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1FEC480E">
                <wp:simplePos x="0" y="0"/>
                <wp:positionH relativeFrom="margin">
                  <wp:posOffset>-109220</wp:posOffset>
                </wp:positionH>
                <wp:positionV relativeFrom="margin">
                  <wp:posOffset>1948180</wp:posOffset>
                </wp:positionV>
                <wp:extent cx="5721350" cy="4305300"/>
                <wp:effectExtent l="0" t="0" r="1270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21350" cy="4305300"/>
                        </a:xfrm>
                        <a:prstGeom prst="rect">
                          <a:avLst/>
                        </a:prstGeom>
                        <a:noFill/>
                        <a:ln w="6350">
                          <a:solidFill>
                            <a:schemeClr val="accent1"/>
                          </a:solidFill>
                        </a:ln>
                      </wps:spPr>
                      <wps:txbx>
                        <w:txbxContent>
                          <w:p w14:paraId="433801F0" w14:textId="547154CF" w:rsidR="006E1674" w:rsidRPr="0088759A" w:rsidRDefault="006E1674" w:rsidP="001D7B03">
                            <w:pPr>
                              <w:rPr>
                                <w:sz w:val="32"/>
                                <w:szCs w:val="32"/>
                              </w:rPr>
                            </w:pPr>
                            <w:r w:rsidRPr="0088759A">
                              <w:rPr>
                                <w:rFonts w:ascii="Arial" w:eastAsiaTheme="minorEastAsia" w:hAnsi="Arial" w:cs="Arial"/>
                                <w:b/>
                                <w:bCs/>
                                <w:color w:val="FFFFFF" w:themeColor="background1"/>
                                <w:sz w:val="56"/>
                                <w:szCs w:val="56"/>
                                <w:lang w:eastAsia="en-GB"/>
                              </w:rPr>
                              <w:t xml:space="preserve">Egy </w:t>
                            </w:r>
                            <w:proofErr w:type="spellStart"/>
                            <w:r w:rsidRPr="0088759A">
                              <w:rPr>
                                <w:rFonts w:ascii="Arial" w:eastAsiaTheme="minorEastAsia" w:hAnsi="Arial" w:cs="Arial"/>
                                <w:b/>
                                <w:bCs/>
                                <w:color w:val="FFFFFF" w:themeColor="background1"/>
                                <w:sz w:val="56"/>
                                <w:szCs w:val="56"/>
                                <w:lang w:eastAsia="en-GB"/>
                              </w:rPr>
                              <w:t>fotovillamossági</w:t>
                            </w:r>
                            <w:proofErr w:type="spellEnd"/>
                            <w:r w:rsidRPr="0088759A">
                              <w:rPr>
                                <w:rFonts w:ascii="Arial" w:eastAsiaTheme="minorEastAsia" w:hAnsi="Arial" w:cs="Arial"/>
                                <w:b/>
                                <w:bCs/>
                                <w:color w:val="FFFFFF" w:themeColor="background1"/>
                                <w:sz w:val="56"/>
                                <w:szCs w:val="56"/>
                                <w:lang w:eastAsia="en-GB"/>
                              </w:rPr>
                              <w:t xml:space="preserve"> projekt előkészületi szakaszai</w:t>
                            </w:r>
                            <w:r w:rsidRPr="0088759A">
                              <w:rPr>
                                <w:sz w:val="44"/>
                              </w:rPr>
                              <w:br/>
                            </w:r>
                            <w:r w:rsidRPr="0088759A">
                              <w:rPr>
                                <w:sz w:val="44"/>
                              </w:rPr>
                              <w:br/>
                            </w:r>
                            <w:r w:rsidRPr="0088759A">
                              <w:rPr>
                                <w:rFonts w:ascii="Arial" w:eastAsiaTheme="minorEastAsia" w:hAnsi="Arial" w:cs="Arial"/>
                                <w:bCs/>
                                <w:color w:val="104D54"/>
                                <w:sz w:val="32"/>
                                <w:szCs w:val="32"/>
                                <w:lang w:eastAsia="en-GB"/>
                              </w:rPr>
                              <w:t>Tömör útmutató:</w:t>
                            </w:r>
                          </w:p>
                          <w:p w14:paraId="56AF2269" w14:textId="77777777" w:rsidR="006E1674" w:rsidRPr="0088759A" w:rsidRDefault="006E1674" w:rsidP="00DC1A00">
                            <w:pPr>
                              <w:pStyle w:val="Style2"/>
                              <w:numPr>
                                <w:ilvl w:val="0"/>
                                <w:numId w:val="57"/>
                              </w:numPr>
                              <w:rPr>
                                <w:b w:val="0"/>
                                <w:bCs/>
                                <w:color w:val="FFFFFF" w:themeColor="background1"/>
                                <w:sz w:val="32"/>
                                <w:szCs w:val="32"/>
                              </w:rPr>
                            </w:pPr>
                            <w:bookmarkStart w:id="1" w:name="_Toc175918341"/>
                            <w:bookmarkStart w:id="2" w:name="_Toc175918440"/>
                            <w:bookmarkStart w:id="3" w:name="_Toc175918545"/>
                            <w:bookmarkStart w:id="4" w:name="_Toc175919486"/>
                            <w:bookmarkStart w:id="5" w:name="_Toc175923146"/>
                            <w:bookmarkStart w:id="6" w:name="_Toc175923547"/>
                            <w:r w:rsidRPr="0088759A">
                              <w:rPr>
                                <w:b w:val="0"/>
                                <w:bCs/>
                                <w:color w:val="FFFFFF" w:themeColor="background1"/>
                                <w:sz w:val="32"/>
                                <w:szCs w:val="32"/>
                              </w:rPr>
                              <w:t xml:space="preserve">több mint 100 </w:t>
                            </w:r>
                            <w:proofErr w:type="spellStart"/>
                            <w:r w:rsidRPr="0088759A">
                              <w:rPr>
                                <w:b w:val="0"/>
                                <w:bCs/>
                                <w:color w:val="FFFFFF" w:themeColor="background1"/>
                                <w:sz w:val="32"/>
                                <w:szCs w:val="32"/>
                              </w:rPr>
                              <w:t>szolárpanelt</w:t>
                            </w:r>
                            <w:proofErr w:type="spellEnd"/>
                            <w:r w:rsidRPr="0088759A">
                              <w:rPr>
                                <w:b w:val="0"/>
                                <w:bCs/>
                                <w:color w:val="FFFFFF" w:themeColor="background1"/>
                                <w:sz w:val="32"/>
                                <w:szCs w:val="32"/>
                              </w:rPr>
                              <w:t xml:space="preserve"> érintő projektek,</w:t>
                            </w:r>
                            <w:bookmarkEnd w:id="1"/>
                            <w:bookmarkEnd w:id="2"/>
                            <w:bookmarkEnd w:id="3"/>
                            <w:bookmarkEnd w:id="4"/>
                            <w:bookmarkEnd w:id="5"/>
                            <w:bookmarkEnd w:id="6"/>
                          </w:p>
                          <w:p w14:paraId="17C80843" w14:textId="77777777" w:rsidR="006E1674" w:rsidRPr="0088759A" w:rsidRDefault="006E1674" w:rsidP="00DC1A00">
                            <w:pPr>
                              <w:pStyle w:val="Style2"/>
                              <w:numPr>
                                <w:ilvl w:val="0"/>
                                <w:numId w:val="57"/>
                              </w:numPr>
                              <w:rPr>
                                <w:b w:val="0"/>
                                <w:bCs/>
                                <w:color w:val="FFFFFF" w:themeColor="background1"/>
                                <w:sz w:val="32"/>
                                <w:szCs w:val="32"/>
                              </w:rPr>
                            </w:pPr>
                            <w:bookmarkStart w:id="7" w:name="_Toc175918342"/>
                            <w:bookmarkStart w:id="8" w:name="_Toc175918441"/>
                            <w:bookmarkStart w:id="9" w:name="_Toc175918546"/>
                            <w:bookmarkStart w:id="10" w:name="_Toc175919487"/>
                            <w:bookmarkStart w:id="11" w:name="_Toc175923147"/>
                            <w:bookmarkStart w:id="12" w:name="_Toc175923548"/>
                            <w:r w:rsidRPr="0088759A">
                              <w:rPr>
                                <w:b w:val="0"/>
                                <w:bCs/>
                                <w:color w:val="FFFFFF" w:themeColor="background1"/>
                                <w:sz w:val="32"/>
                                <w:szCs w:val="32"/>
                              </w:rPr>
                              <w:t>állami szervezetek és magánszervezetek.</w:t>
                            </w:r>
                            <w:bookmarkEnd w:id="7"/>
                            <w:bookmarkEnd w:id="8"/>
                            <w:bookmarkEnd w:id="9"/>
                            <w:bookmarkEnd w:id="10"/>
                            <w:bookmarkEnd w:id="11"/>
                            <w:bookmarkEnd w:id="12"/>
                          </w:p>
                          <w:p w14:paraId="6FF1BE51" w14:textId="77777777" w:rsidR="006E1674" w:rsidRPr="0088759A" w:rsidRDefault="006E1674" w:rsidP="001D7B03">
                            <w:pPr>
                              <w:rPr>
                                <w:b/>
                                <w:bCs/>
                                <w:sz w:val="32"/>
                                <w:szCs w:val="32"/>
                              </w:rPr>
                            </w:pPr>
                          </w:p>
                          <w:p w14:paraId="7E3AC918" w14:textId="77777777" w:rsidR="006E1674" w:rsidRPr="0088759A" w:rsidRDefault="006E1674" w:rsidP="001D7B03"/>
                          <w:p w14:paraId="281F0A4F" w14:textId="77777777" w:rsidR="006E1674" w:rsidRPr="0088759A" w:rsidRDefault="006E1674" w:rsidP="00DC1A00">
                            <w:pPr>
                              <w:pStyle w:val="Style2"/>
                              <w:numPr>
                                <w:ilvl w:val="0"/>
                                <w:numId w:val="57"/>
                              </w:numPr>
                              <w:spacing w:line="360" w:lineRule="auto"/>
                              <w:rPr>
                                <w:bCs/>
                                <w:color w:val="104D54"/>
                                <w:sz w:val="28"/>
                                <w:szCs w:val="28"/>
                              </w:rPr>
                            </w:pPr>
                            <w:bookmarkStart w:id="13" w:name="_Toc175918343"/>
                            <w:bookmarkStart w:id="14" w:name="_Toc175918442"/>
                            <w:bookmarkStart w:id="15" w:name="_Toc175918547"/>
                            <w:bookmarkStart w:id="16" w:name="_Toc175919488"/>
                            <w:bookmarkStart w:id="17" w:name="_Toc175923148"/>
                            <w:bookmarkStart w:id="18" w:name="_Toc175923549"/>
                            <w:r w:rsidRPr="0088759A">
                              <w:rPr>
                                <w:bCs/>
                                <w:color w:val="104D54"/>
                                <w:sz w:val="28"/>
                                <w:szCs w:val="28"/>
                              </w:rPr>
                              <w:t>Hogyan biztosíthatók a kedvező árak és a jó minőség?</w:t>
                            </w:r>
                            <w:bookmarkEnd w:id="13"/>
                            <w:bookmarkEnd w:id="14"/>
                            <w:bookmarkEnd w:id="15"/>
                            <w:bookmarkEnd w:id="16"/>
                            <w:bookmarkEnd w:id="17"/>
                            <w:bookmarkEnd w:id="18"/>
                          </w:p>
                          <w:p w14:paraId="49DB4D4B" w14:textId="77777777" w:rsidR="006E1674" w:rsidRPr="0088759A" w:rsidRDefault="006E1674" w:rsidP="00DC1A00">
                            <w:pPr>
                              <w:pStyle w:val="Style2"/>
                              <w:numPr>
                                <w:ilvl w:val="0"/>
                                <w:numId w:val="57"/>
                              </w:numPr>
                              <w:spacing w:line="360" w:lineRule="auto"/>
                              <w:rPr>
                                <w:bCs/>
                                <w:color w:val="104D54"/>
                                <w:sz w:val="28"/>
                                <w:szCs w:val="28"/>
                              </w:rPr>
                            </w:pPr>
                            <w:bookmarkStart w:id="19" w:name="_Toc175918344"/>
                            <w:bookmarkStart w:id="20" w:name="_Toc175918443"/>
                            <w:bookmarkStart w:id="21" w:name="_Toc175918548"/>
                            <w:bookmarkStart w:id="22" w:name="_Toc175919489"/>
                            <w:bookmarkStart w:id="23" w:name="_Toc175923149"/>
                            <w:bookmarkStart w:id="24" w:name="_Toc175923550"/>
                            <w:r w:rsidRPr="0088759A">
                              <w:rPr>
                                <w:bCs/>
                                <w:color w:val="104D54"/>
                                <w:sz w:val="28"/>
                                <w:szCs w:val="28"/>
                              </w:rPr>
                              <w:t>Biztonság és tűzvédelem.</w:t>
                            </w:r>
                            <w:bookmarkEnd w:id="19"/>
                            <w:bookmarkEnd w:id="20"/>
                            <w:bookmarkEnd w:id="21"/>
                            <w:bookmarkEnd w:id="22"/>
                            <w:bookmarkEnd w:id="23"/>
                            <w:bookmarkEnd w:id="24"/>
                          </w:p>
                          <w:p w14:paraId="7D3112DB" w14:textId="77777777" w:rsidR="006E1674" w:rsidRPr="0088759A" w:rsidRDefault="006E1674" w:rsidP="00DC1A00">
                            <w:pPr>
                              <w:pStyle w:val="Style2"/>
                              <w:numPr>
                                <w:ilvl w:val="0"/>
                                <w:numId w:val="57"/>
                              </w:numPr>
                              <w:spacing w:line="360" w:lineRule="auto"/>
                              <w:rPr>
                                <w:bCs/>
                                <w:color w:val="104D54"/>
                                <w:sz w:val="28"/>
                                <w:szCs w:val="28"/>
                              </w:rPr>
                            </w:pPr>
                            <w:bookmarkStart w:id="25" w:name="_Toc175918345"/>
                            <w:bookmarkStart w:id="26" w:name="_Toc175918444"/>
                            <w:bookmarkStart w:id="27" w:name="_Toc175918549"/>
                            <w:bookmarkStart w:id="28" w:name="_Toc175919490"/>
                            <w:bookmarkStart w:id="29" w:name="_Toc175923150"/>
                            <w:bookmarkStart w:id="30" w:name="_Toc175923551"/>
                            <w:r w:rsidRPr="0088759A">
                              <w:rPr>
                                <w:bCs/>
                                <w:color w:val="104D54"/>
                                <w:sz w:val="28"/>
                                <w:szCs w:val="28"/>
                              </w:rPr>
                              <w:t>Fenntarthatósági lehetőségek.</w:t>
                            </w:r>
                            <w:bookmarkEnd w:id="25"/>
                            <w:bookmarkEnd w:id="26"/>
                            <w:bookmarkEnd w:id="27"/>
                            <w:bookmarkEnd w:id="28"/>
                            <w:bookmarkEnd w:id="29"/>
                            <w:bookmarkEnd w:id="30"/>
                          </w:p>
                          <w:p w14:paraId="22B26E8B" w14:textId="77777777" w:rsidR="00282220" w:rsidRPr="0088759A" w:rsidRDefault="006E1674" w:rsidP="00DC1A00">
                            <w:pPr>
                              <w:pStyle w:val="Style2"/>
                              <w:numPr>
                                <w:ilvl w:val="0"/>
                                <w:numId w:val="57"/>
                              </w:numPr>
                              <w:spacing w:line="360" w:lineRule="auto"/>
                              <w:rPr>
                                <w:bCs/>
                                <w:color w:val="104D54"/>
                                <w:sz w:val="28"/>
                                <w:szCs w:val="28"/>
                              </w:rPr>
                            </w:pPr>
                            <w:bookmarkStart w:id="31" w:name="_Toc175918346"/>
                            <w:bookmarkStart w:id="32" w:name="_Toc175918445"/>
                            <w:bookmarkStart w:id="33" w:name="_Toc175918550"/>
                            <w:bookmarkStart w:id="34" w:name="_Toc175919491"/>
                            <w:bookmarkStart w:id="35" w:name="_Toc175923151"/>
                            <w:bookmarkStart w:id="36" w:name="_Toc175923552"/>
                            <w:r w:rsidRPr="0088759A">
                              <w:rPr>
                                <w:bCs/>
                                <w:color w:val="104D54"/>
                                <w:sz w:val="28"/>
                                <w:szCs w:val="28"/>
                              </w:rPr>
                              <w:t>A műszaki tanácsadást nyújtó cégek</w:t>
                            </w:r>
                            <w:bookmarkEnd w:id="31"/>
                            <w:bookmarkEnd w:id="32"/>
                            <w:bookmarkEnd w:id="33"/>
                            <w:bookmarkEnd w:id="34"/>
                            <w:bookmarkEnd w:id="35"/>
                            <w:bookmarkEnd w:id="36"/>
                          </w:p>
                          <w:p w14:paraId="5EAD48E1" w14:textId="7E551FD0" w:rsidR="006E1674" w:rsidRPr="0088759A" w:rsidRDefault="006E1674" w:rsidP="00DC1A00">
                            <w:pPr>
                              <w:pStyle w:val="Style2"/>
                              <w:numPr>
                                <w:ilvl w:val="0"/>
                                <w:numId w:val="57"/>
                              </w:numPr>
                              <w:spacing w:line="360" w:lineRule="auto"/>
                              <w:rPr>
                                <w:bCs/>
                                <w:color w:val="104D54"/>
                                <w:sz w:val="28"/>
                                <w:szCs w:val="28"/>
                              </w:rPr>
                            </w:pPr>
                            <w:bookmarkStart w:id="37" w:name="_Toc175918347"/>
                            <w:bookmarkStart w:id="38" w:name="_Toc175918446"/>
                            <w:bookmarkStart w:id="39" w:name="_Toc175918551"/>
                            <w:bookmarkStart w:id="40" w:name="_Toc175919492"/>
                            <w:bookmarkStart w:id="41" w:name="_Toc175923152"/>
                            <w:bookmarkStart w:id="42" w:name="_Toc175923553"/>
                            <w:r w:rsidRPr="0088759A">
                              <w:rPr>
                                <w:bCs/>
                                <w:color w:val="104D54"/>
                                <w:sz w:val="28"/>
                                <w:szCs w:val="28"/>
                              </w:rPr>
                              <w:t>névadásával kapcsolatos gyakorlati tippek.</w:t>
                            </w:r>
                            <w:bookmarkEnd w:id="37"/>
                            <w:bookmarkEnd w:id="38"/>
                            <w:bookmarkEnd w:id="39"/>
                            <w:bookmarkEnd w:id="40"/>
                            <w:bookmarkEnd w:id="41"/>
                            <w:bookmarkEnd w:id="42"/>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8.6pt;margin-top:153.4pt;width:450.5pt;height:339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" filled="f" strokecolor="#4472c4 [3204]" strokeweight=".5pt">
                <v:path arrowok="t"/>
                <v:textbox>
                  <w:txbxContent>
                    <w:p w14:paraId="433801F0" w14:textId="547154CF" w:rsidR="006E1674" w:rsidRPr="0088759A" w:rsidRDefault="006E1674" w:rsidP="001D7B03">
                      <w:pPr>
                        <w:rPr>
                          <w:sz w:val="32"/>
                          <w:szCs w:val="32"/>
                        </w:rPr>
                      </w:pPr>
                      <w:r w:rsidRPr="0088759A">
                        <w:rPr>
                          <w:rFonts w:ascii="Arial" w:eastAsiaTheme="minorEastAsia" w:hAnsi="Arial" w:cs="Arial"/>
                          <w:b/>
                          <w:bCs/>
                          <w:color w:val="FFFFFF" w:themeColor="background1"/>
                          <w:sz w:val="56"/>
                          <w:szCs w:val="56"/>
                          <w:lang w:eastAsia="en-GB"/>
                        </w:rPr>
                        <w:t xml:space="preserve">Egy </w:t>
                      </w:r>
                      <w:proofErr w:type="spellStart"/>
                      <w:r w:rsidRPr="0088759A">
                        <w:rPr>
                          <w:rFonts w:ascii="Arial" w:eastAsiaTheme="minorEastAsia" w:hAnsi="Arial" w:cs="Arial"/>
                          <w:b/>
                          <w:bCs/>
                          <w:color w:val="FFFFFF" w:themeColor="background1"/>
                          <w:sz w:val="56"/>
                          <w:szCs w:val="56"/>
                          <w:lang w:eastAsia="en-GB"/>
                        </w:rPr>
                        <w:t>fotovillamossági</w:t>
                      </w:r>
                      <w:proofErr w:type="spellEnd"/>
                      <w:r w:rsidRPr="0088759A">
                        <w:rPr>
                          <w:rFonts w:ascii="Arial" w:eastAsiaTheme="minorEastAsia" w:hAnsi="Arial" w:cs="Arial"/>
                          <w:b/>
                          <w:bCs/>
                          <w:color w:val="FFFFFF" w:themeColor="background1"/>
                          <w:sz w:val="56"/>
                          <w:szCs w:val="56"/>
                          <w:lang w:eastAsia="en-GB"/>
                        </w:rPr>
                        <w:t xml:space="preserve"> projekt előkészületi szakaszai</w:t>
                      </w:r>
                      <w:r w:rsidRPr="0088759A">
                        <w:rPr>
                          <w:sz w:val="44"/>
                        </w:rPr>
                        <w:br/>
                      </w:r>
                      <w:r w:rsidRPr="0088759A">
                        <w:rPr>
                          <w:sz w:val="44"/>
                        </w:rPr>
                        <w:br/>
                      </w:r>
                      <w:r w:rsidRPr="0088759A">
                        <w:rPr>
                          <w:rFonts w:ascii="Arial" w:eastAsiaTheme="minorEastAsia" w:hAnsi="Arial" w:cs="Arial"/>
                          <w:bCs/>
                          <w:color w:val="104D54"/>
                          <w:sz w:val="32"/>
                          <w:szCs w:val="32"/>
                          <w:lang w:eastAsia="en-GB"/>
                        </w:rPr>
                        <w:t>Tömör útmutató:</w:t>
                      </w:r>
                    </w:p>
                    <w:p w14:paraId="56AF2269" w14:textId="77777777" w:rsidR="006E1674" w:rsidRPr="0088759A" w:rsidRDefault="006E1674" w:rsidP="00DC1A00">
                      <w:pPr>
                        <w:pStyle w:val="Style2"/>
                        <w:numPr>
                          <w:ilvl w:val="0"/>
                          <w:numId w:val="57"/>
                        </w:numPr>
                        <w:rPr>
                          <w:b w:val="0"/>
                          <w:bCs/>
                          <w:color w:val="FFFFFF" w:themeColor="background1"/>
                          <w:sz w:val="32"/>
                          <w:szCs w:val="32"/>
                        </w:rPr>
                      </w:pPr>
                      <w:bookmarkStart w:id="43" w:name="_Toc175918341"/>
                      <w:bookmarkStart w:id="44" w:name="_Toc175918440"/>
                      <w:bookmarkStart w:id="45" w:name="_Toc175918545"/>
                      <w:bookmarkStart w:id="46" w:name="_Toc175919486"/>
                      <w:bookmarkStart w:id="47" w:name="_Toc175923146"/>
                      <w:bookmarkStart w:id="48" w:name="_Toc175923547"/>
                      <w:r w:rsidRPr="0088759A">
                        <w:rPr>
                          <w:b w:val="0"/>
                          <w:bCs/>
                          <w:color w:val="FFFFFF" w:themeColor="background1"/>
                          <w:sz w:val="32"/>
                          <w:szCs w:val="32"/>
                        </w:rPr>
                        <w:t xml:space="preserve">több mint 100 </w:t>
                      </w:r>
                      <w:proofErr w:type="spellStart"/>
                      <w:r w:rsidRPr="0088759A">
                        <w:rPr>
                          <w:b w:val="0"/>
                          <w:bCs/>
                          <w:color w:val="FFFFFF" w:themeColor="background1"/>
                          <w:sz w:val="32"/>
                          <w:szCs w:val="32"/>
                        </w:rPr>
                        <w:t>szolárpanelt</w:t>
                      </w:r>
                      <w:proofErr w:type="spellEnd"/>
                      <w:r w:rsidRPr="0088759A">
                        <w:rPr>
                          <w:b w:val="0"/>
                          <w:bCs/>
                          <w:color w:val="FFFFFF" w:themeColor="background1"/>
                          <w:sz w:val="32"/>
                          <w:szCs w:val="32"/>
                        </w:rPr>
                        <w:t xml:space="preserve"> érintő projektek,</w:t>
                      </w:r>
                      <w:bookmarkEnd w:id="43"/>
                      <w:bookmarkEnd w:id="44"/>
                      <w:bookmarkEnd w:id="45"/>
                      <w:bookmarkEnd w:id="46"/>
                      <w:bookmarkEnd w:id="47"/>
                      <w:bookmarkEnd w:id="48"/>
                    </w:p>
                    <w:p w14:paraId="17C80843" w14:textId="77777777" w:rsidR="006E1674" w:rsidRPr="0088759A" w:rsidRDefault="006E1674" w:rsidP="00DC1A00">
                      <w:pPr>
                        <w:pStyle w:val="Style2"/>
                        <w:numPr>
                          <w:ilvl w:val="0"/>
                          <w:numId w:val="57"/>
                        </w:numPr>
                        <w:rPr>
                          <w:b w:val="0"/>
                          <w:bCs/>
                          <w:color w:val="FFFFFF" w:themeColor="background1"/>
                          <w:sz w:val="32"/>
                          <w:szCs w:val="32"/>
                        </w:rPr>
                      </w:pPr>
                      <w:bookmarkStart w:id="49" w:name="_Toc175918342"/>
                      <w:bookmarkStart w:id="50" w:name="_Toc175918441"/>
                      <w:bookmarkStart w:id="51" w:name="_Toc175918546"/>
                      <w:bookmarkStart w:id="52" w:name="_Toc175919487"/>
                      <w:bookmarkStart w:id="53" w:name="_Toc175923147"/>
                      <w:bookmarkStart w:id="54" w:name="_Toc175923548"/>
                      <w:r w:rsidRPr="0088759A">
                        <w:rPr>
                          <w:b w:val="0"/>
                          <w:bCs/>
                          <w:color w:val="FFFFFF" w:themeColor="background1"/>
                          <w:sz w:val="32"/>
                          <w:szCs w:val="32"/>
                        </w:rPr>
                        <w:t>állami szervezetek és magánszervezetek.</w:t>
                      </w:r>
                      <w:bookmarkEnd w:id="49"/>
                      <w:bookmarkEnd w:id="50"/>
                      <w:bookmarkEnd w:id="51"/>
                      <w:bookmarkEnd w:id="52"/>
                      <w:bookmarkEnd w:id="53"/>
                      <w:bookmarkEnd w:id="54"/>
                    </w:p>
                    <w:p w14:paraId="6FF1BE51" w14:textId="77777777" w:rsidR="006E1674" w:rsidRPr="0088759A" w:rsidRDefault="006E1674" w:rsidP="001D7B03">
                      <w:pPr>
                        <w:rPr>
                          <w:b/>
                          <w:bCs/>
                          <w:sz w:val="32"/>
                          <w:szCs w:val="32"/>
                        </w:rPr>
                      </w:pPr>
                    </w:p>
                    <w:p w14:paraId="7E3AC918" w14:textId="77777777" w:rsidR="006E1674" w:rsidRPr="0088759A" w:rsidRDefault="006E1674" w:rsidP="001D7B03"/>
                    <w:p w14:paraId="281F0A4F" w14:textId="77777777" w:rsidR="006E1674" w:rsidRPr="0088759A" w:rsidRDefault="006E1674" w:rsidP="00DC1A00">
                      <w:pPr>
                        <w:pStyle w:val="Style2"/>
                        <w:numPr>
                          <w:ilvl w:val="0"/>
                          <w:numId w:val="57"/>
                        </w:numPr>
                        <w:spacing w:line="360" w:lineRule="auto"/>
                        <w:rPr>
                          <w:bCs/>
                          <w:color w:val="104D54"/>
                          <w:sz w:val="28"/>
                          <w:szCs w:val="28"/>
                        </w:rPr>
                      </w:pPr>
                      <w:bookmarkStart w:id="55" w:name="_Toc175918343"/>
                      <w:bookmarkStart w:id="56" w:name="_Toc175918442"/>
                      <w:bookmarkStart w:id="57" w:name="_Toc175918547"/>
                      <w:bookmarkStart w:id="58" w:name="_Toc175919488"/>
                      <w:bookmarkStart w:id="59" w:name="_Toc175923148"/>
                      <w:bookmarkStart w:id="60" w:name="_Toc175923549"/>
                      <w:r w:rsidRPr="0088759A">
                        <w:rPr>
                          <w:bCs/>
                          <w:color w:val="104D54"/>
                          <w:sz w:val="28"/>
                          <w:szCs w:val="28"/>
                        </w:rPr>
                        <w:t>Hogyan biztosíthatók a kedvező árak és a jó minőség?</w:t>
                      </w:r>
                      <w:bookmarkEnd w:id="55"/>
                      <w:bookmarkEnd w:id="56"/>
                      <w:bookmarkEnd w:id="57"/>
                      <w:bookmarkEnd w:id="58"/>
                      <w:bookmarkEnd w:id="59"/>
                      <w:bookmarkEnd w:id="60"/>
                    </w:p>
                    <w:p w14:paraId="49DB4D4B" w14:textId="77777777" w:rsidR="006E1674" w:rsidRPr="0088759A" w:rsidRDefault="006E1674" w:rsidP="00DC1A00">
                      <w:pPr>
                        <w:pStyle w:val="Style2"/>
                        <w:numPr>
                          <w:ilvl w:val="0"/>
                          <w:numId w:val="57"/>
                        </w:numPr>
                        <w:spacing w:line="360" w:lineRule="auto"/>
                        <w:rPr>
                          <w:bCs/>
                          <w:color w:val="104D54"/>
                          <w:sz w:val="28"/>
                          <w:szCs w:val="28"/>
                        </w:rPr>
                      </w:pPr>
                      <w:bookmarkStart w:id="61" w:name="_Toc175918344"/>
                      <w:bookmarkStart w:id="62" w:name="_Toc175918443"/>
                      <w:bookmarkStart w:id="63" w:name="_Toc175918548"/>
                      <w:bookmarkStart w:id="64" w:name="_Toc175919489"/>
                      <w:bookmarkStart w:id="65" w:name="_Toc175923149"/>
                      <w:bookmarkStart w:id="66" w:name="_Toc175923550"/>
                      <w:r w:rsidRPr="0088759A">
                        <w:rPr>
                          <w:bCs/>
                          <w:color w:val="104D54"/>
                          <w:sz w:val="28"/>
                          <w:szCs w:val="28"/>
                        </w:rPr>
                        <w:t>Biztonság és tűzvédelem.</w:t>
                      </w:r>
                      <w:bookmarkEnd w:id="61"/>
                      <w:bookmarkEnd w:id="62"/>
                      <w:bookmarkEnd w:id="63"/>
                      <w:bookmarkEnd w:id="64"/>
                      <w:bookmarkEnd w:id="65"/>
                      <w:bookmarkEnd w:id="66"/>
                    </w:p>
                    <w:p w14:paraId="7D3112DB" w14:textId="77777777" w:rsidR="006E1674" w:rsidRPr="0088759A" w:rsidRDefault="006E1674" w:rsidP="00DC1A00">
                      <w:pPr>
                        <w:pStyle w:val="Style2"/>
                        <w:numPr>
                          <w:ilvl w:val="0"/>
                          <w:numId w:val="57"/>
                        </w:numPr>
                        <w:spacing w:line="360" w:lineRule="auto"/>
                        <w:rPr>
                          <w:bCs/>
                          <w:color w:val="104D54"/>
                          <w:sz w:val="28"/>
                          <w:szCs w:val="28"/>
                        </w:rPr>
                      </w:pPr>
                      <w:bookmarkStart w:id="67" w:name="_Toc175918345"/>
                      <w:bookmarkStart w:id="68" w:name="_Toc175918444"/>
                      <w:bookmarkStart w:id="69" w:name="_Toc175918549"/>
                      <w:bookmarkStart w:id="70" w:name="_Toc175919490"/>
                      <w:bookmarkStart w:id="71" w:name="_Toc175923150"/>
                      <w:bookmarkStart w:id="72" w:name="_Toc175923551"/>
                      <w:r w:rsidRPr="0088759A">
                        <w:rPr>
                          <w:bCs/>
                          <w:color w:val="104D54"/>
                          <w:sz w:val="28"/>
                          <w:szCs w:val="28"/>
                        </w:rPr>
                        <w:t>Fenntarthatósági lehetőségek.</w:t>
                      </w:r>
                      <w:bookmarkEnd w:id="67"/>
                      <w:bookmarkEnd w:id="68"/>
                      <w:bookmarkEnd w:id="69"/>
                      <w:bookmarkEnd w:id="70"/>
                      <w:bookmarkEnd w:id="71"/>
                      <w:bookmarkEnd w:id="72"/>
                    </w:p>
                    <w:p w14:paraId="22B26E8B" w14:textId="77777777" w:rsidR="00282220" w:rsidRPr="0088759A" w:rsidRDefault="006E1674" w:rsidP="00DC1A00">
                      <w:pPr>
                        <w:pStyle w:val="Style2"/>
                        <w:numPr>
                          <w:ilvl w:val="0"/>
                          <w:numId w:val="57"/>
                        </w:numPr>
                        <w:spacing w:line="360" w:lineRule="auto"/>
                        <w:rPr>
                          <w:bCs/>
                          <w:color w:val="104D54"/>
                          <w:sz w:val="28"/>
                          <w:szCs w:val="28"/>
                        </w:rPr>
                      </w:pPr>
                      <w:bookmarkStart w:id="73" w:name="_Toc175918346"/>
                      <w:bookmarkStart w:id="74" w:name="_Toc175918445"/>
                      <w:bookmarkStart w:id="75" w:name="_Toc175918550"/>
                      <w:bookmarkStart w:id="76" w:name="_Toc175919491"/>
                      <w:bookmarkStart w:id="77" w:name="_Toc175923151"/>
                      <w:bookmarkStart w:id="78" w:name="_Toc175923552"/>
                      <w:r w:rsidRPr="0088759A">
                        <w:rPr>
                          <w:bCs/>
                          <w:color w:val="104D54"/>
                          <w:sz w:val="28"/>
                          <w:szCs w:val="28"/>
                        </w:rPr>
                        <w:t>A műszaki tanácsadást nyújtó cégek</w:t>
                      </w:r>
                      <w:bookmarkEnd w:id="73"/>
                      <w:bookmarkEnd w:id="74"/>
                      <w:bookmarkEnd w:id="75"/>
                      <w:bookmarkEnd w:id="76"/>
                      <w:bookmarkEnd w:id="77"/>
                      <w:bookmarkEnd w:id="78"/>
                    </w:p>
                    <w:p w14:paraId="5EAD48E1" w14:textId="7E551FD0" w:rsidR="006E1674" w:rsidRPr="0088759A" w:rsidRDefault="006E1674" w:rsidP="00DC1A00">
                      <w:pPr>
                        <w:pStyle w:val="Style2"/>
                        <w:numPr>
                          <w:ilvl w:val="0"/>
                          <w:numId w:val="57"/>
                        </w:numPr>
                        <w:spacing w:line="360" w:lineRule="auto"/>
                        <w:rPr>
                          <w:bCs/>
                          <w:color w:val="104D54"/>
                          <w:sz w:val="28"/>
                          <w:szCs w:val="28"/>
                        </w:rPr>
                      </w:pPr>
                      <w:bookmarkStart w:id="79" w:name="_Toc175918347"/>
                      <w:bookmarkStart w:id="80" w:name="_Toc175918446"/>
                      <w:bookmarkStart w:id="81" w:name="_Toc175918551"/>
                      <w:bookmarkStart w:id="82" w:name="_Toc175919492"/>
                      <w:bookmarkStart w:id="83" w:name="_Toc175923152"/>
                      <w:bookmarkStart w:id="84" w:name="_Toc175923553"/>
                      <w:r w:rsidRPr="0088759A">
                        <w:rPr>
                          <w:bCs/>
                          <w:color w:val="104D54"/>
                          <w:sz w:val="28"/>
                          <w:szCs w:val="28"/>
                        </w:rPr>
                        <w:t>névadásával kapcsolatos gyakorlati tippek.</w:t>
                      </w:r>
                      <w:bookmarkEnd w:id="79"/>
                      <w:bookmarkEnd w:id="80"/>
                      <w:bookmarkEnd w:id="81"/>
                      <w:bookmarkEnd w:id="82"/>
                      <w:bookmarkEnd w:id="83"/>
                      <w:bookmarkEnd w:id="84"/>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A következők kezdeményezése: </w:t>
                            </w:r>
                            <w:r>
                              <w:rPr>
                                <w:rFonts w:ascii="Arial" w:hAnsi="Arial"/>
                                <w:b/>
                                <w:color w:val="104D54"/>
                              </w:rPr>
                              <w:t xml:space="preserve">RVO és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Verziószám: 0.99. (Tervezet)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Szerzők: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és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a szerzői jogok tulajdonosa: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Közzététel időpontja: 2023. szeptember 5.</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A következők kezdeményezése: </w:t>
                      </w:r>
                      <w:r>
                        <w:rPr>
                          <w:rFonts w:ascii="Arial" w:hAnsi="Arial"/>
                          <w:b/>
                          <w:color w:val="104D54"/>
                        </w:rPr>
                        <w:t xml:space="preserve">RVO és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Verziószám: 0.99. (Tervezet)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Szerzők: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és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a szerzői jogok tulajdonosa: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Közzététel időpontja: 2023. szeptember 5.</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br w:type="page"/>
      </w:r>
    </w:p>
    <w:p w14:paraId="47F55D33" w14:textId="77777777" w:rsidR="00845A98" w:rsidRPr="006E1674" w:rsidRDefault="0029348A" w:rsidP="001D6C33">
      <w:pPr>
        <w:pStyle w:val="MH1"/>
      </w:pPr>
      <w:bookmarkStart w:id="85" w:name="_Toc180569263"/>
      <w:r>
        <w:lastRenderedPageBreak/>
        <w:t>Tartalomjegyzék</w:t>
      </w:r>
      <w:bookmarkEnd w:id="85"/>
    </w:p>
    <w:p w14:paraId="053C2B11" w14:textId="77777777" w:rsidR="00845A98" w:rsidRPr="004C0EBD" w:rsidRDefault="00845A98" w:rsidP="00A3595E"/>
    <w:p w14:paraId="2BCE4A6D" w14:textId="77777777" w:rsidR="00845A98" w:rsidRPr="004C0EBD" w:rsidRDefault="00845A98" w:rsidP="00A3595E"/>
    <w:p w14:paraId="229B0402" w14:textId="491AD984" w:rsidR="00CB604E" w:rsidRDefault="001D6C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\t "MH1,1,MH2,2,MH3,3" </w:instrText>
      </w:r>
      <w:r>
        <w:rPr>
          <w:rFonts w:cs="Arial"/>
        </w:rPr>
        <w:fldChar w:fldCharType="separate"/>
      </w:r>
      <w:r w:rsidR="00CB604E">
        <w:rPr>
          <w:noProof/>
        </w:rPr>
        <w:t>Tartalomjegyzék</w:t>
      </w:r>
      <w:r w:rsidR="00CB604E">
        <w:rPr>
          <w:noProof/>
        </w:rPr>
        <w:tab/>
      </w:r>
      <w:r w:rsidR="00CB604E">
        <w:rPr>
          <w:noProof/>
        </w:rPr>
        <w:fldChar w:fldCharType="begin"/>
      </w:r>
      <w:r w:rsidR="00CB604E">
        <w:rPr>
          <w:noProof/>
        </w:rPr>
        <w:instrText xml:space="preserve"> PAGEREF _Toc180569263 \h </w:instrText>
      </w:r>
      <w:r w:rsidR="00CB604E">
        <w:rPr>
          <w:noProof/>
        </w:rPr>
      </w:r>
      <w:r w:rsidR="00CB604E">
        <w:rPr>
          <w:noProof/>
        </w:rPr>
        <w:fldChar w:fldCharType="separate"/>
      </w:r>
      <w:r w:rsidR="00CB604E">
        <w:rPr>
          <w:noProof/>
        </w:rPr>
        <w:t>1</w:t>
      </w:r>
      <w:r w:rsidR="00CB604E">
        <w:rPr>
          <w:noProof/>
        </w:rPr>
        <w:fldChar w:fldCharType="end"/>
      </w:r>
    </w:p>
    <w:p w14:paraId="2FF58BBB" w14:textId="69E0AEDD"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Objective of and background  to this guide</w:t>
      </w:r>
      <w:r>
        <w:rPr>
          <w:noProof/>
        </w:rPr>
        <w:tab/>
      </w:r>
      <w:r>
        <w:rPr>
          <w:noProof/>
        </w:rPr>
        <w:fldChar w:fldCharType="begin"/>
      </w:r>
      <w:r>
        <w:rPr>
          <w:noProof/>
        </w:rPr>
        <w:instrText xml:space="preserve"> PAGEREF _Toc180569264 \h </w:instrText>
      </w:r>
      <w:r>
        <w:rPr>
          <w:noProof/>
        </w:rPr>
      </w:r>
      <w:r>
        <w:rPr>
          <w:noProof/>
        </w:rPr>
        <w:fldChar w:fldCharType="separate"/>
      </w:r>
      <w:r>
        <w:rPr>
          <w:noProof/>
        </w:rPr>
        <w:t>3</w:t>
      </w:r>
      <w:r>
        <w:rPr>
          <w:noProof/>
        </w:rPr>
        <w:fldChar w:fldCharType="end"/>
      </w:r>
    </w:p>
    <w:p w14:paraId="79FE57F3" w14:textId="329F14F8"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Why</w:t>
      </w:r>
      <w:r>
        <w:rPr>
          <w:noProof/>
        </w:rPr>
        <w:tab/>
      </w:r>
      <w:r>
        <w:rPr>
          <w:noProof/>
        </w:rPr>
        <w:fldChar w:fldCharType="begin"/>
      </w:r>
      <w:r>
        <w:rPr>
          <w:noProof/>
        </w:rPr>
        <w:instrText xml:space="preserve"> PAGEREF _Toc180569265 \h </w:instrText>
      </w:r>
      <w:r>
        <w:rPr>
          <w:noProof/>
        </w:rPr>
      </w:r>
      <w:r>
        <w:rPr>
          <w:noProof/>
        </w:rPr>
        <w:fldChar w:fldCharType="separate"/>
      </w:r>
      <w:r>
        <w:rPr>
          <w:noProof/>
        </w:rPr>
        <w:t>3</w:t>
      </w:r>
      <w:r>
        <w:rPr>
          <w:noProof/>
        </w:rPr>
        <w:fldChar w:fldCharType="end"/>
      </w:r>
    </w:p>
    <w:p w14:paraId="2D810F5F" w14:textId="547B3133"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Edits requested!  Please send us an email to” bigbuyers@eurocities.eu</w:t>
      </w:r>
      <w:r>
        <w:rPr>
          <w:noProof/>
        </w:rPr>
        <w:tab/>
      </w:r>
      <w:r>
        <w:rPr>
          <w:noProof/>
        </w:rPr>
        <w:fldChar w:fldCharType="begin"/>
      </w:r>
      <w:r>
        <w:rPr>
          <w:noProof/>
        </w:rPr>
        <w:instrText xml:space="preserve"> PAGEREF _Toc180569266 \h </w:instrText>
      </w:r>
      <w:r>
        <w:rPr>
          <w:noProof/>
        </w:rPr>
      </w:r>
      <w:r>
        <w:rPr>
          <w:noProof/>
        </w:rPr>
        <w:fldChar w:fldCharType="separate"/>
      </w:r>
      <w:r>
        <w:rPr>
          <w:noProof/>
        </w:rPr>
        <w:t>3</w:t>
      </w:r>
      <w:r>
        <w:rPr>
          <w:noProof/>
        </w:rPr>
        <w:fldChar w:fldCharType="end"/>
      </w:r>
    </w:p>
    <w:p w14:paraId="4B37805C" w14:textId="298B9400"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Responsibility</w:t>
      </w:r>
      <w:r>
        <w:rPr>
          <w:noProof/>
        </w:rPr>
        <w:tab/>
      </w:r>
      <w:r>
        <w:rPr>
          <w:noProof/>
        </w:rPr>
        <w:fldChar w:fldCharType="begin"/>
      </w:r>
      <w:r>
        <w:rPr>
          <w:noProof/>
        </w:rPr>
        <w:instrText xml:space="preserve"> PAGEREF _Toc180569267 \h </w:instrText>
      </w:r>
      <w:r>
        <w:rPr>
          <w:noProof/>
        </w:rPr>
      </w:r>
      <w:r>
        <w:rPr>
          <w:noProof/>
        </w:rPr>
        <w:fldChar w:fldCharType="separate"/>
      </w:r>
      <w:r>
        <w:rPr>
          <w:noProof/>
        </w:rPr>
        <w:t>4</w:t>
      </w:r>
      <w:r>
        <w:rPr>
          <w:noProof/>
        </w:rPr>
        <w:fldChar w:fldCharType="end"/>
      </w:r>
    </w:p>
    <w:p w14:paraId="2B4422E3" w14:textId="72C4CE2F"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Disclaimer</w:t>
      </w:r>
      <w:r>
        <w:rPr>
          <w:noProof/>
        </w:rPr>
        <w:tab/>
      </w:r>
      <w:r>
        <w:rPr>
          <w:noProof/>
        </w:rPr>
        <w:fldChar w:fldCharType="begin"/>
      </w:r>
      <w:r>
        <w:rPr>
          <w:noProof/>
        </w:rPr>
        <w:instrText xml:space="preserve"> PAGEREF _Toc180569268 \h </w:instrText>
      </w:r>
      <w:r>
        <w:rPr>
          <w:noProof/>
        </w:rPr>
      </w:r>
      <w:r>
        <w:rPr>
          <w:noProof/>
        </w:rPr>
        <w:fldChar w:fldCharType="separate"/>
      </w:r>
      <w:r>
        <w:rPr>
          <w:noProof/>
        </w:rPr>
        <w:t>4</w:t>
      </w:r>
      <w:r>
        <w:rPr>
          <w:noProof/>
        </w:rPr>
        <w:fldChar w:fldCharType="end"/>
      </w:r>
    </w:p>
    <w:p w14:paraId="6FFB33A8" w14:textId="4F5BC1CE"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Bevezetés</w:t>
      </w:r>
      <w:r>
        <w:rPr>
          <w:noProof/>
        </w:rPr>
        <w:tab/>
      </w:r>
      <w:r>
        <w:rPr>
          <w:noProof/>
        </w:rPr>
        <w:fldChar w:fldCharType="begin"/>
      </w:r>
      <w:r>
        <w:rPr>
          <w:noProof/>
        </w:rPr>
        <w:instrText xml:space="preserve"> PAGEREF _Toc180569269 \h </w:instrText>
      </w:r>
      <w:r>
        <w:rPr>
          <w:noProof/>
        </w:rPr>
      </w:r>
      <w:r>
        <w:rPr>
          <w:noProof/>
        </w:rPr>
        <w:fldChar w:fldCharType="separate"/>
      </w:r>
      <w:r>
        <w:rPr>
          <w:noProof/>
        </w:rPr>
        <w:t>5</w:t>
      </w:r>
      <w:r>
        <w:rPr>
          <w:noProof/>
        </w:rPr>
        <w:fldChar w:fldCharType="end"/>
      </w:r>
    </w:p>
    <w:p w14:paraId="12F9A207" w14:textId="4D897779"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Az előzetes vizsgálat</w:t>
      </w:r>
      <w:r>
        <w:rPr>
          <w:noProof/>
        </w:rPr>
        <w:tab/>
      </w:r>
      <w:r>
        <w:rPr>
          <w:noProof/>
        </w:rPr>
        <w:fldChar w:fldCharType="begin"/>
      </w:r>
      <w:r>
        <w:rPr>
          <w:noProof/>
        </w:rPr>
        <w:instrText xml:space="preserve"> PAGEREF _Toc180569270 \h </w:instrText>
      </w:r>
      <w:r>
        <w:rPr>
          <w:noProof/>
        </w:rPr>
      </w:r>
      <w:r>
        <w:rPr>
          <w:noProof/>
        </w:rPr>
        <w:fldChar w:fldCharType="separate"/>
      </w:r>
      <w:r>
        <w:rPr>
          <w:noProof/>
        </w:rPr>
        <w:t>6</w:t>
      </w:r>
      <w:r>
        <w:rPr>
          <w:noProof/>
        </w:rPr>
        <w:fldChar w:fldCharType="end"/>
      </w:r>
    </w:p>
    <w:p w14:paraId="0DC9B2E6" w14:textId="5381DCDF"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1. lépés: Helyzetértékelés</w:t>
      </w:r>
      <w:r>
        <w:rPr>
          <w:noProof/>
        </w:rPr>
        <w:tab/>
      </w:r>
      <w:r>
        <w:rPr>
          <w:noProof/>
        </w:rPr>
        <w:fldChar w:fldCharType="begin"/>
      </w:r>
      <w:r>
        <w:rPr>
          <w:noProof/>
        </w:rPr>
        <w:instrText xml:space="preserve"> PAGEREF _Toc180569271 \h </w:instrText>
      </w:r>
      <w:r>
        <w:rPr>
          <w:noProof/>
        </w:rPr>
      </w:r>
      <w:r>
        <w:rPr>
          <w:noProof/>
        </w:rPr>
        <w:fldChar w:fldCharType="separate"/>
      </w:r>
      <w:r>
        <w:rPr>
          <w:noProof/>
        </w:rPr>
        <w:t>7</w:t>
      </w:r>
      <w:r>
        <w:rPr>
          <w:noProof/>
        </w:rPr>
        <w:fldChar w:fldCharType="end"/>
      </w:r>
    </w:p>
    <w:p w14:paraId="0DE0D88E" w14:textId="3E041D75"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1.1. Általános információk</w:t>
      </w:r>
      <w:r>
        <w:rPr>
          <w:noProof/>
        </w:rPr>
        <w:tab/>
      </w:r>
      <w:r>
        <w:rPr>
          <w:noProof/>
        </w:rPr>
        <w:fldChar w:fldCharType="begin"/>
      </w:r>
      <w:r>
        <w:rPr>
          <w:noProof/>
        </w:rPr>
        <w:instrText xml:space="preserve"> PAGEREF _Toc180569272 \h </w:instrText>
      </w:r>
      <w:r>
        <w:rPr>
          <w:noProof/>
        </w:rPr>
      </w:r>
      <w:r>
        <w:rPr>
          <w:noProof/>
        </w:rPr>
        <w:fldChar w:fldCharType="separate"/>
      </w:r>
      <w:r>
        <w:rPr>
          <w:noProof/>
        </w:rPr>
        <w:t>7</w:t>
      </w:r>
      <w:r>
        <w:rPr>
          <w:noProof/>
        </w:rPr>
        <w:fldChar w:fldCharType="end"/>
      </w:r>
    </w:p>
    <w:p w14:paraId="05E07F81" w14:textId="53AC92D6"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1.2. Elektromossági megfontolások</w:t>
      </w:r>
      <w:r>
        <w:rPr>
          <w:noProof/>
        </w:rPr>
        <w:tab/>
      </w:r>
      <w:r>
        <w:rPr>
          <w:noProof/>
        </w:rPr>
        <w:fldChar w:fldCharType="begin"/>
      </w:r>
      <w:r>
        <w:rPr>
          <w:noProof/>
        </w:rPr>
        <w:instrText xml:space="preserve"> PAGEREF _Toc180569273 \h </w:instrText>
      </w:r>
      <w:r>
        <w:rPr>
          <w:noProof/>
        </w:rPr>
      </w:r>
      <w:r>
        <w:rPr>
          <w:noProof/>
        </w:rPr>
        <w:fldChar w:fldCharType="separate"/>
      </w:r>
      <w:r>
        <w:rPr>
          <w:noProof/>
        </w:rPr>
        <w:t>7</w:t>
      </w:r>
      <w:r>
        <w:rPr>
          <w:noProof/>
        </w:rPr>
        <w:fldChar w:fldCharType="end"/>
      </w:r>
    </w:p>
    <w:p w14:paraId="10882905" w14:textId="5F98302F"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1.3. Fényképek és térképek</w:t>
      </w:r>
      <w:r>
        <w:rPr>
          <w:noProof/>
        </w:rPr>
        <w:tab/>
      </w:r>
      <w:r>
        <w:rPr>
          <w:noProof/>
        </w:rPr>
        <w:fldChar w:fldCharType="begin"/>
      </w:r>
      <w:r>
        <w:rPr>
          <w:noProof/>
        </w:rPr>
        <w:instrText xml:space="preserve"> PAGEREF _Toc180569274 \h </w:instrText>
      </w:r>
      <w:r>
        <w:rPr>
          <w:noProof/>
        </w:rPr>
      </w:r>
      <w:r>
        <w:rPr>
          <w:noProof/>
        </w:rPr>
        <w:fldChar w:fldCharType="separate"/>
      </w:r>
      <w:r>
        <w:rPr>
          <w:noProof/>
        </w:rPr>
        <w:t>7</w:t>
      </w:r>
      <w:r>
        <w:rPr>
          <w:noProof/>
        </w:rPr>
        <w:fldChar w:fldCharType="end"/>
      </w:r>
    </w:p>
    <w:p w14:paraId="529A5E49" w14:textId="275F7F34"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1.4. Tervezés</w:t>
      </w:r>
      <w:r>
        <w:rPr>
          <w:noProof/>
        </w:rPr>
        <w:tab/>
      </w:r>
      <w:r>
        <w:rPr>
          <w:noProof/>
        </w:rPr>
        <w:fldChar w:fldCharType="begin"/>
      </w:r>
      <w:r>
        <w:rPr>
          <w:noProof/>
        </w:rPr>
        <w:instrText xml:space="preserve"> PAGEREF _Toc180569275 \h </w:instrText>
      </w:r>
      <w:r>
        <w:rPr>
          <w:noProof/>
        </w:rPr>
      </w:r>
      <w:r>
        <w:rPr>
          <w:noProof/>
        </w:rPr>
        <w:fldChar w:fldCharType="separate"/>
      </w:r>
      <w:r>
        <w:rPr>
          <w:noProof/>
        </w:rPr>
        <w:t>7</w:t>
      </w:r>
      <w:r>
        <w:rPr>
          <w:noProof/>
        </w:rPr>
        <w:fldChar w:fldCharType="end"/>
      </w:r>
    </w:p>
    <w:p w14:paraId="071FFC93" w14:textId="7E47579D"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1.5. Tetőterhelés</w:t>
      </w:r>
      <w:r>
        <w:rPr>
          <w:noProof/>
        </w:rPr>
        <w:tab/>
      </w:r>
      <w:r>
        <w:rPr>
          <w:noProof/>
        </w:rPr>
        <w:fldChar w:fldCharType="begin"/>
      </w:r>
      <w:r>
        <w:rPr>
          <w:noProof/>
        </w:rPr>
        <w:instrText xml:space="preserve"> PAGEREF _Toc180569276 \h </w:instrText>
      </w:r>
      <w:r>
        <w:rPr>
          <w:noProof/>
        </w:rPr>
      </w:r>
      <w:r>
        <w:rPr>
          <w:noProof/>
        </w:rPr>
        <w:fldChar w:fldCharType="separate"/>
      </w:r>
      <w:r>
        <w:rPr>
          <w:noProof/>
        </w:rPr>
        <w:t>7</w:t>
      </w:r>
      <w:r>
        <w:rPr>
          <w:noProof/>
        </w:rPr>
        <w:fldChar w:fldCharType="end"/>
      </w:r>
    </w:p>
    <w:p w14:paraId="71295603" w14:textId="21879432"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2. lépés: Indikatív műszaki tervezés</w:t>
      </w:r>
      <w:r>
        <w:rPr>
          <w:noProof/>
        </w:rPr>
        <w:tab/>
      </w:r>
      <w:r>
        <w:rPr>
          <w:noProof/>
        </w:rPr>
        <w:fldChar w:fldCharType="begin"/>
      </w:r>
      <w:r>
        <w:rPr>
          <w:noProof/>
        </w:rPr>
        <w:instrText xml:space="preserve"> PAGEREF _Toc180569277 \h </w:instrText>
      </w:r>
      <w:r>
        <w:rPr>
          <w:noProof/>
        </w:rPr>
      </w:r>
      <w:r>
        <w:rPr>
          <w:noProof/>
        </w:rPr>
        <w:fldChar w:fldCharType="separate"/>
      </w:r>
      <w:r>
        <w:rPr>
          <w:noProof/>
        </w:rPr>
        <w:t>8</w:t>
      </w:r>
      <w:r>
        <w:rPr>
          <w:noProof/>
        </w:rPr>
        <w:fldChar w:fldCharType="end"/>
      </w:r>
    </w:p>
    <w:p w14:paraId="59D59D49" w14:textId="14232870"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2.1. A szolárpanelek maximális számának és maximálisan megtermelt villamos energiának a meghatározása</w:t>
      </w:r>
      <w:r>
        <w:rPr>
          <w:noProof/>
        </w:rPr>
        <w:tab/>
      </w:r>
      <w:r>
        <w:rPr>
          <w:noProof/>
        </w:rPr>
        <w:fldChar w:fldCharType="begin"/>
      </w:r>
      <w:r>
        <w:rPr>
          <w:noProof/>
        </w:rPr>
        <w:instrText xml:space="preserve"> PAGEREF _Toc180569278 \h </w:instrText>
      </w:r>
      <w:r>
        <w:rPr>
          <w:noProof/>
        </w:rPr>
      </w:r>
      <w:r>
        <w:rPr>
          <w:noProof/>
        </w:rPr>
        <w:fldChar w:fldCharType="separate"/>
      </w:r>
      <w:r>
        <w:rPr>
          <w:noProof/>
        </w:rPr>
        <w:t>8</w:t>
      </w:r>
      <w:r>
        <w:rPr>
          <w:noProof/>
        </w:rPr>
        <w:fldChar w:fldCharType="end"/>
      </w:r>
    </w:p>
    <w:p w14:paraId="72FFDE72" w14:textId="21A8AFB9"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2.2. Nagy vonalakban állítsa össze az üzleti esettanulmányt</w:t>
      </w:r>
      <w:r>
        <w:rPr>
          <w:noProof/>
        </w:rPr>
        <w:tab/>
      </w:r>
      <w:r>
        <w:rPr>
          <w:noProof/>
        </w:rPr>
        <w:fldChar w:fldCharType="begin"/>
      </w:r>
      <w:r>
        <w:rPr>
          <w:noProof/>
        </w:rPr>
        <w:instrText xml:space="preserve"> PAGEREF _Toc180569279 \h </w:instrText>
      </w:r>
      <w:r>
        <w:rPr>
          <w:noProof/>
        </w:rPr>
      </w:r>
      <w:r>
        <w:rPr>
          <w:noProof/>
        </w:rPr>
        <w:fldChar w:fldCharType="separate"/>
      </w:r>
      <w:r>
        <w:rPr>
          <w:noProof/>
        </w:rPr>
        <w:t>8</w:t>
      </w:r>
      <w:r>
        <w:rPr>
          <w:noProof/>
        </w:rPr>
        <w:fldChar w:fldCharType="end"/>
      </w:r>
    </w:p>
    <w:p w14:paraId="5D05AEF4" w14:textId="14CA1E88"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2.3. Az indikatív villamosenergia-termelés, a projektköltségek és a szolárpanelek számának meghatározása</w:t>
      </w:r>
      <w:r>
        <w:rPr>
          <w:noProof/>
        </w:rPr>
        <w:tab/>
      </w:r>
      <w:r>
        <w:rPr>
          <w:noProof/>
        </w:rPr>
        <w:fldChar w:fldCharType="begin"/>
      </w:r>
      <w:r>
        <w:rPr>
          <w:noProof/>
        </w:rPr>
        <w:instrText xml:space="preserve"> PAGEREF _Toc180569280 \h </w:instrText>
      </w:r>
      <w:r>
        <w:rPr>
          <w:noProof/>
        </w:rPr>
      </w:r>
      <w:r>
        <w:rPr>
          <w:noProof/>
        </w:rPr>
        <w:fldChar w:fldCharType="separate"/>
      </w:r>
      <w:r>
        <w:rPr>
          <w:noProof/>
        </w:rPr>
        <w:t>9</w:t>
      </w:r>
      <w:r>
        <w:rPr>
          <w:noProof/>
        </w:rPr>
        <w:fldChar w:fldCharType="end"/>
      </w:r>
    </w:p>
    <w:p w14:paraId="3E15A414" w14:textId="4A5198AB"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2.4. Opcionális</w:t>
      </w:r>
      <w:r>
        <w:rPr>
          <w:noProof/>
        </w:rPr>
        <w:tab/>
      </w:r>
      <w:r>
        <w:rPr>
          <w:noProof/>
        </w:rPr>
        <w:fldChar w:fldCharType="begin"/>
      </w:r>
      <w:r>
        <w:rPr>
          <w:noProof/>
        </w:rPr>
        <w:instrText xml:space="preserve"> PAGEREF _Toc180569281 \h </w:instrText>
      </w:r>
      <w:r>
        <w:rPr>
          <w:noProof/>
        </w:rPr>
      </w:r>
      <w:r>
        <w:rPr>
          <w:noProof/>
        </w:rPr>
        <w:fldChar w:fldCharType="separate"/>
      </w:r>
      <w:r>
        <w:rPr>
          <w:noProof/>
        </w:rPr>
        <w:t>9</w:t>
      </w:r>
      <w:r>
        <w:rPr>
          <w:noProof/>
        </w:rPr>
        <w:fldChar w:fldCharType="end"/>
      </w:r>
    </w:p>
    <w:p w14:paraId="5F445A25" w14:textId="3C638472"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3. lépés: Tulajdonlás és az  ajánlati/beszerzési felhívás közzététele</w:t>
      </w:r>
      <w:r>
        <w:rPr>
          <w:noProof/>
        </w:rPr>
        <w:tab/>
      </w:r>
      <w:r>
        <w:rPr>
          <w:noProof/>
        </w:rPr>
        <w:fldChar w:fldCharType="begin"/>
      </w:r>
      <w:r>
        <w:rPr>
          <w:noProof/>
        </w:rPr>
        <w:instrText xml:space="preserve"> PAGEREF _Toc180569282 \h </w:instrText>
      </w:r>
      <w:r>
        <w:rPr>
          <w:noProof/>
        </w:rPr>
      </w:r>
      <w:r>
        <w:rPr>
          <w:noProof/>
        </w:rPr>
        <w:fldChar w:fldCharType="separate"/>
      </w:r>
      <w:r>
        <w:rPr>
          <w:noProof/>
        </w:rPr>
        <w:t>9</w:t>
      </w:r>
      <w:r>
        <w:rPr>
          <w:noProof/>
        </w:rPr>
        <w:fldChar w:fldCharType="end"/>
      </w:r>
    </w:p>
    <w:p w14:paraId="5C433733" w14:textId="7505F7F6"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3.1. Tulajdonos vagy bérlő?</w:t>
      </w:r>
      <w:r>
        <w:rPr>
          <w:noProof/>
        </w:rPr>
        <w:tab/>
      </w:r>
      <w:r>
        <w:rPr>
          <w:noProof/>
        </w:rPr>
        <w:fldChar w:fldCharType="begin"/>
      </w:r>
      <w:r>
        <w:rPr>
          <w:noProof/>
        </w:rPr>
        <w:instrText xml:space="preserve"> PAGEREF _Toc180569283 \h </w:instrText>
      </w:r>
      <w:r>
        <w:rPr>
          <w:noProof/>
        </w:rPr>
      </w:r>
      <w:r>
        <w:rPr>
          <w:noProof/>
        </w:rPr>
        <w:fldChar w:fldCharType="separate"/>
      </w:r>
      <w:r>
        <w:rPr>
          <w:noProof/>
        </w:rPr>
        <w:t>10</w:t>
      </w:r>
      <w:r>
        <w:rPr>
          <w:noProof/>
        </w:rPr>
        <w:fldChar w:fldCharType="end"/>
      </w:r>
    </w:p>
    <w:p w14:paraId="19A97FBD" w14:textId="300A94C4"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3.2. Állami szervezetek esetében: közbeszerzés vagy közvetlen szerződés-odaítélés?</w:t>
      </w:r>
      <w:r>
        <w:rPr>
          <w:noProof/>
        </w:rPr>
        <w:tab/>
      </w:r>
      <w:r>
        <w:rPr>
          <w:noProof/>
        </w:rPr>
        <w:fldChar w:fldCharType="begin"/>
      </w:r>
      <w:r>
        <w:rPr>
          <w:noProof/>
        </w:rPr>
        <w:instrText xml:space="preserve"> PAGEREF _Toc180569284 \h </w:instrText>
      </w:r>
      <w:r>
        <w:rPr>
          <w:noProof/>
        </w:rPr>
      </w:r>
      <w:r>
        <w:rPr>
          <w:noProof/>
        </w:rPr>
        <w:fldChar w:fldCharType="separate"/>
      </w:r>
      <w:r>
        <w:rPr>
          <w:noProof/>
        </w:rPr>
        <w:t>10</w:t>
      </w:r>
      <w:r>
        <w:rPr>
          <w:noProof/>
        </w:rPr>
        <w:fldChar w:fldCharType="end"/>
      </w:r>
    </w:p>
    <w:p w14:paraId="169631D5" w14:textId="6FD3BFF1"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4. lépés: Engedélyek és hálózati csatlakozás</w:t>
      </w:r>
      <w:r>
        <w:rPr>
          <w:noProof/>
        </w:rPr>
        <w:tab/>
      </w:r>
      <w:r>
        <w:rPr>
          <w:noProof/>
        </w:rPr>
        <w:fldChar w:fldCharType="begin"/>
      </w:r>
      <w:r>
        <w:rPr>
          <w:noProof/>
        </w:rPr>
        <w:instrText xml:space="preserve"> PAGEREF _Toc180569285 \h </w:instrText>
      </w:r>
      <w:r>
        <w:rPr>
          <w:noProof/>
        </w:rPr>
      </w:r>
      <w:r>
        <w:rPr>
          <w:noProof/>
        </w:rPr>
        <w:fldChar w:fldCharType="separate"/>
      </w:r>
      <w:r>
        <w:rPr>
          <w:noProof/>
        </w:rPr>
        <w:t>12</w:t>
      </w:r>
      <w:r>
        <w:rPr>
          <w:noProof/>
        </w:rPr>
        <w:fldChar w:fldCharType="end"/>
      </w:r>
    </w:p>
    <w:p w14:paraId="1B026663" w14:textId="6E5ECC89"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4.1. Engedélyek</w:t>
      </w:r>
      <w:r>
        <w:rPr>
          <w:noProof/>
        </w:rPr>
        <w:tab/>
      </w:r>
      <w:r>
        <w:rPr>
          <w:noProof/>
        </w:rPr>
        <w:fldChar w:fldCharType="begin"/>
      </w:r>
      <w:r>
        <w:rPr>
          <w:noProof/>
        </w:rPr>
        <w:instrText xml:space="preserve"> PAGEREF _Toc180569286 \h </w:instrText>
      </w:r>
      <w:r>
        <w:rPr>
          <w:noProof/>
        </w:rPr>
      </w:r>
      <w:r>
        <w:rPr>
          <w:noProof/>
        </w:rPr>
        <w:fldChar w:fldCharType="separate"/>
      </w:r>
      <w:r>
        <w:rPr>
          <w:noProof/>
        </w:rPr>
        <w:t>12</w:t>
      </w:r>
      <w:r>
        <w:rPr>
          <w:noProof/>
        </w:rPr>
        <w:fldChar w:fldCharType="end"/>
      </w:r>
    </w:p>
    <w:p w14:paraId="461EABAC" w14:textId="56B392E6"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4.2. A hálózathoz való csatlakozás: lehetőségek és mérlegelendő szempontok</w:t>
      </w:r>
      <w:r>
        <w:rPr>
          <w:noProof/>
        </w:rPr>
        <w:tab/>
      </w:r>
      <w:r>
        <w:rPr>
          <w:noProof/>
        </w:rPr>
        <w:fldChar w:fldCharType="begin"/>
      </w:r>
      <w:r>
        <w:rPr>
          <w:noProof/>
        </w:rPr>
        <w:instrText xml:space="preserve"> PAGEREF _Toc180569287 \h </w:instrText>
      </w:r>
      <w:r>
        <w:rPr>
          <w:noProof/>
        </w:rPr>
      </w:r>
      <w:r>
        <w:rPr>
          <w:noProof/>
        </w:rPr>
        <w:fldChar w:fldCharType="separate"/>
      </w:r>
      <w:r>
        <w:rPr>
          <w:noProof/>
        </w:rPr>
        <w:t>13</w:t>
      </w:r>
      <w:r>
        <w:rPr>
          <w:noProof/>
        </w:rPr>
        <w:fldChar w:fldCharType="end"/>
      </w:r>
    </w:p>
    <w:p w14:paraId="21ACB8CF" w14:textId="299B706F"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5. lépés: Árbevétel, támogatások, finanszírozás és biztosítás</w:t>
      </w:r>
      <w:r>
        <w:rPr>
          <w:noProof/>
        </w:rPr>
        <w:tab/>
      </w:r>
      <w:r>
        <w:rPr>
          <w:noProof/>
        </w:rPr>
        <w:fldChar w:fldCharType="begin"/>
      </w:r>
      <w:r>
        <w:rPr>
          <w:noProof/>
        </w:rPr>
        <w:instrText xml:space="preserve"> PAGEREF _Toc180569288 \h </w:instrText>
      </w:r>
      <w:r>
        <w:rPr>
          <w:noProof/>
        </w:rPr>
      </w:r>
      <w:r>
        <w:rPr>
          <w:noProof/>
        </w:rPr>
        <w:fldChar w:fldCharType="separate"/>
      </w:r>
      <w:r>
        <w:rPr>
          <w:noProof/>
        </w:rPr>
        <w:t>15</w:t>
      </w:r>
      <w:r>
        <w:rPr>
          <w:noProof/>
        </w:rPr>
        <w:fldChar w:fldCharType="end"/>
      </w:r>
    </w:p>
    <w:p w14:paraId="7A3A9013" w14:textId="3145600A"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5.1. Ellenirányú áramellátásból származó árbevétel</w:t>
      </w:r>
      <w:r>
        <w:rPr>
          <w:noProof/>
        </w:rPr>
        <w:tab/>
      </w:r>
      <w:r>
        <w:rPr>
          <w:noProof/>
        </w:rPr>
        <w:fldChar w:fldCharType="begin"/>
      </w:r>
      <w:r>
        <w:rPr>
          <w:noProof/>
        </w:rPr>
        <w:instrText xml:space="preserve"> PAGEREF _Toc180569289 \h </w:instrText>
      </w:r>
      <w:r>
        <w:rPr>
          <w:noProof/>
        </w:rPr>
      </w:r>
      <w:r>
        <w:rPr>
          <w:noProof/>
        </w:rPr>
        <w:fldChar w:fldCharType="separate"/>
      </w:r>
      <w:r>
        <w:rPr>
          <w:noProof/>
        </w:rPr>
        <w:t>15</w:t>
      </w:r>
      <w:r>
        <w:rPr>
          <w:noProof/>
        </w:rPr>
        <w:fldChar w:fldCharType="end"/>
      </w:r>
    </w:p>
    <w:p w14:paraId="33B60F8E" w14:textId="6936B9D4"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5.1. Támogatások</w:t>
      </w:r>
      <w:r>
        <w:rPr>
          <w:noProof/>
        </w:rPr>
        <w:tab/>
      </w:r>
      <w:r>
        <w:rPr>
          <w:noProof/>
        </w:rPr>
        <w:fldChar w:fldCharType="begin"/>
      </w:r>
      <w:r>
        <w:rPr>
          <w:noProof/>
        </w:rPr>
        <w:instrText xml:space="preserve"> PAGEREF _Toc180569290 \h </w:instrText>
      </w:r>
      <w:r>
        <w:rPr>
          <w:noProof/>
        </w:rPr>
      </w:r>
      <w:r>
        <w:rPr>
          <w:noProof/>
        </w:rPr>
        <w:fldChar w:fldCharType="separate"/>
      </w:r>
      <w:r>
        <w:rPr>
          <w:noProof/>
        </w:rPr>
        <w:t>16</w:t>
      </w:r>
      <w:r>
        <w:rPr>
          <w:noProof/>
        </w:rPr>
        <w:fldChar w:fldCharType="end"/>
      </w:r>
    </w:p>
    <w:p w14:paraId="6A7F8EBA" w14:textId="59C8F5B5"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5.2. Finanszírozás</w:t>
      </w:r>
      <w:r>
        <w:rPr>
          <w:noProof/>
        </w:rPr>
        <w:tab/>
      </w:r>
      <w:r>
        <w:rPr>
          <w:noProof/>
        </w:rPr>
        <w:fldChar w:fldCharType="begin"/>
      </w:r>
      <w:r>
        <w:rPr>
          <w:noProof/>
        </w:rPr>
        <w:instrText xml:space="preserve"> PAGEREF _Toc180569291 \h </w:instrText>
      </w:r>
      <w:r>
        <w:rPr>
          <w:noProof/>
        </w:rPr>
      </w:r>
      <w:r>
        <w:rPr>
          <w:noProof/>
        </w:rPr>
        <w:fldChar w:fldCharType="separate"/>
      </w:r>
      <w:r>
        <w:rPr>
          <w:noProof/>
        </w:rPr>
        <w:t>17</w:t>
      </w:r>
      <w:r>
        <w:rPr>
          <w:noProof/>
        </w:rPr>
        <w:fldChar w:fldCharType="end"/>
      </w:r>
    </w:p>
    <w:p w14:paraId="3A937519" w14:textId="70EB76FF"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lastRenderedPageBreak/>
        <w:t>5.3. Biztosítás</w:t>
      </w:r>
      <w:r>
        <w:rPr>
          <w:noProof/>
        </w:rPr>
        <w:tab/>
      </w:r>
      <w:r>
        <w:rPr>
          <w:noProof/>
        </w:rPr>
        <w:fldChar w:fldCharType="begin"/>
      </w:r>
      <w:r>
        <w:rPr>
          <w:noProof/>
        </w:rPr>
        <w:instrText xml:space="preserve"> PAGEREF _Toc180569292 \h </w:instrText>
      </w:r>
      <w:r>
        <w:rPr>
          <w:noProof/>
        </w:rPr>
      </w:r>
      <w:r>
        <w:rPr>
          <w:noProof/>
        </w:rPr>
        <w:fldChar w:fldCharType="separate"/>
      </w:r>
      <w:r>
        <w:rPr>
          <w:noProof/>
        </w:rPr>
        <w:t>18</w:t>
      </w:r>
      <w:r>
        <w:rPr>
          <w:noProof/>
        </w:rPr>
        <w:fldChar w:fldCharType="end"/>
      </w:r>
    </w:p>
    <w:p w14:paraId="46001FC4" w14:textId="0D44FB53"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6. lépés: Fenntarthatósági szempontok</w:t>
      </w:r>
      <w:r>
        <w:rPr>
          <w:noProof/>
        </w:rPr>
        <w:tab/>
      </w:r>
      <w:r>
        <w:rPr>
          <w:noProof/>
        </w:rPr>
        <w:fldChar w:fldCharType="begin"/>
      </w:r>
      <w:r>
        <w:rPr>
          <w:noProof/>
        </w:rPr>
        <w:instrText xml:space="preserve"> PAGEREF _Toc180569293 \h </w:instrText>
      </w:r>
      <w:r>
        <w:rPr>
          <w:noProof/>
        </w:rPr>
      </w:r>
      <w:r>
        <w:rPr>
          <w:noProof/>
        </w:rPr>
        <w:fldChar w:fldCharType="separate"/>
      </w:r>
      <w:r>
        <w:rPr>
          <w:noProof/>
        </w:rPr>
        <w:t>20</w:t>
      </w:r>
      <w:r>
        <w:rPr>
          <w:noProof/>
        </w:rPr>
        <w:fldChar w:fldCharType="end"/>
      </w:r>
    </w:p>
    <w:p w14:paraId="0DCF7A52" w14:textId="41A5DF2B"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6.1. A szolárpanelekkel kapcsolatos fenntarthatósági szempontok</w:t>
      </w:r>
      <w:r>
        <w:rPr>
          <w:noProof/>
        </w:rPr>
        <w:tab/>
      </w:r>
      <w:r>
        <w:rPr>
          <w:noProof/>
        </w:rPr>
        <w:fldChar w:fldCharType="begin"/>
      </w:r>
      <w:r>
        <w:rPr>
          <w:noProof/>
        </w:rPr>
        <w:instrText xml:space="preserve"> PAGEREF _Toc180569294 \h </w:instrText>
      </w:r>
      <w:r>
        <w:rPr>
          <w:noProof/>
        </w:rPr>
      </w:r>
      <w:r>
        <w:rPr>
          <w:noProof/>
        </w:rPr>
        <w:fldChar w:fldCharType="separate"/>
      </w:r>
      <w:r>
        <w:rPr>
          <w:noProof/>
        </w:rPr>
        <w:t>20</w:t>
      </w:r>
      <w:r>
        <w:rPr>
          <w:noProof/>
        </w:rPr>
        <w:fldChar w:fldCharType="end"/>
      </w:r>
    </w:p>
    <w:p w14:paraId="6B9466A4" w14:textId="63F780DA"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6.2. Környezetvédelmi szempontok a talajra telepített és  Vízen úszó fotovillamos panelek</w:t>
      </w:r>
      <w:r>
        <w:rPr>
          <w:noProof/>
        </w:rPr>
        <w:tab/>
      </w:r>
      <w:r>
        <w:rPr>
          <w:noProof/>
        </w:rPr>
        <w:fldChar w:fldCharType="begin"/>
      </w:r>
      <w:r>
        <w:rPr>
          <w:noProof/>
        </w:rPr>
        <w:instrText xml:space="preserve"> PAGEREF _Toc180569295 \h </w:instrText>
      </w:r>
      <w:r>
        <w:rPr>
          <w:noProof/>
        </w:rPr>
      </w:r>
      <w:r>
        <w:rPr>
          <w:noProof/>
        </w:rPr>
        <w:fldChar w:fldCharType="separate"/>
      </w:r>
      <w:r>
        <w:rPr>
          <w:noProof/>
        </w:rPr>
        <w:t>22</w:t>
      </w:r>
      <w:r>
        <w:rPr>
          <w:noProof/>
        </w:rPr>
        <w:fldChar w:fldCharType="end"/>
      </w:r>
    </w:p>
    <w:p w14:paraId="37328D07" w14:textId="2398318B"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7. lépés: Kivitelezés és átadás</w:t>
      </w:r>
      <w:r>
        <w:rPr>
          <w:noProof/>
        </w:rPr>
        <w:tab/>
      </w:r>
      <w:r>
        <w:rPr>
          <w:noProof/>
        </w:rPr>
        <w:fldChar w:fldCharType="begin"/>
      </w:r>
      <w:r>
        <w:rPr>
          <w:noProof/>
        </w:rPr>
        <w:instrText xml:space="preserve"> PAGEREF _Toc180569296 \h </w:instrText>
      </w:r>
      <w:r>
        <w:rPr>
          <w:noProof/>
        </w:rPr>
      </w:r>
      <w:r>
        <w:rPr>
          <w:noProof/>
        </w:rPr>
        <w:fldChar w:fldCharType="separate"/>
      </w:r>
      <w:r>
        <w:rPr>
          <w:noProof/>
        </w:rPr>
        <w:t>23</w:t>
      </w:r>
      <w:r>
        <w:rPr>
          <w:noProof/>
        </w:rPr>
        <w:fldChar w:fldCharType="end"/>
      </w:r>
    </w:p>
    <w:p w14:paraId="29590B4E" w14:textId="5EADD831"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7.1. Ütemezés</w:t>
      </w:r>
      <w:r>
        <w:rPr>
          <w:noProof/>
        </w:rPr>
        <w:tab/>
      </w:r>
      <w:r>
        <w:rPr>
          <w:noProof/>
        </w:rPr>
        <w:fldChar w:fldCharType="begin"/>
      </w:r>
      <w:r>
        <w:rPr>
          <w:noProof/>
        </w:rPr>
        <w:instrText xml:space="preserve"> PAGEREF _Toc180569297 \h </w:instrText>
      </w:r>
      <w:r>
        <w:rPr>
          <w:noProof/>
        </w:rPr>
      </w:r>
      <w:r>
        <w:rPr>
          <w:noProof/>
        </w:rPr>
        <w:fldChar w:fldCharType="separate"/>
      </w:r>
      <w:r>
        <w:rPr>
          <w:noProof/>
        </w:rPr>
        <w:t>23</w:t>
      </w:r>
      <w:r>
        <w:rPr>
          <w:noProof/>
        </w:rPr>
        <w:fldChar w:fldCharType="end"/>
      </w:r>
    </w:p>
    <w:p w14:paraId="581366EE" w14:textId="17BA6FAB"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7.2. Ellenőrzések és végső ellenőrzés</w:t>
      </w:r>
      <w:r>
        <w:rPr>
          <w:noProof/>
        </w:rPr>
        <w:tab/>
      </w:r>
      <w:r>
        <w:rPr>
          <w:noProof/>
        </w:rPr>
        <w:fldChar w:fldCharType="begin"/>
      </w:r>
      <w:r>
        <w:rPr>
          <w:noProof/>
        </w:rPr>
        <w:instrText xml:space="preserve"> PAGEREF _Toc180569298 \h </w:instrText>
      </w:r>
      <w:r>
        <w:rPr>
          <w:noProof/>
        </w:rPr>
      </w:r>
      <w:r>
        <w:rPr>
          <w:noProof/>
        </w:rPr>
        <w:fldChar w:fldCharType="separate"/>
      </w:r>
      <w:r>
        <w:rPr>
          <w:noProof/>
        </w:rPr>
        <w:t>23</w:t>
      </w:r>
      <w:r>
        <w:rPr>
          <w:noProof/>
        </w:rPr>
        <w:fldChar w:fldCharType="end"/>
      </w:r>
    </w:p>
    <w:p w14:paraId="7B60B01E" w14:textId="4D4FB40A" w:rsidR="00CB604E" w:rsidRDefault="00CB604E">
      <w:pPr>
        <w:pStyle w:val="TOC2"/>
        <w:tabs>
          <w:tab w:val="right" w:leader="dot" w:pos="9062"/>
        </w:tabs>
        <w:rPr>
          <w:rFonts w:eastAsiaTheme="minorEastAsia" w:cstheme="minorBidi"/>
          <w:noProof/>
          <w:kern w:val="2"/>
          <w:lang w:val="en-IE" w:eastAsia="en-IE"/>
          <w14:ligatures w14:val="standardContextual"/>
        </w:rPr>
      </w:pPr>
      <w:r>
        <w:rPr>
          <w:noProof/>
        </w:rPr>
        <w:t>8. lépés: Karbantartás, felügyelet és az életciklus vége</w:t>
      </w:r>
      <w:r>
        <w:rPr>
          <w:noProof/>
        </w:rPr>
        <w:tab/>
      </w:r>
      <w:r>
        <w:rPr>
          <w:noProof/>
        </w:rPr>
        <w:fldChar w:fldCharType="begin"/>
      </w:r>
      <w:r>
        <w:rPr>
          <w:noProof/>
        </w:rPr>
        <w:instrText xml:space="preserve"> PAGEREF _Toc180569299 \h </w:instrText>
      </w:r>
      <w:r>
        <w:rPr>
          <w:noProof/>
        </w:rPr>
      </w:r>
      <w:r>
        <w:rPr>
          <w:noProof/>
        </w:rPr>
        <w:fldChar w:fldCharType="separate"/>
      </w:r>
      <w:r>
        <w:rPr>
          <w:noProof/>
        </w:rPr>
        <w:t>25</w:t>
      </w:r>
      <w:r>
        <w:rPr>
          <w:noProof/>
        </w:rPr>
        <w:fldChar w:fldCharType="end"/>
      </w:r>
    </w:p>
    <w:p w14:paraId="4751722C" w14:textId="10F0B4FE"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Rövidítések és mozaikszavak</w:t>
      </w:r>
      <w:r>
        <w:rPr>
          <w:noProof/>
        </w:rPr>
        <w:tab/>
      </w:r>
      <w:r>
        <w:rPr>
          <w:noProof/>
        </w:rPr>
        <w:fldChar w:fldCharType="begin"/>
      </w:r>
      <w:r>
        <w:rPr>
          <w:noProof/>
        </w:rPr>
        <w:instrText xml:space="preserve"> PAGEREF _Toc180569300 \h </w:instrText>
      </w:r>
      <w:r>
        <w:rPr>
          <w:noProof/>
        </w:rPr>
      </w:r>
      <w:r>
        <w:rPr>
          <w:noProof/>
        </w:rPr>
        <w:fldChar w:fldCharType="separate"/>
      </w:r>
      <w:r>
        <w:rPr>
          <w:noProof/>
        </w:rPr>
        <w:t>27</w:t>
      </w:r>
      <w:r>
        <w:rPr>
          <w:noProof/>
        </w:rPr>
        <w:fldChar w:fldCharType="end"/>
      </w:r>
    </w:p>
    <w:p w14:paraId="1A95E4D1" w14:textId="20CAB148"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1. melléklet – Szaktanácsadók</w:t>
      </w:r>
      <w:r>
        <w:rPr>
          <w:noProof/>
        </w:rPr>
        <w:tab/>
      </w:r>
      <w:r>
        <w:rPr>
          <w:noProof/>
        </w:rPr>
        <w:fldChar w:fldCharType="begin"/>
      </w:r>
      <w:r>
        <w:rPr>
          <w:noProof/>
        </w:rPr>
        <w:instrText xml:space="preserve"> PAGEREF _Toc180569301 \h </w:instrText>
      </w:r>
      <w:r>
        <w:rPr>
          <w:noProof/>
        </w:rPr>
      </w:r>
      <w:r>
        <w:rPr>
          <w:noProof/>
        </w:rPr>
        <w:fldChar w:fldCharType="separate"/>
      </w:r>
      <w:r>
        <w:rPr>
          <w:noProof/>
        </w:rPr>
        <w:t>29</w:t>
      </w:r>
      <w:r>
        <w:rPr>
          <w:noProof/>
        </w:rPr>
        <w:fldChar w:fldCharType="end"/>
      </w:r>
    </w:p>
    <w:p w14:paraId="0377EFCF" w14:textId="23E03331"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2. melléklet – Tetőterhelésre szakosodott épületfizikai szaktanácsadók és statikusok</w:t>
      </w:r>
      <w:r>
        <w:rPr>
          <w:noProof/>
        </w:rPr>
        <w:tab/>
      </w:r>
      <w:r>
        <w:rPr>
          <w:noProof/>
        </w:rPr>
        <w:fldChar w:fldCharType="begin"/>
      </w:r>
      <w:r>
        <w:rPr>
          <w:noProof/>
        </w:rPr>
        <w:instrText xml:space="preserve"> PAGEREF _Toc180569302 \h </w:instrText>
      </w:r>
      <w:r>
        <w:rPr>
          <w:noProof/>
        </w:rPr>
      </w:r>
      <w:r>
        <w:rPr>
          <w:noProof/>
        </w:rPr>
        <w:fldChar w:fldCharType="separate"/>
      </w:r>
      <w:r>
        <w:rPr>
          <w:noProof/>
        </w:rPr>
        <w:t>30</w:t>
      </w:r>
      <w:r>
        <w:rPr>
          <w:noProof/>
        </w:rPr>
        <w:fldChar w:fldCharType="end"/>
      </w:r>
    </w:p>
    <w:p w14:paraId="2B378F6C" w14:textId="4882E449"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3. melléklet – Telepítést végző vállalatok,  komplett mérnöki, közbeszerzési és építőipari szolgáltatásokat nyújtó vállalatok (EPC-k) és projektfejlesztők  a fotovillamos ágazat vállalatainak</w:t>
      </w:r>
      <w:r>
        <w:rPr>
          <w:noProof/>
        </w:rPr>
        <w:tab/>
      </w:r>
      <w:r>
        <w:rPr>
          <w:noProof/>
        </w:rPr>
        <w:fldChar w:fldCharType="begin"/>
      </w:r>
      <w:r>
        <w:rPr>
          <w:noProof/>
        </w:rPr>
        <w:instrText xml:space="preserve"> PAGEREF _Toc180569303 \h </w:instrText>
      </w:r>
      <w:r>
        <w:rPr>
          <w:noProof/>
        </w:rPr>
      </w:r>
      <w:r>
        <w:rPr>
          <w:noProof/>
        </w:rPr>
        <w:fldChar w:fldCharType="separate"/>
      </w:r>
      <w:r>
        <w:rPr>
          <w:noProof/>
        </w:rPr>
        <w:t>31</w:t>
      </w:r>
      <w:r>
        <w:rPr>
          <w:noProof/>
        </w:rPr>
        <w:fldChar w:fldCharType="end"/>
      </w:r>
    </w:p>
    <w:p w14:paraId="0D85F70E" w14:textId="2E8EDE39"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4. melléklet – Energiagazdálkodási rendszerekre, akkumulátorokra és keresletoldali szabályozásra szakosodott tanácsadók és szolgáltatók</w:t>
      </w:r>
      <w:r>
        <w:rPr>
          <w:noProof/>
        </w:rPr>
        <w:tab/>
      </w:r>
      <w:r>
        <w:rPr>
          <w:noProof/>
        </w:rPr>
        <w:fldChar w:fldCharType="begin"/>
      </w:r>
      <w:r>
        <w:rPr>
          <w:noProof/>
        </w:rPr>
        <w:instrText xml:space="preserve"> PAGEREF _Toc180569304 \h </w:instrText>
      </w:r>
      <w:r>
        <w:rPr>
          <w:noProof/>
        </w:rPr>
      </w:r>
      <w:r>
        <w:rPr>
          <w:noProof/>
        </w:rPr>
        <w:fldChar w:fldCharType="separate"/>
      </w:r>
      <w:r>
        <w:rPr>
          <w:noProof/>
        </w:rPr>
        <w:t>33</w:t>
      </w:r>
      <w:r>
        <w:rPr>
          <w:noProof/>
        </w:rPr>
        <w:fldChar w:fldCharType="end"/>
      </w:r>
    </w:p>
    <w:p w14:paraId="67639F3D" w14:textId="04B89749"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5. melléklet – Kölcsöntőkét</w:t>
      </w:r>
      <w:r>
        <w:rPr>
          <w:noProof/>
        </w:rPr>
        <w:tab/>
      </w:r>
      <w:r>
        <w:rPr>
          <w:noProof/>
        </w:rPr>
        <w:fldChar w:fldCharType="begin"/>
      </w:r>
      <w:r>
        <w:rPr>
          <w:noProof/>
        </w:rPr>
        <w:instrText xml:space="preserve"> PAGEREF _Toc180569305 \h </w:instrText>
      </w:r>
      <w:r>
        <w:rPr>
          <w:noProof/>
        </w:rPr>
      </w:r>
      <w:r>
        <w:rPr>
          <w:noProof/>
        </w:rPr>
        <w:fldChar w:fldCharType="separate"/>
      </w:r>
      <w:r>
        <w:rPr>
          <w:noProof/>
        </w:rPr>
        <w:t>34</w:t>
      </w:r>
      <w:r>
        <w:rPr>
          <w:noProof/>
        </w:rPr>
        <w:fldChar w:fldCharType="end"/>
      </w:r>
    </w:p>
    <w:p w14:paraId="73E0C81D" w14:textId="72E0898B"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tőkeinjekciót nyújtó támogatók</w:t>
      </w:r>
      <w:r>
        <w:rPr>
          <w:noProof/>
        </w:rPr>
        <w:tab/>
      </w:r>
      <w:r>
        <w:rPr>
          <w:noProof/>
        </w:rPr>
        <w:fldChar w:fldCharType="begin"/>
      </w:r>
      <w:r>
        <w:rPr>
          <w:noProof/>
        </w:rPr>
        <w:instrText xml:space="preserve"> PAGEREF _Toc180569306 \h </w:instrText>
      </w:r>
      <w:r>
        <w:rPr>
          <w:noProof/>
        </w:rPr>
      </w:r>
      <w:r>
        <w:rPr>
          <w:noProof/>
        </w:rPr>
        <w:fldChar w:fldCharType="separate"/>
      </w:r>
      <w:r>
        <w:rPr>
          <w:noProof/>
        </w:rPr>
        <w:t>34</w:t>
      </w:r>
      <w:r>
        <w:rPr>
          <w:noProof/>
        </w:rPr>
        <w:fldChar w:fldCharType="end"/>
      </w:r>
    </w:p>
    <w:p w14:paraId="116A0264" w14:textId="05DA6D83"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6. melléklet – Scope 12-protokoll szerinti biztonsági ellenőrzések</w:t>
      </w:r>
      <w:r>
        <w:rPr>
          <w:noProof/>
        </w:rPr>
        <w:tab/>
      </w:r>
      <w:r>
        <w:rPr>
          <w:noProof/>
        </w:rPr>
        <w:fldChar w:fldCharType="begin"/>
      </w:r>
      <w:r>
        <w:rPr>
          <w:noProof/>
        </w:rPr>
        <w:instrText xml:space="preserve"> PAGEREF _Toc180569307 \h </w:instrText>
      </w:r>
      <w:r>
        <w:rPr>
          <w:noProof/>
        </w:rPr>
      </w:r>
      <w:r>
        <w:rPr>
          <w:noProof/>
        </w:rPr>
        <w:fldChar w:fldCharType="separate"/>
      </w:r>
      <w:r>
        <w:rPr>
          <w:noProof/>
        </w:rPr>
        <w:t>35</w:t>
      </w:r>
      <w:r>
        <w:rPr>
          <w:noProof/>
        </w:rPr>
        <w:fldChar w:fldCharType="end"/>
      </w:r>
    </w:p>
    <w:p w14:paraId="2AEA6190" w14:textId="229D0547"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7. melléklet – Gyári auditok  és mintavételezéses vizsgálatok</w:t>
      </w:r>
      <w:r>
        <w:rPr>
          <w:noProof/>
        </w:rPr>
        <w:tab/>
      </w:r>
      <w:r>
        <w:rPr>
          <w:noProof/>
        </w:rPr>
        <w:fldChar w:fldCharType="begin"/>
      </w:r>
      <w:r>
        <w:rPr>
          <w:noProof/>
        </w:rPr>
        <w:instrText xml:space="preserve"> PAGEREF _Toc180569308 \h </w:instrText>
      </w:r>
      <w:r>
        <w:rPr>
          <w:noProof/>
        </w:rPr>
      </w:r>
      <w:r>
        <w:rPr>
          <w:noProof/>
        </w:rPr>
        <w:fldChar w:fldCharType="separate"/>
      </w:r>
      <w:r>
        <w:rPr>
          <w:noProof/>
        </w:rPr>
        <w:t>36</w:t>
      </w:r>
      <w:r>
        <w:rPr>
          <w:noProof/>
        </w:rPr>
        <w:fldChar w:fldCharType="end"/>
      </w:r>
    </w:p>
    <w:p w14:paraId="7CADA3BB" w14:textId="3D9AC138"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8. melléklet – Felügyelet, karbantartás  és javítások</w:t>
      </w:r>
      <w:r>
        <w:rPr>
          <w:noProof/>
        </w:rPr>
        <w:tab/>
      </w:r>
      <w:r>
        <w:rPr>
          <w:noProof/>
        </w:rPr>
        <w:fldChar w:fldCharType="begin"/>
      </w:r>
      <w:r>
        <w:rPr>
          <w:noProof/>
        </w:rPr>
        <w:instrText xml:space="preserve"> PAGEREF _Toc180569309 \h </w:instrText>
      </w:r>
      <w:r>
        <w:rPr>
          <w:noProof/>
        </w:rPr>
      </w:r>
      <w:r>
        <w:rPr>
          <w:noProof/>
        </w:rPr>
        <w:fldChar w:fldCharType="separate"/>
      </w:r>
      <w:r>
        <w:rPr>
          <w:noProof/>
        </w:rPr>
        <w:t>37</w:t>
      </w:r>
      <w:r>
        <w:rPr>
          <w:noProof/>
        </w:rPr>
        <w:fldChar w:fldCharType="end"/>
      </w:r>
    </w:p>
    <w:p w14:paraId="2C6F35A5" w14:textId="3AFF9C93" w:rsidR="00CB604E" w:rsidRDefault="00CB604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9. melléklet – Az építési területet érintő bármely kárra kiterjedő (CAR) biztosítás által nyújtott fedezet áttekintése</w:t>
      </w:r>
      <w:r>
        <w:rPr>
          <w:noProof/>
        </w:rPr>
        <w:tab/>
      </w:r>
      <w:r>
        <w:rPr>
          <w:noProof/>
        </w:rPr>
        <w:fldChar w:fldCharType="begin"/>
      </w:r>
      <w:r>
        <w:rPr>
          <w:noProof/>
        </w:rPr>
        <w:instrText xml:space="preserve"> PAGEREF _Toc180569310 \h </w:instrText>
      </w:r>
      <w:r>
        <w:rPr>
          <w:noProof/>
        </w:rPr>
      </w:r>
      <w:r>
        <w:rPr>
          <w:noProof/>
        </w:rPr>
        <w:fldChar w:fldCharType="separate"/>
      </w:r>
      <w:r>
        <w:rPr>
          <w:noProof/>
        </w:rPr>
        <w:t>38</w:t>
      </w:r>
      <w:r>
        <w:rPr>
          <w:noProof/>
        </w:rPr>
        <w:fldChar w:fldCharType="end"/>
      </w:r>
    </w:p>
    <w:p w14:paraId="4169C665" w14:textId="4D9CC315" w:rsidR="00CB604E" w:rsidRDefault="00CB604E">
      <w:pPr>
        <w:pStyle w:val="TOC3"/>
        <w:tabs>
          <w:tab w:val="right" w:leader="dot" w:pos="9062"/>
        </w:tabs>
        <w:rPr>
          <w:rFonts w:eastAsiaTheme="minorEastAsia" w:cstheme="minorBidi"/>
          <w:noProof/>
          <w:kern w:val="2"/>
          <w:lang w:val="en-IE" w:eastAsia="en-IE"/>
          <w14:ligatures w14:val="standardContextual"/>
        </w:rPr>
      </w:pPr>
      <w:r>
        <w:rPr>
          <w:noProof/>
        </w:rPr>
        <w:t>I. szakasz: Kivitelezési munkálatok</w:t>
      </w:r>
      <w:r>
        <w:rPr>
          <w:noProof/>
        </w:rPr>
        <w:tab/>
      </w:r>
      <w:r>
        <w:rPr>
          <w:noProof/>
        </w:rPr>
        <w:fldChar w:fldCharType="begin"/>
      </w:r>
      <w:r>
        <w:rPr>
          <w:noProof/>
        </w:rPr>
        <w:instrText xml:space="preserve"> PAGEREF _Toc180569311 \h </w:instrText>
      </w:r>
      <w:r>
        <w:rPr>
          <w:noProof/>
        </w:rPr>
      </w:r>
      <w:r>
        <w:rPr>
          <w:noProof/>
        </w:rPr>
        <w:fldChar w:fldCharType="separate"/>
      </w:r>
      <w:r>
        <w:rPr>
          <w:noProof/>
        </w:rPr>
        <w:t>38</w:t>
      </w:r>
      <w:r>
        <w:rPr>
          <w:noProof/>
        </w:rPr>
        <w:fldChar w:fldCharType="end"/>
      </w:r>
    </w:p>
    <w:p w14:paraId="1A6D9B65" w14:textId="11F4EBAD" w:rsidR="004E584B" w:rsidRDefault="001D6C33" w:rsidP="00CB604E">
      <w:pPr>
        <w:rPr>
          <w:rFonts w:ascii="Arial" w:hAnsi="Arial"/>
        </w:rPr>
      </w:pPr>
      <w:r>
        <w:rPr>
          <w:rFonts w:ascii="Arial" w:hAnsi="Arial" w:cs="Arial"/>
        </w:rPr>
        <w:fldChar w:fldCharType="end"/>
      </w:r>
    </w:p>
    <w:p w14:paraId="74C69826" w14:textId="77777777" w:rsidR="00CB604E" w:rsidRDefault="00CB604E" w:rsidP="00CB604E">
      <w:pPr>
        <w:rPr>
          <w:rFonts w:ascii="Arial" w:hAnsi="Arial"/>
        </w:rPr>
      </w:pPr>
    </w:p>
    <w:p w14:paraId="6A4FC42A" w14:textId="77777777" w:rsidR="00CB604E" w:rsidRDefault="00CB604E" w:rsidP="00CB604E">
      <w:pPr>
        <w:rPr>
          <w:rFonts w:ascii="Arial" w:hAnsi="Arial"/>
        </w:rPr>
      </w:pPr>
    </w:p>
    <w:p w14:paraId="658C6691" w14:textId="77777777" w:rsidR="00CB604E" w:rsidRDefault="00CB604E" w:rsidP="00CB604E">
      <w:pPr>
        <w:rPr>
          <w:rFonts w:ascii="Arial" w:hAnsi="Arial"/>
        </w:rPr>
      </w:pPr>
    </w:p>
    <w:p w14:paraId="1976C27C" w14:textId="77777777" w:rsidR="00CB604E" w:rsidRDefault="00CB604E" w:rsidP="00CB604E">
      <w:pPr>
        <w:rPr>
          <w:rFonts w:ascii="Arial" w:hAnsi="Arial"/>
        </w:rPr>
      </w:pPr>
    </w:p>
    <w:p w14:paraId="049D953C" w14:textId="77777777" w:rsidR="00CB604E" w:rsidRDefault="00CB604E" w:rsidP="00CB604E">
      <w:pPr>
        <w:rPr>
          <w:rFonts w:ascii="Arial" w:hAnsi="Arial"/>
        </w:rPr>
      </w:pPr>
    </w:p>
    <w:p w14:paraId="4A89A9A8" w14:textId="77777777" w:rsidR="00CB604E" w:rsidRDefault="00CB604E" w:rsidP="00CB604E">
      <w:pPr>
        <w:rPr>
          <w:rFonts w:ascii="Arial" w:hAnsi="Arial"/>
        </w:rPr>
      </w:pPr>
    </w:p>
    <w:p w14:paraId="5A3BED03" w14:textId="77777777" w:rsidR="00CB604E" w:rsidRDefault="00CB604E" w:rsidP="00CB604E">
      <w:pPr>
        <w:rPr>
          <w:rFonts w:ascii="Arial" w:hAnsi="Arial"/>
        </w:rPr>
      </w:pPr>
    </w:p>
    <w:p w14:paraId="548693C9" w14:textId="77777777" w:rsidR="00CB604E" w:rsidRDefault="00CB604E" w:rsidP="00CB604E">
      <w:pPr>
        <w:rPr>
          <w:rFonts w:ascii="Arial" w:hAnsi="Arial"/>
        </w:rPr>
      </w:pPr>
    </w:p>
    <w:p w14:paraId="3F6890FE" w14:textId="77777777" w:rsidR="00CB604E" w:rsidRDefault="00CB604E" w:rsidP="00CB604E">
      <w:pPr>
        <w:rPr>
          <w:rFonts w:ascii="Arial" w:hAnsi="Arial"/>
        </w:rPr>
      </w:pPr>
    </w:p>
    <w:p w14:paraId="74A45400" w14:textId="77777777" w:rsidR="00CB604E" w:rsidRDefault="00CB604E" w:rsidP="00CB604E">
      <w:pPr>
        <w:rPr>
          <w:rFonts w:ascii="Arial" w:hAnsi="Arial"/>
        </w:rPr>
      </w:pPr>
    </w:p>
    <w:p w14:paraId="6E6D60EE" w14:textId="77777777" w:rsidR="00CB604E" w:rsidRDefault="00CB604E" w:rsidP="00CB604E">
      <w:pPr>
        <w:rPr>
          <w:rFonts w:ascii="Arial" w:hAnsi="Arial"/>
        </w:rPr>
      </w:pPr>
    </w:p>
    <w:p w14:paraId="471E60F5" w14:textId="77777777" w:rsidR="00CB604E" w:rsidRPr="004C0EBD" w:rsidRDefault="00CB604E" w:rsidP="00CB604E"/>
    <w:p w14:paraId="652A77CB" w14:textId="77777777" w:rsidR="00DE36D8" w:rsidRDefault="00DE36D8" w:rsidP="001D6C33">
      <w:pPr>
        <w:pStyle w:val="MH1"/>
      </w:pPr>
    </w:p>
    <w:p w14:paraId="39832F09" w14:textId="77777777" w:rsidR="00CB604E" w:rsidRDefault="00CB604E" w:rsidP="00CB604E">
      <w:pPr>
        <w:pStyle w:val="MH1"/>
      </w:pPr>
      <w:bookmarkStart w:id="86" w:name="_Toc180569264"/>
      <w:proofErr w:type="spellStart"/>
      <w:r w:rsidRPr="004C0EBD">
        <w:t>Objective</w:t>
      </w:r>
      <w:proofErr w:type="spellEnd"/>
      <w:r w:rsidRPr="004C0EBD">
        <w:t xml:space="preserve"> of and </w:t>
      </w:r>
      <w:proofErr w:type="spellStart"/>
      <w:r w:rsidRPr="004C0EBD">
        <w:t>background</w:t>
      </w:r>
      <w:proofErr w:type="spellEnd"/>
      <w:r w:rsidRPr="004C0EBD">
        <w:t xml:space="preserve"> </w:t>
      </w:r>
      <w:r>
        <w:br/>
      </w:r>
      <w:proofErr w:type="spellStart"/>
      <w:r w:rsidRPr="004C0EBD">
        <w:t>to</w:t>
      </w:r>
      <w:proofErr w:type="spellEnd"/>
      <w:r w:rsidRPr="004C0EBD">
        <w:t xml:space="preserve"> </w:t>
      </w:r>
      <w:proofErr w:type="spellStart"/>
      <w:r w:rsidRPr="004C0EBD">
        <w:t>this</w:t>
      </w:r>
      <w:proofErr w:type="spellEnd"/>
      <w:r>
        <w:t xml:space="preserve"> </w:t>
      </w:r>
      <w:proofErr w:type="spellStart"/>
      <w:r w:rsidRPr="004C0EBD">
        <w:t>guide</w:t>
      </w:r>
      <w:bookmarkEnd w:id="86"/>
      <w:proofErr w:type="spellEnd"/>
    </w:p>
    <w:p w14:paraId="78B03266" w14:textId="77777777" w:rsidR="00CB604E" w:rsidRPr="004C0EBD" w:rsidRDefault="00CB604E" w:rsidP="00CB604E">
      <w:pPr>
        <w:pStyle w:val="MH1"/>
      </w:pPr>
    </w:p>
    <w:p w14:paraId="1A8A73DC" w14:textId="77777777" w:rsidR="00CB604E" w:rsidRPr="00DE36D8" w:rsidRDefault="00CB604E" w:rsidP="00CB604E">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w:t>
      </w:r>
      <w:proofErr w:type="spellStart"/>
      <w:r w:rsidRPr="00DE36D8">
        <w:t>to</w:t>
      </w:r>
      <w:proofErr w:type="spellEnd"/>
      <w:r w:rsidRPr="00DE36D8">
        <w:t xml:space="preserve"> </w:t>
      </w:r>
      <w:proofErr w:type="spellStart"/>
      <w:r w:rsidRPr="00DE36D8">
        <w:t>implement</w:t>
      </w:r>
      <w:proofErr w:type="spellEnd"/>
      <w:r w:rsidRPr="00DE36D8">
        <w:t xml:space="preserve"> PV </w:t>
      </w:r>
      <w:proofErr w:type="spellStart"/>
      <w:r w:rsidRPr="00DE36D8">
        <w:t>projects</w:t>
      </w:r>
      <w:proofErr w:type="spellEnd"/>
      <w:r w:rsidRPr="00DE36D8">
        <w:t xml:space="preserve"> </w:t>
      </w:r>
      <w:proofErr w:type="spellStart"/>
      <w:r w:rsidRPr="00DE36D8">
        <w:t>on</w:t>
      </w:r>
      <w:proofErr w:type="spellEnd"/>
      <w:r w:rsidRPr="00DE36D8">
        <w:t xml:space="preserve">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out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of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4C8B7BB0" w14:textId="77777777" w:rsidR="00CB604E" w:rsidRPr="00DE36D8" w:rsidRDefault="00CB604E" w:rsidP="00CB604E">
      <w:pPr>
        <w:pStyle w:val="BodyText1"/>
      </w:pPr>
    </w:p>
    <w:p w14:paraId="1E14F4B1" w14:textId="77777777" w:rsidR="00CB604E" w:rsidRPr="00DE36D8" w:rsidRDefault="00CB604E" w:rsidP="00CB604E">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is </w:t>
      </w:r>
      <w:proofErr w:type="spellStart"/>
      <w:r w:rsidRPr="00DE36D8">
        <w:t>one</w:t>
      </w:r>
      <w:proofErr w:type="spellEnd"/>
      <w:r w:rsidRPr="00DE36D8">
        <w:t xml:space="preserve"> of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w:t>
      </w:r>
      <w:proofErr w:type="spellStart"/>
      <w:r w:rsidRPr="00374EC8">
        <w:rPr>
          <w:i/>
          <w:iCs/>
        </w:rPr>
        <w:t>for</w:t>
      </w:r>
      <w:proofErr w:type="spellEnd"/>
      <w:r w:rsidRPr="00374EC8">
        <w:rPr>
          <w:i/>
          <w:iCs/>
        </w:rPr>
        <w:t xml:space="preserve">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and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CB604E" w:rsidRPr="00DE36D8" w14:paraId="714F00BC" w14:textId="77777777" w:rsidTr="00374EC8">
        <w:trPr>
          <w:trHeight w:val="32"/>
        </w:trPr>
        <w:tc>
          <w:tcPr>
            <w:tcW w:w="9448" w:type="dxa"/>
          </w:tcPr>
          <w:p w14:paraId="24FBF767" w14:textId="77777777" w:rsidR="00CB604E" w:rsidRPr="00DE36D8" w:rsidRDefault="00CB604E"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of a PV project (</w:t>
            </w:r>
            <w:proofErr w:type="spellStart"/>
            <w:r w:rsidRPr="00DE36D8">
              <w:t>this</w:t>
            </w:r>
            <w:proofErr w:type="spellEnd"/>
            <w:r w:rsidRPr="00DE36D8">
              <w:t xml:space="preserve"> </w:t>
            </w:r>
            <w:proofErr w:type="spellStart"/>
            <w:r w:rsidRPr="00DE36D8">
              <w:t>guide</w:t>
            </w:r>
            <w:proofErr w:type="spellEnd"/>
            <w:r w:rsidRPr="00DE36D8">
              <w:t>)</w:t>
            </w:r>
          </w:p>
        </w:tc>
      </w:tr>
      <w:tr w:rsidR="00CB604E" w:rsidRPr="00DE36D8" w14:paraId="5B542DE8" w14:textId="77777777" w:rsidTr="00374EC8">
        <w:trPr>
          <w:trHeight w:val="33"/>
        </w:trPr>
        <w:tc>
          <w:tcPr>
            <w:tcW w:w="9448" w:type="dxa"/>
          </w:tcPr>
          <w:p w14:paraId="7EDC0FB9" w14:textId="77777777" w:rsidR="00CB604E" w:rsidRPr="00DE36D8" w:rsidRDefault="00CB604E" w:rsidP="00374EC8">
            <w:pPr>
              <w:pStyle w:val="BodyText1"/>
              <w:rPr>
                <w:sz w:val="24"/>
                <w:szCs w:val="24"/>
              </w:rPr>
            </w:pPr>
            <w:r w:rsidRPr="00DE36D8">
              <w:t xml:space="preserve">II. </w:t>
            </w:r>
            <w:r>
              <w:t xml:space="preserve">Preparing a </w:t>
            </w:r>
            <w:r w:rsidRPr="00DE36D8">
              <w:t xml:space="preserve">tender </w:t>
            </w:r>
            <w:proofErr w:type="spellStart"/>
            <w:r w:rsidRPr="00DE36D8">
              <w:t>for</w:t>
            </w:r>
            <w:proofErr w:type="spellEnd"/>
            <w:r w:rsidRPr="00DE36D8">
              <w:t xml:space="preserve"> a PV project</w:t>
            </w:r>
            <w:r>
              <w:t>,</w:t>
            </w:r>
            <w:r w:rsidRPr="00DE36D8">
              <w:t xml:space="preserve"> and </w:t>
            </w:r>
            <w:proofErr w:type="spellStart"/>
            <w:r w:rsidRPr="00DE36D8">
              <w:t>explanation</w:t>
            </w:r>
            <w:proofErr w:type="spellEnd"/>
            <w:r w:rsidRPr="00DE36D8">
              <w:t xml:space="preserve"> of </w:t>
            </w:r>
            <w:proofErr w:type="spellStart"/>
            <w:r w:rsidRPr="00DE36D8">
              <w:t>the</w:t>
            </w:r>
            <w:proofErr w:type="spellEnd"/>
            <w:r w:rsidRPr="00DE36D8">
              <w:t xml:space="preserve"> </w:t>
            </w:r>
            <w:proofErr w:type="spellStart"/>
            <w:r>
              <w:t>T</w:t>
            </w:r>
            <w:r w:rsidRPr="00DE36D8">
              <w:t>emplate</w:t>
            </w:r>
            <w:proofErr w:type="spellEnd"/>
          </w:p>
        </w:tc>
      </w:tr>
      <w:tr w:rsidR="00CB604E" w:rsidRPr="00DE36D8" w14:paraId="7C8F15FF" w14:textId="77777777" w:rsidTr="00374EC8">
        <w:trPr>
          <w:trHeight w:val="33"/>
        </w:trPr>
        <w:tc>
          <w:tcPr>
            <w:tcW w:w="9448" w:type="dxa"/>
          </w:tcPr>
          <w:p w14:paraId="4772074E" w14:textId="77777777" w:rsidR="00CB604E" w:rsidRPr="00DE36D8" w:rsidRDefault="00CB604E"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market </w:t>
            </w:r>
            <w:proofErr w:type="spellStart"/>
            <w:r w:rsidRPr="00DE36D8">
              <w:t>scan</w:t>
            </w:r>
            <w:proofErr w:type="spellEnd"/>
            <w:r w:rsidRPr="00DE36D8">
              <w:t xml:space="preserve"> of </w:t>
            </w:r>
            <w:proofErr w:type="spellStart"/>
            <w:r w:rsidRPr="00DE36D8">
              <w:t>the</w:t>
            </w:r>
            <w:proofErr w:type="spellEnd"/>
            <w:r w:rsidRPr="00DE36D8">
              <w:t xml:space="preserve"> more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184BCF9A" w14:textId="77777777" w:rsidR="00CB604E" w:rsidRPr="0088732B" w:rsidRDefault="00CB604E" w:rsidP="00CB604E">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of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r>
        <w:t xml:space="preserve">is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is </w:t>
      </w:r>
      <w:proofErr w:type="spellStart"/>
      <w:r>
        <w:t>created</w:t>
      </w:r>
      <w:proofErr w:type="spellEnd"/>
      <w:r>
        <w:t xml:space="preserve"> </w:t>
      </w:r>
      <w:proofErr w:type="spellStart"/>
      <w:r>
        <w:t>as</w:t>
      </w:r>
      <w:proofErr w:type="spellEnd"/>
      <w:r>
        <w:t xml:space="preserve">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be </w:t>
      </w:r>
      <w:proofErr w:type="spellStart"/>
      <w:r>
        <w:t>attached</w:t>
      </w:r>
      <w:proofErr w:type="spellEnd"/>
      <w:r>
        <w:t xml:space="preserve"> </w:t>
      </w:r>
      <w:proofErr w:type="spellStart"/>
      <w:r>
        <w:t>as</w:t>
      </w:r>
      <w:proofErr w:type="spellEnd"/>
      <w:r>
        <w:t xml:space="preserve">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of project </w:t>
      </w:r>
      <w:proofErr w:type="spellStart"/>
      <w:r>
        <w:t>specific</w:t>
      </w:r>
      <w:proofErr w:type="spellEnd"/>
      <w:r>
        <w:t xml:space="preserve"> </w:t>
      </w:r>
      <w:proofErr w:type="spellStart"/>
      <w:r>
        <w:t>fields</w:t>
      </w:r>
      <w:proofErr w:type="spellEnd"/>
      <w:r>
        <w:t xml:space="preserve">.  </w:t>
      </w:r>
    </w:p>
    <w:p w14:paraId="2F67F314" w14:textId="77777777" w:rsidR="00CB604E" w:rsidRPr="00374EC8" w:rsidRDefault="00CB604E" w:rsidP="00CB604E">
      <w:pPr>
        <w:pStyle w:val="BodyText1"/>
        <w:rPr>
          <w:rStyle w:val="SubtleEmphasis"/>
          <w:b w:val="0"/>
          <w:bCs w:val="0"/>
          <w:color w:val="auto"/>
        </w:rPr>
      </w:pPr>
    </w:p>
    <w:p w14:paraId="41E51F95" w14:textId="77777777" w:rsidR="00CB604E" w:rsidRPr="00C42EE6" w:rsidRDefault="00CB604E" w:rsidP="00CB604E">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0DF95E64" w14:textId="77777777" w:rsidR="00CB604E" w:rsidRPr="004C0EBD" w:rsidRDefault="00CB604E" w:rsidP="00CB604E">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is </w:t>
      </w:r>
      <w:proofErr w:type="spellStart"/>
      <w:r w:rsidRPr="004C0EBD">
        <w:t>to</w:t>
      </w:r>
      <w:proofErr w:type="spellEnd"/>
      <w:r w:rsidRPr="004C0EBD">
        <w:t xml:space="preserve">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out PV </w:t>
      </w:r>
      <w:proofErr w:type="spellStart"/>
      <w:r w:rsidRPr="004C0EBD">
        <w:t>projects</w:t>
      </w:r>
      <w:proofErr w:type="spellEnd"/>
      <w:r w:rsidRPr="004C0EBD">
        <w:t xml:space="preserve"> </w:t>
      </w:r>
      <w:proofErr w:type="spellStart"/>
      <w:r w:rsidRPr="004C0EBD">
        <w:t>offering</w:t>
      </w:r>
      <w:proofErr w:type="spellEnd"/>
      <w:r w:rsidRPr="004C0EBD">
        <w:t>:</w:t>
      </w:r>
    </w:p>
    <w:p w14:paraId="32A6CBD7" w14:textId="77777777" w:rsidR="00CB604E" w:rsidRPr="004C0EBD" w:rsidRDefault="00CB604E" w:rsidP="00CB604E">
      <w:pPr>
        <w:pStyle w:val="BodyText1"/>
        <w:numPr>
          <w:ilvl w:val="0"/>
          <w:numId w:val="8"/>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43E6C2B5" w14:textId="77777777" w:rsidR="00CB604E" w:rsidRPr="004C0EBD" w:rsidRDefault="00CB604E" w:rsidP="00CB604E">
      <w:pPr>
        <w:pStyle w:val="BodyText1"/>
        <w:numPr>
          <w:ilvl w:val="0"/>
          <w:numId w:val="8"/>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life</w:t>
      </w:r>
    </w:p>
    <w:p w14:paraId="06C87E29" w14:textId="77777777" w:rsidR="00CB604E" w:rsidRPr="006B1209" w:rsidRDefault="00CB604E" w:rsidP="00CB604E">
      <w:pPr>
        <w:pStyle w:val="BodyText1"/>
        <w:numPr>
          <w:ilvl w:val="0"/>
          <w:numId w:val="8"/>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549CADA8" w14:textId="77777777" w:rsidR="00CB604E" w:rsidRPr="004C0EBD" w:rsidRDefault="00CB604E" w:rsidP="00CB604E">
      <w:pPr>
        <w:pStyle w:val="ListParagraph"/>
        <w:ind w:left="709"/>
        <w:rPr>
          <w:sz w:val="21"/>
          <w:szCs w:val="21"/>
        </w:rPr>
      </w:pPr>
    </w:p>
    <w:p w14:paraId="19BED9CE" w14:textId="77777777" w:rsidR="00CB604E" w:rsidRPr="001079C7" w:rsidRDefault="00CB604E" w:rsidP="00CB604E">
      <w:pPr>
        <w:pStyle w:val="MH3"/>
        <w:rPr>
          <w:rStyle w:val="SubtleEmphasis"/>
          <w:b/>
          <w:bCs w:val="0"/>
          <w:color w:val="104D54"/>
        </w:rPr>
      </w:pPr>
      <w:bookmarkStart w:id="87" w:name="_Toc180569265"/>
      <w:proofErr w:type="spellStart"/>
      <w:r>
        <w:rPr>
          <w:rStyle w:val="SubtleEmphasis"/>
          <w:b/>
          <w:bCs w:val="0"/>
          <w:color w:val="104D54"/>
        </w:rPr>
        <w:t>Why</w:t>
      </w:r>
      <w:bookmarkEnd w:id="87"/>
      <w:proofErr w:type="spellEnd"/>
      <w:r w:rsidRPr="001079C7">
        <w:rPr>
          <w:rStyle w:val="SubtleEmphasis"/>
          <w:b/>
          <w:bCs w:val="0"/>
          <w:color w:val="104D54"/>
        </w:rPr>
        <w:t xml:space="preserve"> </w:t>
      </w:r>
    </w:p>
    <w:p w14:paraId="49B66A29" w14:textId="77777777" w:rsidR="00CB604E" w:rsidRPr="006B1209" w:rsidRDefault="00CB604E" w:rsidP="00CB604E">
      <w:pPr>
        <w:pStyle w:val="BodyText1"/>
      </w:pPr>
      <w:r w:rsidRPr="006B1209">
        <w:t xml:space="preserve">PV </w:t>
      </w:r>
      <w:proofErr w:type="spellStart"/>
      <w:r w:rsidRPr="006B1209">
        <w:t>projects</w:t>
      </w:r>
      <w:proofErr w:type="spellEnd"/>
      <w:r w:rsidRPr="006B1209">
        <w:t xml:space="preserve"> </w:t>
      </w:r>
      <w:proofErr w:type="spellStart"/>
      <w:r w:rsidRPr="006B1209">
        <w:t>are</w:t>
      </w:r>
      <w:proofErr w:type="spellEnd"/>
      <w:r w:rsidRPr="006B1209">
        <w:t xml:space="preserv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of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w:t>
      </w:r>
      <w:proofErr w:type="spellStart"/>
      <w:r w:rsidRPr="006B1209">
        <w:t>are</w:t>
      </w:r>
      <w:proofErr w:type="spellEnd"/>
      <w:r w:rsidRPr="006B1209">
        <w:t xml:space="preserv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w:t>
      </w:r>
      <w:proofErr w:type="spellStart"/>
      <w:r w:rsidRPr="006B1209">
        <w:t>the</w:t>
      </w:r>
      <w:proofErr w:type="spellEnd"/>
      <w:r w:rsidRPr="006B1209">
        <w:t xml:space="preserve"> </w:t>
      </w:r>
      <w:proofErr w:type="spellStart"/>
      <w:r w:rsidRPr="006B1209">
        <w:t>use</w:t>
      </w:r>
      <w:proofErr w:type="spellEnd"/>
      <w:r w:rsidRPr="006B1209">
        <w:t xml:space="preserve"> of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life,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761374D1" w14:textId="77777777" w:rsidR="00CB604E" w:rsidRPr="006B1209" w:rsidRDefault="00CB604E" w:rsidP="00CB604E">
      <w:pPr>
        <w:pStyle w:val="BodyText1"/>
      </w:pPr>
    </w:p>
    <w:p w14:paraId="63757288" w14:textId="77777777" w:rsidR="00CB604E" w:rsidRPr="004C0EBD" w:rsidRDefault="00CB604E" w:rsidP="00CB604E"/>
    <w:p w14:paraId="2BB7A7F2" w14:textId="77777777" w:rsidR="00CB604E" w:rsidRPr="001079C7" w:rsidRDefault="00CB604E" w:rsidP="00CB604E">
      <w:pPr>
        <w:pStyle w:val="MH3"/>
        <w:rPr>
          <w:rStyle w:val="SubtleEmphasis"/>
          <w:b/>
          <w:bCs w:val="0"/>
          <w:color w:val="104D54"/>
        </w:rPr>
      </w:pPr>
      <w:bookmarkStart w:id="88" w:name="_Toc180569266"/>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r w:rsidRPr="001079C7">
        <w:rPr>
          <w:rStyle w:val="SubtleEmphasis"/>
          <w:b/>
          <w:bCs w:val="0"/>
          <w:color w:val="104D54"/>
        </w:rPr>
        <w:t xml:space="preserve">an email </w:t>
      </w:r>
      <w:proofErr w:type="spellStart"/>
      <w:r w:rsidRPr="001079C7">
        <w:rPr>
          <w:rStyle w:val="SubtleEmphasis"/>
          <w:b/>
          <w:bCs w:val="0"/>
          <w:color w:val="104D54"/>
        </w:rPr>
        <w:t>to</w:t>
      </w:r>
      <w:proofErr w:type="spellEnd"/>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88"/>
      <w:r>
        <w:rPr>
          <w:rStyle w:val="SubtleEmphasis"/>
          <w:b/>
          <w:bCs w:val="0"/>
          <w:color w:val="104D54"/>
        </w:rPr>
        <w:t xml:space="preserve"> </w:t>
      </w:r>
    </w:p>
    <w:p w14:paraId="3FB2AEE7" w14:textId="77777777" w:rsidR="00CB604E" w:rsidRPr="006B1209" w:rsidRDefault="00CB604E" w:rsidP="00CB604E">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is </w:t>
      </w:r>
      <w:r>
        <w:t xml:space="preserve">a </w:t>
      </w:r>
      <w:proofErr w:type="spellStart"/>
      <w:r>
        <w:t>draft</w:t>
      </w:r>
      <w:proofErr w:type="spellEnd"/>
      <w:r>
        <w:t xml:space="preserve"> </w:t>
      </w:r>
      <w:r w:rsidRPr="006B1209">
        <w:t>version</w:t>
      </w:r>
      <w:proofErr w:type="gramStart"/>
      <w:r>
        <w:t>/</w:t>
      </w:r>
      <w:r w:rsidRPr="006B1209">
        <w:t xml:space="preserve"> </w:t>
      </w:r>
      <w:r>
        <w:t>.</w:t>
      </w:r>
      <w:proofErr w:type="gramEnd"/>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and </w:t>
      </w:r>
      <w:proofErr w:type="spellStart"/>
      <w:r>
        <w:t>thereafter</w:t>
      </w:r>
      <w:proofErr w:type="spellEnd"/>
      <w:r>
        <w:t xml:space="preserve"> </w:t>
      </w:r>
      <w:proofErr w:type="spellStart"/>
      <w:r>
        <w:t>auto-translated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be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and </w:t>
      </w:r>
      <w:proofErr w:type="spellStart"/>
      <w:r>
        <w:t>subsidies</w:t>
      </w:r>
      <w:proofErr w:type="spellEnd"/>
      <w:r>
        <w:t xml:space="preserve"> </w:t>
      </w:r>
      <w:proofErr w:type="spellStart"/>
      <w:r>
        <w:t>will</w:t>
      </w:r>
      <w:proofErr w:type="spellEnd"/>
      <w:r>
        <w:t xml:space="preserve"> be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w:t>
      </w:r>
      <w:proofErr w:type="spellStart"/>
      <w:r>
        <w:t>auto-translated</w:t>
      </w:r>
      <w:proofErr w:type="spellEnd"/>
      <w:r>
        <w:t xml:space="preserve">. </w:t>
      </w:r>
      <w:proofErr w:type="spellStart"/>
      <w:r>
        <w:t>So</w:t>
      </w:r>
      <w:proofErr w:type="spellEnd"/>
      <w:r>
        <w:t xml:space="preserve">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w:t>
      </w:r>
      <w:proofErr w:type="spellStart"/>
      <w:r>
        <w:t>to</w:t>
      </w:r>
      <w:proofErr w:type="spellEnd"/>
      <w:r>
        <w:t xml:space="preserve"> be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of </w:t>
      </w:r>
      <w:proofErr w:type="spellStart"/>
      <w:r>
        <w:t>consultants</w:t>
      </w:r>
      <w:proofErr w:type="spellEnd"/>
      <w:r>
        <w:t>/</w:t>
      </w:r>
      <w:proofErr w:type="spellStart"/>
      <w:r>
        <w:t>experts</w:t>
      </w:r>
      <w:proofErr w:type="spellEnd"/>
      <w:r>
        <w:t xml:space="preserve"> </w:t>
      </w:r>
      <w:proofErr w:type="spellStart"/>
      <w:r>
        <w:t>need</w:t>
      </w:r>
      <w:proofErr w:type="spellEnd"/>
      <w:r>
        <w:t xml:space="preserve"> </w:t>
      </w:r>
      <w:proofErr w:type="spellStart"/>
      <w:r>
        <w:t>to</w:t>
      </w:r>
      <w:proofErr w:type="spellEnd"/>
      <w:r>
        <w:t xml:space="preserve"> be </w:t>
      </w:r>
      <w:proofErr w:type="spellStart"/>
      <w:r>
        <w:t>completely</w:t>
      </w:r>
      <w:proofErr w:type="spellEnd"/>
      <w:r>
        <w:t xml:space="preserve"> </w:t>
      </w:r>
      <w:proofErr w:type="spellStart"/>
      <w:r>
        <w:t>modified</w:t>
      </w:r>
      <w:proofErr w:type="spellEnd"/>
      <w:r>
        <w:t xml:space="preserve"> </w:t>
      </w:r>
      <w:proofErr w:type="spellStart"/>
      <w:r>
        <w:t>as</w:t>
      </w:r>
      <w:proofErr w:type="spellEnd"/>
      <w:r>
        <w:t xml:space="preserve"> </w:t>
      </w:r>
      <w:proofErr w:type="spellStart"/>
      <w:r>
        <w:t>these</w:t>
      </w:r>
      <w:proofErr w:type="spellEnd"/>
      <w:r>
        <w:t xml:space="preserve"> </w:t>
      </w:r>
      <w:proofErr w:type="spellStart"/>
      <w:r>
        <w:t>are</w:t>
      </w:r>
      <w:proofErr w:type="spellEnd"/>
      <w:r>
        <w:t xml:space="preserv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be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country. The </w:t>
      </w:r>
      <w:proofErr w:type="spellStart"/>
      <w:r>
        <w:t>solar</w:t>
      </w:r>
      <w:proofErr w:type="spellEnd"/>
      <w:r>
        <w:t xml:space="preserve"> trade </w:t>
      </w:r>
      <w:proofErr w:type="spellStart"/>
      <w:r>
        <w:t>association</w:t>
      </w:r>
      <w:proofErr w:type="spellEnd"/>
      <w:r>
        <w:t xml:space="preserve">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here.</w:t>
      </w:r>
    </w:p>
    <w:p w14:paraId="44ECB267" w14:textId="77777777" w:rsidR="00CB604E" w:rsidRPr="004C0EBD" w:rsidRDefault="00CB604E" w:rsidP="00CB604E"/>
    <w:p w14:paraId="4784F521" w14:textId="77777777" w:rsidR="00CB604E" w:rsidRPr="001079C7" w:rsidRDefault="00CB604E" w:rsidP="00CB604E">
      <w:pPr>
        <w:pStyle w:val="MH3"/>
        <w:rPr>
          <w:rStyle w:val="SubtleEmphasis"/>
          <w:b/>
          <w:bCs w:val="0"/>
          <w:color w:val="104D54"/>
        </w:rPr>
      </w:pPr>
      <w:bookmarkStart w:id="89" w:name="_Toc180569267"/>
      <w:proofErr w:type="spellStart"/>
      <w:r w:rsidRPr="001079C7">
        <w:rPr>
          <w:rStyle w:val="SubtleEmphasis"/>
          <w:b/>
          <w:bCs w:val="0"/>
          <w:color w:val="104D54"/>
        </w:rPr>
        <w:t>Responsibility</w:t>
      </w:r>
      <w:bookmarkEnd w:id="89"/>
      <w:proofErr w:type="spellEnd"/>
    </w:p>
    <w:p w14:paraId="52BCD96A" w14:textId="77777777" w:rsidR="00CB604E" w:rsidRPr="004C0EBD" w:rsidRDefault="00CB604E" w:rsidP="00CB604E">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initiative</w:t>
      </w:r>
      <w:proofErr w:type="spellEnd"/>
      <w:r w:rsidRPr="004C0EBD">
        <w:t xml:space="preserve"> of </w:t>
      </w:r>
      <w:proofErr w:type="spellStart"/>
      <w:r w:rsidRPr="004C0EBD">
        <w:t>the</w:t>
      </w:r>
      <w:proofErr w:type="spellEnd"/>
      <w:r w:rsidRPr="004C0EBD">
        <w:t xml:space="preserve"> </w:t>
      </w:r>
      <w:proofErr w:type="spellStart"/>
      <w:r>
        <w:t>Dutch</w:t>
      </w:r>
      <w:proofErr w:type="spellEnd"/>
      <w:r>
        <w:t xml:space="preserve"> Public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of </w:t>
      </w:r>
      <w:proofErr w:type="spellStart"/>
      <w:r w:rsidRPr="004C0EBD">
        <w:t>the</w:t>
      </w:r>
      <w:proofErr w:type="spellEnd"/>
      <w:r w:rsidRPr="004C0EBD">
        <w:t xml:space="preserve"> </w:t>
      </w:r>
      <w:proofErr w:type="spellStart"/>
      <w:r w:rsidRPr="004C0EBD">
        <w:t>Dutch</w:t>
      </w:r>
      <w:proofErr w:type="spellEnd"/>
      <w:r w:rsidRPr="004C0EBD">
        <w:t xml:space="preserve"> Public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and is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of </w:t>
      </w:r>
      <w:proofErr w:type="spellStart"/>
      <w:r w:rsidRPr="004C0EBD">
        <w:t>Infrastructure</w:t>
      </w:r>
      <w:proofErr w:type="spellEnd"/>
      <w:r w:rsidRPr="004C0EBD">
        <w:t xml:space="preserve"> and </w:t>
      </w:r>
      <w:proofErr w:type="spellStart"/>
      <w:r w:rsidRPr="004C0EBD">
        <w:t>Water</w:t>
      </w:r>
      <w:proofErr w:type="spellEnd"/>
      <w:r w:rsidRPr="004C0EBD">
        <w:t xml:space="preserve"> Management</w:t>
      </w:r>
      <w:proofErr w:type="gramStart"/>
      <w:r w:rsidRPr="004C0EBD">
        <w:t>. .</w:t>
      </w:r>
      <w:proofErr w:type="gramEnd"/>
      <w:r w:rsidRPr="004C0EBD">
        <w:t xml:space="preserve"> The </w:t>
      </w:r>
      <w:proofErr w:type="spellStart"/>
      <w:r w:rsidRPr="004C0EBD">
        <w:t>Buyers</w:t>
      </w:r>
      <w:proofErr w:type="spellEnd"/>
      <w:r w:rsidRPr="004C0EBD">
        <w:t xml:space="preserve">’ Group is </w:t>
      </w:r>
      <w:proofErr w:type="spellStart"/>
      <w:r w:rsidRPr="004C0EBD">
        <w:t>headed</w:t>
      </w:r>
      <w:proofErr w:type="spellEnd"/>
      <w:r w:rsidRPr="004C0EBD">
        <w:t xml:space="preserve"> </w:t>
      </w:r>
      <w:proofErr w:type="spellStart"/>
      <w:r w:rsidRPr="004C0EBD">
        <w:t>by</w:t>
      </w:r>
      <w:proofErr w:type="spellEnd"/>
      <w:r w:rsidRPr="004C0EBD">
        <w:t xml:space="preserve"> Bart-</w:t>
      </w:r>
      <w:proofErr w:type="spellStart"/>
      <w:r w:rsidRPr="004C0EBD">
        <w:t>Jeroen</w:t>
      </w:r>
      <w:proofErr w:type="spellEnd"/>
      <w:r w:rsidRPr="004C0EBD">
        <w:t xml:space="preserve">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w:t>
      </w:r>
      <w:proofErr w:type="spellStart"/>
      <w:proofErr w:type="gramStart"/>
      <w:r w:rsidRPr="004C0EBD">
        <w:t>Agency</w:t>
      </w:r>
      <w:proofErr w:type="spellEnd"/>
      <w:r w:rsidRPr="004C0EBD">
        <w:t xml:space="preserve"> .</w:t>
      </w:r>
      <w:proofErr w:type="gramEnd"/>
    </w:p>
    <w:p w14:paraId="31ED9CF6" w14:textId="77777777" w:rsidR="00CB604E" w:rsidRPr="004C0EBD" w:rsidRDefault="00CB604E" w:rsidP="00CB604E">
      <w:pPr>
        <w:rPr>
          <w:rFonts w:eastAsia="Calibri"/>
        </w:rPr>
      </w:pPr>
    </w:p>
    <w:p w14:paraId="03AB60F6" w14:textId="77777777" w:rsidR="00CB604E" w:rsidRPr="001079C7" w:rsidRDefault="00CB604E" w:rsidP="00CB604E">
      <w:pPr>
        <w:pStyle w:val="MH3"/>
        <w:rPr>
          <w:rStyle w:val="SubtleEmphasis"/>
          <w:b/>
          <w:bCs w:val="0"/>
          <w:color w:val="104D54"/>
        </w:rPr>
      </w:pPr>
      <w:bookmarkStart w:id="90" w:name="_Toc180569268"/>
      <w:proofErr w:type="spellStart"/>
      <w:r w:rsidRPr="001079C7">
        <w:rPr>
          <w:rStyle w:val="SubtleEmphasis"/>
          <w:b/>
          <w:bCs w:val="0"/>
          <w:color w:val="104D54"/>
        </w:rPr>
        <w:t>Disclaimer</w:t>
      </w:r>
      <w:bookmarkEnd w:id="90"/>
      <w:proofErr w:type="spellEnd"/>
      <w:r w:rsidRPr="001079C7">
        <w:rPr>
          <w:rStyle w:val="SubtleEmphasis"/>
          <w:b/>
          <w:bCs w:val="0"/>
          <w:color w:val="104D54"/>
        </w:rPr>
        <w:t xml:space="preserve"> </w:t>
      </w:r>
    </w:p>
    <w:p w14:paraId="60B37DCE" w14:textId="77777777" w:rsidR="00CB604E" w:rsidRPr="004C0EBD" w:rsidRDefault="00CB604E" w:rsidP="00CB604E">
      <w:pPr>
        <w:pStyle w:val="BodyText1"/>
        <w:rPr>
          <w:rFonts w:eastAsia="Calibri"/>
          <w:szCs w:val="21"/>
        </w:rPr>
      </w:pPr>
      <w:r w:rsidRPr="004C0EBD">
        <w:t xml:space="preserve">The </w:t>
      </w:r>
      <w:proofErr w:type="spellStart"/>
      <w:r w:rsidRPr="004C0EBD">
        <w:t>purpose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is </w:t>
      </w:r>
      <w:proofErr w:type="spellStart"/>
      <w:r w:rsidRPr="004C0EBD">
        <w:t>to</w:t>
      </w:r>
      <w:proofErr w:type="spellEnd"/>
      <w:r w:rsidRPr="004C0EBD">
        <w:t xml:space="preserve"> </w:t>
      </w:r>
      <w:proofErr w:type="spellStart"/>
      <w:r w:rsidRPr="004C0EBD">
        <w:t>provide</w:t>
      </w:r>
      <w:proofErr w:type="spellEnd"/>
      <w:r w:rsidRPr="004C0EBD">
        <w:t xml:space="preserve"> </w:t>
      </w:r>
      <w:proofErr w:type="spellStart"/>
      <w:r w:rsidRPr="004C0EBD">
        <w:t>assistance</w:t>
      </w:r>
      <w:proofErr w:type="spellEnd"/>
      <w:r w:rsidRPr="004C0EBD">
        <w:t xml:space="preserve"> and </w:t>
      </w:r>
      <w:proofErr w:type="spellStart"/>
      <w:r w:rsidRPr="004C0EBD">
        <w:t>support</w:t>
      </w:r>
      <w:proofErr w:type="spellEnd"/>
      <w:r w:rsidRPr="004C0EBD">
        <w:t xml:space="preserve"> </w:t>
      </w:r>
      <w:proofErr w:type="spellStart"/>
      <w:r w:rsidRPr="004C0EBD">
        <w:t>to</w:t>
      </w:r>
      <w:proofErr w:type="spellEnd"/>
      <w:r w:rsidRPr="004C0EBD">
        <w:t xml:space="preserve"> </w:t>
      </w:r>
      <w:proofErr w:type="spellStart"/>
      <w:r>
        <w:t>private</w:t>
      </w:r>
      <w:proofErr w:type="spellEnd"/>
      <w:r>
        <w:t xml:space="preserv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preparing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projects. The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sector. </w:t>
      </w:r>
      <w:proofErr w:type="spellStart"/>
      <w:r w:rsidRPr="004C0EBD">
        <w:t>It</w:t>
      </w:r>
      <w:proofErr w:type="spellEnd"/>
      <w:r w:rsidRPr="004C0EBD">
        <w:t xml:space="preserve"> </w:t>
      </w:r>
      <w:proofErr w:type="spellStart"/>
      <w:r w:rsidRPr="004C0EBD">
        <w:t>may</w:t>
      </w:r>
      <w:proofErr w:type="spellEnd"/>
      <w:r w:rsidRPr="004C0EBD">
        <w:t xml:space="preserve"> be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to</w:t>
      </w:r>
      <w:proofErr w:type="spellEnd"/>
      <w:r w:rsidRPr="004C0EBD">
        <w:t xml:space="preserve">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w:t>
      </w:r>
      <w:proofErr w:type="spellStart"/>
      <w:r w:rsidRPr="004C0EBD">
        <w:t>are</w:t>
      </w:r>
      <w:proofErr w:type="spellEnd"/>
      <w:r w:rsidRPr="004C0EBD">
        <w:t xml:space="preserve"> </w:t>
      </w:r>
      <w:proofErr w:type="spellStart"/>
      <w:r w:rsidRPr="004C0EBD">
        <w:t>not</w:t>
      </w:r>
      <w:proofErr w:type="spellEnd"/>
      <w:r w:rsidRPr="004C0EBD">
        <w:t xml:space="preserve"> in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w:t>
      </w:r>
      <w:proofErr w:type="spellStart"/>
      <w:r w:rsidRPr="004C0EBD">
        <w:t>to</w:t>
      </w:r>
      <w:proofErr w:type="spellEnd"/>
      <w:r w:rsidRPr="004C0EBD">
        <w:t xml:space="preserve">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w:t>
      </w:r>
      <w:proofErr w:type="spellStart"/>
      <w:r w:rsidRPr="004C0EBD">
        <w:t>to</w:t>
      </w:r>
      <w:proofErr w:type="spellEnd"/>
      <w:r w:rsidRPr="004C0EBD">
        <w:t xml:space="preserve">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Both </w:t>
      </w:r>
      <w:proofErr w:type="spellStart"/>
      <w:r w:rsidRPr="004C0EBD">
        <w:t>the</w:t>
      </w:r>
      <w:proofErr w:type="spellEnd"/>
      <w:r w:rsidRPr="004C0EBD">
        <w:t xml:space="preserve"> </w:t>
      </w:r>
      <w:proofErr w:type="spellStart"/>
      <w:r w:rsidRPr="004C0EBD">
        <w:t>guide</w:t>
      </w:r>
      <w:proofErr w:type="spellEnd"/>
      <w:r w:rsidRPr="004C0EBD">
        <w:t xml:space="preserve"> and </w:t>
      </w:r>
      <w:proofErr w:type="spellStart"/>
      <w:r w:rsidRPr="004C0EBD">
        <w:t>the</w:t>
      </w:r>
      <w:proofErr w:type="spellEnd"/>
      <w:r w:rsidRPr="004C0EBD">
        <w:t xml:space="preserve"> </w:t>
      </w:r>
      <w:proofErr w:type="spellStart"/>
      <w:r w:rsidRPr="004C0EBD">
        <w:t>criteria</w:t>
      </w:r>
      <w:proofErr w:type="spellEnd"/>
      <w:r w:rsidRPr="004C0EBD">
        <w:t xml:space="preserve"> </w:t>
      </w:r>
      <w:proofErr w:type="spellStart"/>
      <w:r w:rsidRPr="004C0EBD">
        <w:t>are</w:t>
      </w:r>
      <w:proofErr w:type="spellEnd"/>
      <w:r w:rsidRPr="004C0EBD">
        <w:t xml:space="preserv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accuracy</w:t>
      </w:r>
      <w:proofErr w:type="spellEnd"/>
      <w:r w:rsidRPr="004C0EBD">
        <w:t xml:space="preserve"> and </w:t>
      </w:r>
      <w:proofErr w:type="spellStart"/>
      <w:r w:rsidRPr="004C0EBD">
        <w:t>completeness</w:t>
      </w:r>
      <w:proofErr w:type="spellEnd"/>
      <w:r w:rsidRPr="004C0EBD">
        <w:t xml:space="preserve"> of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60EE29C4" w14:textId="77777777" w:rsidR="00CB604E" w:rsidRPr="004C0EBD" w:rsidRDefault="00CB604E" w:rsidP="00CB604E"/>
    <w:p w14:paraId="2BC52D8E" w14:textId="77777777" w:rsidR="00CB604E" w:rsidRPr="004C0EBD" w:rsidRDefault="00CB604E" w:rsidP="00CB604E">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467162E6" w14:textId="77777777" w:rsidR="00CB604E" w:rsidRPr="00A031E5" w:rsidRDefault="00CB604E" w:rsidP="00CB604E">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03391DA1" w14:textId="77777777" w:rsidR="00CB604E" w:rsidRDefault="00CB604E" w:rsidP="00A3595E">
      <w:pPr>
        <w:rPr>
          <w:rFonts w:eastAsiaTheme="majorEastAsia"/>
          <w:color w:val="92D050"/>
          <w:sz w:val="40"/>
          <w:szCs w:val="40"/>
        </w:rPr>
      </w:pPr>
    </w:p>
    <w:p w14:paraId="414E0220" w14:textId="77777777" w:rsidR="00CB604E" w:rsidRDefault="00CB604E" w:rsidP="00A3595E">
      <w:pPr>
        <w:rPr>
          <w:rFonts w:eastAsiaTheme="majorEastAsia"/>
          <w:color w:val="92D050"/>
          <w:sz w:val="40"/>
          <w:szCs w:val="40"/>
        </w:rPr>
      </w:pPr>
    </w:p>
    <w:p w14:paraId="6966396B" w14:textId="77777777" w:rsidR="00CB604E" w:rsidRDefault="00CB604E" w:rsidP="00A3595E">
      <w:pPr>
        <w:rPr>
          <w:rFonts w:eastAsiaTheme="majorEastAsia"/>
          <w:color w:val="92D050"/>
          <w:sz w:val="40"/>
          <w:szCs w:val="40"/>
        </w:rPr>
      </w:pPr>
    </w:p>
    <w:p w14:paraId="4A0E1FF9" w14:textId="68B45678"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68CEC79D" w14:textId="77777777" w:rsidR="006B1209" w:rsidRDefault="006B1209" w:rsidP="00A3595E">
      <w:pPr>
        <w:rPr>
          <w:rFonts w:eastAsiaTheme="majorEastAsia"/>
          <w:color w:val="92D050"/>
          <w:sz w:val="40"/>
          <w:szCs w:val="40"/>
          <w:lang w:val="da-DK"/>
        </w:rPr>
      </w:pPr>
    </w:p>
    <w:p w14:paraId="2842012E" w14:textId="47DED13E" w:rsidR="0029348A" w:rsidRPr="004C0EBD" w:rsidRDefault="0049076B" w:rsidP="001D6C33">
      <w:pPr>
        <w:pStyle w:val="MH1"/>
      </w:pPr>
      <w:bookmarkStart w:id="91" w:name="_Toc180569269"/>
      <w:r>
        <w:lastRenderedPageBreak/>
        <w:t>Bevezetés</w:t>
      </w:r>
      <w:bookmarkEnd w:id="91"/>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7A65DFF8">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A </w:t>
      </w:r>
      <w:proofErr w:type="spellStart"/>
      <w:r>
        <w:t>fotovillamossági</w:t>
      </w:r>
      <w:proofErr w:type="spellEnd"/>
      <w:r>
        <w:t xml:space="preserve"> projekteknek általában a következő szakaszai vannak: </w:t>
      </w:r>
    </w:p>
    <w:p w14:paraId="516DA30C" w14:textId="0E2E7825" w:rsidR="00720AC0" w:rsidRPr="004C0EBD" w:rsidRDefault="00720AC0" w:rsidP="00A3595E"/>
    <w:p w14:paraId="0FF6524B" w14:textId="314E1612" w:rsidR="0049076B" w:rsidRPr="004C0EBD" w:rsidRDefault="0049076B" w:rsidP="000858F8">
      <w:pPr>
        <w:pStyle w:val="BodyText1"/>
        <w:tabs>
          <w:tab w:val="left" w:pos="7866"/>
        </w:tabs>
        <w:rPr>
          <w:bCs/>
          <w:iCs/>
        </w:rPr>
      </w:pPr>
      <w:r>
        <w:t>Ez az útmutató az I. szakaszra, vagyis az előzetes vizsgálatra összpontosít.</w:t>
      </w:r>
      <w:r w:rsidR="000858F8">
        <w:tab/>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A főbb döntéseket az előzetes vizsgálat során kell meghozni, ezt követően pedig hatékonyan meg lehet szövegezni az ajánlati felhívást vagy ajánlatkérést. A követelményeket és odaítélési szempontokat tartalmazó mintadokumentum hozzáigazítható a konkrét projekthez, és csatolmányként mellékelhető az ajánlatkéréshez vagy az ajánlati felhíváshoz.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Az útmutató a következő témákkal foglalkozik:</w:t>
      </w:r>
    </w:p>
    <w:p w14:paraId="4E53A1EA" w14:textId="39D4E044" w:rsidR="00917A73" w:rsidRPr="004C0EBD" w:rsidRDefault="00917A73" w:rsidP="00DC1A00">
      <w:pPr>
        <w:pStyle w:val="BodyText1"/>
        <w:numPr>
          <w:ilvl w:val="0"/>
          <w:numId w:val="9"/>
        </w:numPr>
      </w:pPr>
      <w:r>
        <w:t>Megvalósíthatósági tanulmány – a projekt mérete, tetőterhelés, hálózati csatlakozások.</w:t>
      </w:r>
    </w:p>
    <w:p w14:paraId="6329141A" w14:textId="61DF3732" w:rsidR="006E3E63" w:rsidRPr="004C0EBD" w:rsidRDefault="006E3E63" w:rsidP="00DC1A00">
      <w:pPr>
        <w:pStyle w:val="BodyText1"/>
        <w:numPr>
          <w:ilvl w:val="0"/>
          <w:numId w:val="9"/>
        </w:numPr>
      </w:pPr>
      <w:r>
        <w:t>A projekt mérete és ajánlattételi korlátok (közintézmények esetében).</w:t>
      </w:r>
    </w:p>
    <w:p w14:paraId="4C5A1B47" w14:textId="4B6026E9" w:rsidR="00E254BC" w:rsidRPr="004C0EBD" w:rsidRDefault="00E254BC" w:rsidP="00DC1A00">
      <w:pPr>
        <w:pStyle w:val="BodyText1"/>
        <w:numPr>
          <w:ilvl w:val="0"/>
          <w:numId w:val="9"/>
        </w:numPr>
      </w:pPr>
      <w:r>
        <w:t xml:space="preserve">A terület saját tulajdonú vagy bérlemény? </w:t>
      </w:r>
    </w:p>
    <w:p w14:paraId="1B48C112" w14:textId="19568FF3" w:rsidR="00E254BC" w:rsidRPr="004C0EBD" w:rsidRDefault="00A11B94" w:rsidP="00DC1A00">
      <w:pPr>
        <w:pStyle w:val="BodyText1"/>
        <w:numPr>
          <w:ilvl w:val="0"/>
          <w:numId w:val="9"/>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Finanszírozás.</w:t>
      </w:r>
    </w:p>
    <w:p w14:paraId="5D5F0168" w14:textId="1CCC38F9" w:rsidR="006E3E63" w:rsidRPr="004C0EBD" w:rsidRDefault="006E3E63" w:rsidP="00DC1A00">
      <w:pPr>
        <w:pStyle w:val="BodyText1"/>
        <w:numPr>
          <w:ilvl w:val="0"/>
          <w:numId w:val="9"/>
        </w:numPr>
        <w:ind w:left="709" w:hanging="709"/>
      </w:pPr>
      <w:r>
        <w:t xml:space="preserve">Az üzemeltetési szakasszal kapcsolatos választási lehetőségek – karbantartás és felügyelet. </w:t>
      </w:r>
    </w:p>
    <w:p w14:paraId="418350A1" w14:textId="3DB470CA" w:rsidR="00E254BC" w:rsidRPr="004C0EBD" w:rsidRDefault="00E254BC" w:rsidP="00DC1A00">
      <w:pPr>
        <w:pStyle w:val="BodyText1"/>
        <w:numPr>
          <w:ilvl w:val="0"/>
          <w:numId w:val="9"/>
        </w:numPr>
      </w:pPr>
      <w:r>
        <w:t xml:space="preserve">A projekt időtartalma és az életciklus vége. </w:t>
      </w:r>
    </w:p>
    <w:p w14:paraId="077C28E4" w14:textId="5C429578" w:rsidR="00843185" w:rsidRPr="006F4930" w:rsidRDefault="00843185" w:rsidP="00DC1A00">
      <w:pPr>
        <w:pStyle w:val="BodyText1"/>
        <w:numPr>
          <w:ilvl w:val="0"/>
          <w:numId w:val="9"/>
        </w:numPr>
      </w:pPr>
      <w:r>
        <w:t>Minőség-ellenőrzés.</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Reményeink szerint az útmutató következő verziója a következőket is tartalmazni fogja:</w:t>
      </w:r>
    </w:p>
    <w:p w14:paraId="393D0B84" w14:textId="5892589F" w:rsidR="00BA688B" w:rsidRPr="004C0EBD" w:rsidRDefault="00843185" w:rsidP="00DC1A00">
      <w:pPr>
        <w:pStyle w:val="BodyText1"/>
        <w:numPr>
          <w:ilvl w:val="0"/>
          <w:numId w:val="9"/>
        </w:numPr>
      </w:pPr>
      <w:r>
        <w:t xml:space="preserve">Energiagazdálkodási rendszerek. </w:t>
      </w:r>
    </w:p>
    <w:p w14:paraId="796348A6" w14:textId="33BB1EB0" w:rsidR="00843185" w:rsidRPr="004C0EBD" w:rsidRDefault="00FE679B" w:rsidP="00DC1A00">
      <w:pPr>
        <w:pStyle w:val="BodyText1"/>
        <w:numPr>
          <w:ilvl w:val="0"/>
          <w:numId w:val="9"/>
        </w:numPr>
      </w:pPr>
      <w:r>
        <w:t>Tárolás (akkumulátorok).</w:t>
      </w:r>
    </w:p>
    <w:p w14:paraId="0E6D1B86" w14:textId="7066331A" w:rsidR="00DA6DB7" w:rsidRPr="004C0EBD" w:rsidRDefault="00917A73" w:rsidP="00DC1A00">
      <w:pPr>
        <w:pStyle w:val="BodyText1"/>
        <w:numPr>
          <w:ilvl w:val="0"/>
          <w:numId w:val="9"/>
        </w:numPr>
      </w:pPr>
      <w:r>
        <w:t xml:space="preserve">Töltőpontok (amennyiben ezeket kombinálják a </w:t>
      </w:r>
      <w:proofErr w:type="spellStart"/>
      <w:r>
        <w:t>fotovillamossági</w:t>
      </w:r>
      <w:proofErr w:type="spellEnd"/>
      <w:r>
        <w:t xml:space="preserve"> projekttel).</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1D6C33">
      <w:pPr>
        <w:pStyle w:val="MH1"/>
      </w:pPr>
      <w:bookmarkStart w:id="92" w:name="_Toc180569270"/>
      <w:r>
        <w:lastRenderedPageBreak/>
        <w:t>Az előzetes vizsgálat</w:t>
      </w:r>
      <w:bookmarkEnd w:id="92"/>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Ebben a szakaszban nagy vonalakban meghatározza a projektet, valamint az azzal kapcsolatos szükségleteket és követelményeket.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1. tipp</w:t>
      </w:r>
      <w:r>
        <w:rPr>
          <w:rStyle w:val="IntenseEmphasis"/>
          <w:rFonts w:ascii="Arial" w:hAnsi="Arial"/>
          <w:b/>
          <w:color w:val="104D54"/>
        </w:rPr>
        <w:t>: Vonjon be egy szaktanácsadót!</w:t>
      </w:r>
    </w:p>
    <w:p w14:paraId="72CA230B" w14:textId="5A0929F3" w:rsidR="00FE679B" w:rsidRPr="004C0EBD" w:rsidRDefault="00845E96" w:rsidP="006F4930">
      <w:pPr>
        <w:pStyle w:val="BodyText1"/>
      </w:pPr>
      <w:r>
        <w:t xml:space="preserve">Lásd az </w:t>
      </w:r>
      <w:r>
        <w:rPr>
          <w:b/>
          <w:color w:val="3DC3C6"/>
          <w:u w:val="single"/>
        </w:rPr>
        <w:t>1. mellékletet</w:t>
      </w:r>
      <w:r>
        <w:rPr>
          <w:color w:val="3DC3C6"/>
        </w:rPr>
        <w:t xml:space="preserve"> </w:t>
      </w:r>
      <w:r>
        <w:t>azon szaktanácsadók listájáért, akik segíthetnek Önnek az előkészületi szakaszokban. Ez természetesen szükségtelen, ha Ön vagy a szervezet, amelynek dolgozik elegendő tapasztalattal és tudással rendelkezik.</w:t>
      </w:r>
    </w:p>
    <w:p w14:paraId="40F6E162" w14:textId="5C4AC5B5" w:rsidR="00CC023A" w:rsidRPr="00C42EE6" w:rsidRDefault="002530C0" w:rsidP="006F4930">
      <w:pPr>
        <w:pStyle w:val="BodyText1"/>
      </w:pPr>
      <w:r>
        <w:rPr>
          <w:i/>
        </w:rPr>
        <w:t xml:space="preserve">Megjegyzés: a lista azonban nem kimerítő jellegű, sok olyan tanácsadó van, aki még nem szerepel azon! </w:t>
      </w:r>
      <w:r>
        <w:t xml:space="preserve"> </w:t>
      </w:r>
    </w:p>
    <w:p w14:paraId="6F7A9714" w14:textId="4BEBD562" w:rsidR="00CC023A" w:rsidRPr="004C0EBD" w:rsidRDefault="001614A7" w:rsidP="006F4930">
      <w:pPr>
        <w:pStyle w:val="BodyText1"/>
      </w:pPr>
      <w:r>
        <w:t xml:space="preserve">Az előzetes vizsgálat tekinthető egy egymásra épülő lépésekből álló tervnek: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Előzetes vizsgálat</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Helyzetértékelés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DC1A00">
            <w:pPr>
              <w:pStyle w:val="BodyText1"/>
              <w:numPr>
                <w:ilvl w:val="0"/>
                <w:numId w:val="10"/>
              </w:numPr>
              <w:ind w:left="492" w:hanging="492"/>
              <w:jc w:val="left"/>
            </w:pPr>
            <w:r>
              <w:t>A helyszínek jegyzéke.</w:t>
            </w:r>
          </w:p>
          <w:p w14:paraId="565DECB3" w14:textId="74F0992D" w:rsidR="002E4ADD" w:rsidRPr="004C0EBD" w:rsidRDefault="002E4ADD" w:rsidP="00DC1A00">
            <w:pPr>
              <w:pStyle w:val="BodyText1"/>
              <w:numPr>
                <w:ilvl w:val="0"/>
                <w:numId w:val="10"/>
              </w:numPr>
              <w:ind w:left="492" w:hanging="492"/>
              <w:jc w:val="left"/>
            </w:pPr>
            <w:proofErr w:type="spellStart"/>
            <w:r>
              <w:t>Tetőnkénti</w:t>
            </w:r>
            <w:proofErr w:type="spellEnd"/>
            <w:r>
              <w:t>/</w:t>
            </w:r>
            <w:proofErr w:type="spellStart"/>
            <w:r>
              <w:t>földterületenkénti</w:t>
            </w:r>
            <w:proofErr w:type="spellEnd"/>
            <w:r>
              <w:t xml:space="preserve"> mérések.</w:t>
            </w:r>
          </w:p>
          <w:p w14:paraId="33154646" w14:textId="0EDDE547" w:rsidR="002E4ADD" w:rsidRPr="004C0EBD" w:rsidRDefault="00D113C8" w:rsidP="00DC1A00">
            <w:pPr>
              <w:pStyle w:val="BodyText1"/>
              <w:numPr>
                <w:ilvl w:val="0"/>
                <w:numId w:val="10"/>
              </w:numPr>
              <w:ind w:left="492" w:hanging="492"/>
              <w:jc w:val="left"/>
            </w:pPr>
            <w:r>
              <w:t xml:space="preserve">Fényképek és karbantartási stratégia. </w:t>
            </w:r>
          </w:p>
          <w:p w14:paraId="3AABCC4E" w14:textId="2541FE59" w:rsidR="002E4ADD" w:rsidRPr="004C0EBD" w:rsidRDefault="00502061" w:rsidP="00DC1A00">
            <w:pPr>
              <w:pStyle w:val="BodyText1"/>
              <w:numPr>
                <w:ilvl w:val="0"/>
                <w:numId w:val="10"/>
              </w:numPr>
              <w:ind w:left="492" w:hanging="492"/>
              <w:jc w:val="left"/>
            </w:pPr>
            <w:r>
              <w:t xml:space="preserve">Tetőterhelés, hálózati csatlakozás és hálózathasználat.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Indikatív műszaki tervezés  </w:t>
            </w:r>
            <w:r>
              <w:rPr>
                <w:rFonts w:ascii="Arial" w:hAnsi="Arial"/>
              </w:rPr>
              <w:t xml:space="preserve"> </w:t>
            </w:r>
            <w:r>
              <w:rPr>
                <w:rFonts w:ascii="Arial" w:hAnsi="Arial"/>
              </w:rPr>
              <w:br/>
            </w:r>
          </w:p>
        </w:tc>
        <w:tc>
          <w:tcPr>
            <w:tcW w:w="5450" w:type="dxa"/>
          </w:tcPr>
          <w:p w14:paraId="2ADF59CE" w14:textId="77777777" w:rsidR="00BC1A03" w:rsidRPr="004C0EBD" w:rsidRDefault="00BC1A03" w:rsidP="00DC1A00">
            <w:pPr>
              <w:pStyle w:val="BodyText1"/>
              <w:numPr>
                <w:ilvl w:val="0"/>
                <w:numId w:val="10"/>
              </w:numPr>
              <w:ind w:left="492" w:hanging="492"/>
              <w:jc w:val="left"/>
            </w:pPr>
            <w:r>
              <w:t>Panelek száma és kapacitás telephelyenként.</w:t>
            </w:r>
          </w:p>
          <w:p w14:paraId="25BF810F" w14:textId="659B8210" w:rsidR="00021D7E" w:rsidRPr="004C0EBD" w:rsidRDefault="00502061" w:rsidP="00DC1A00">
            <w:pPr>
              <w:pStyle w:val="BodyText1"/>
              <w:numPr>
                <w:ilvl w:val="0"/>
                <w:numId w:val="10"/>
              </w:numPr>
              <w:ind w:left="492" w:hanging="492"/>
              <w:jc w:val="left"/>
            </w:pPr>
            <w:r>
              <w:t>Az üzleti esettanulmány tervezete.</w:t>
            </w:r>
          </w:p>
          <w:p w14:paraId="5D5A6002" w14:textId="72863708" w:rsidR="00502061" w:rsidRPr="004C0EBD" w:rsidRDefault="00502061" w:rsidP="00DC1A00">
            <w:pPr>
              <w:pStyle w:val="BodyText1"/>
              <w:numPr>
                <w:ilvl w:val="0"/>
                <w:numId w:val="10"/>
              </w:numPr>
              <w:ind w:left="492" w:hanging="492"/>
              <w:jc w:val="left"/>
            </w:pPr>
            <w:r>
              <w:t>Indikatív műszaki specifikációk.</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Tulajdonlás és</w:t>
            </w:r>
            <w:r>
              <w:rPr>
                <w:rFonts w:ascii="Arial" w:hAnsi="Arial"/>
                <w:color w:val="FFFFFF" w:themeColor="background1"/>
              </w:rPr>
              <w:br/>
              <w:t xml:space="preserve">kiválasztási folyamat </w:t>
            </w:r>
            <w:r>
              <w:rPr>
                <w:rFonts w:ascii="Arial" w:hAnsi="Arial"/>
              </w:rPr>
              <w:t xml:space="preserve"> </w:t>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DC1A00">
            <w:pPr>
              <w:pStyle w:val="BodyText1"/>
              <w:numPr>
                <w:ilvl w:val="0"/>
                <w:numId w:val="10"/>
              </w:numPr>
              <w:ind w:left="492" w:hanging="492"/>
              <w:jc w:val="left"/>
            </w:pPr>
            <w:r>
              <w:t xml:space="preserve">Koncesszió / lízing?  </w:t>
            </w:r>
          </w:p>
          <w:p w14:paraId="4DC14438" w14:textId="4DABEAEB" w:rsidR="00BC1A03" w:rsidRPr="004C0EBD" w:rsidRDefault="00BC1A03" w:rsidP="00DC1A00">
            <w:pPr>
              <w:pStyle w:val="BodyText1"/>
              <w:numPr>
                <w:ilvl w:val="0"/>
                <w:numId w:val="10"/>
              </w:numPr>
              <w:ind w:left="492" w:hanging="492"/>
              <w:jc w:val="left"/>
            </w:pPr>
            <w:r>
              <w:t xml:space="preserve">Közvetlen odaítélés? </w:t>
            </w:r>
          </w:p>
          <w:p w14:paraId="65783D51" w14:textId="7165A80B" w:rsidR="00D113C8" w:rsidRPr="004C0EBD" w:rsidRDefault="00BC1A03" w:rsidP="00DC1A00">
            <w:pPr>
              <w:pStyle w:val="BodyText1"/>
              <w:numPr>
                <w:ilvl w:val="0"/>
                <w:numId w:val="10"/>
              </w:numPr>
              <w:ind w:left="492" w:hanging="492"/>
              <w:jc w:val="left"/>
            </w:pPr>
            <w:r>
              <w:t>Nemzeti vagy európai ajánlati felhívás?</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A4619AE">
                      <wp:simplePos x="0" y="0"/>
                      <wp:positionH relativeFrom="column">
                        <wp:posOffset>433859</wp:posOffset>
                      </wp:positionH>
                      <wp:positionV relativeFrom="paragraph">
                        <wp:posOffset>544225</wp:posOffset>
                      </wp:positionV>
                      <wp:extent cx="982672" cy="2353239"/>
                      <wp:effectExtent l="635" t="0" r="8890" b="889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7AE7ABB7"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1" o:spid="_x0000_s1026" type="#_x0000_t55" style="position:absolute;margin-left:34.15pt;margin-top:42.85pt;width:77.4pt;height:185.3pt;rotation:90;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Engedélyek és</w:t>
            </w:r>
            <w:r>
              <w:rPr>
                <w:rFonts w:ascii="Arial" w:hAnsi="Arial"/>
                <w:color w:val="FFFFFF" w:themeColor="background1"/>
              </w:rPr>
              <w:br/>
              <w:t xml:space="preserve">hálózati csatlakozás </w:t>
            </w:r>
          </w:p>
        </w:tc>
        <w:tc>
          <w:tcPr>
            <w:tcW w:w="5450" w:type="dxa"/>
          </w:tcPr>
          <w:p w14:paraId="5174ABFD" w14:textId="685451D2" w:rsidR="000A54DB" w:rsidRPr="004C0EBD" w:rsidRDefault="000A54DB" w:rsidP="00DC1A00">
            <w:pPr>
              <w:pStyle w:val="BodyText1"/>
              <w:numPr>
                <w:ilvl w:val="0"/>
                <w:numId w:val="10"/>
              </w:numPr>
              <w:ind w:left="492" w:hanging="492"/>
              <w:jc w:val="left"/>
            </w:pPr>
            <w:r>
              <w:t xml:space="preserve">Szükséges környezetvédelmi engedély? </w:t>
            </w:r>
          </w:p>
          <w:p w14:paraId="275DFA18" w14:textId="6574EB53" w:rsidR="00144E8B" w:rsidRPr="004C0EBD" w:rsidRDefault="00144E8B" w:rsidP="00DC1A00">
            <w:pPr>
              <w:pStyle w:val="BodyText1"/>
              <w:numPr>
                <w:ilvl w:val="0"/>
                <w:numId w:val="10"/>
              </w:numPr>
              <w:ind w:left="492" w:hanging="492"/>
              <w:jc w:val="left"/>
            </w:pPr>
            <w:r>
              <w:t xml:space="preserve">Fokozottabb hálózati csatlakozás? </w:t>
            </w:r>
          </w:p>
          <w:p w14:paraId="726FDFE5" w14:textId="7A2773DA" w:rsidR="00681E9B" w:rsidRPr="004C0EBD" w:rsidRDefault="00BC1A03" w:rsidP="00DC1A00">
            <w:pPr>
              <w:pStyle w:val="BodyText1"/>
              <w:numPr>
                <w:ilvl w:val="0"/>
                <w:numId w:val="10"/>
              </w:numPr>
              <w:ind w:left="492" w:hanging="492"/>
              <w:jc w:val="left"/>
            </w:pPr>
            <w:r>
              <w:t>Töltőpontok? EMS (energiagazdálkodási rendszer) vagy akkumulátorok?</w:t>
            </w:r>
          </w:p>
        </w:tc>
      </w:tr>
      <w:tr w:rsidR="00CC46CB" w:rsidRPr="004C0EBD" w14:paraId="228D0CDC" w14:textId="77777777" w:rsidTr="006F4930">
        <w:trPr>
          <w:trHeight w:val="963"/>
        </w:trPr>
        <w:tc>
          <w:tcPr>
            <w:tcW w:w="3660" w:type="dxa"/>
          </w:tcPr>
          <w:p w14:paraId="1C5D8E0D" w14:textId="5316597F" w:rsidR="00CC46CB" w:rsidRPr="006F4930" w:rsidRDefault="00503D22"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784192" behindDoc="0" locked="0" layoutInCell="1" allowOverlap="1" wp14:anchorId="1B74393A" wp14:editId="7C11263B">
                      <wp:simplePos x="0" y="0"/>
                      <wp:positionH relativeFrom="column">
                        <wp:posOffset>-100783</wp:posOffset>
                      </wp:positionH>
                      <wp:positionV relativeFrom="paragraph">
                        <wp:posOffset>665414</wp:posOffset>
                      </wp:positionV>
                      <wp:extent cx="2327564" cy="286578"/>
                      <wp:effectExtent l="0" t="0" r="0" b="0"/>
                      <wp:wrapNone/>
                      <wp:docPr id="522137259" name="Text Box 1"/>
                      <wp:cNvGraphicFramePr/>
                      <a:graphic xmlns:a="http://schemas.openxmlformats.org/drawingml/2006/main">
                        <a:graphicData uri="http://schemas.microsoft.com/office/word/2010/wordprocessingShape">
                          <wps:wsp>
                            <wps:cNvSpPr txBox="1"/>
                            <wps:spPr>
                              <a:xfrm>
                                <a:off x="0" y="0"/>
                                <a:ext cx="2327564" cy="286578"/>
                              </a:xfrm>
                              <a:prstGeom prst="rect">
                                <a:avLst/>
                              </a:prstGeom>
                              <a:noFill/>
                              <a:ln w="6350">
                                <a:noFill/>
                              </a:ln>
                            </wps:spPr>
                            <wps:txbx>
                              <w:txbxContent>
                                <w:p w14:paraId="15650492" w14:textId="7ACADCC4" w:rsidR="00503D22" w:rsidRDefault="00503D22">
                                  <w:r>
                                    <w:rPr>
                                      <w:rFonts w:ascii="Arial" w:hAnsi="Arial"/>
                                      <w:color w:val="FFFFFF" w:themeColor="background1"/>
                                    </w:rPr>
                                    <w:t>6. Fenntarthatósági szempontok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B74393A" id="Text Box 1" o:spid="_x0000_s1029" type="#_x0000_t202" style="position:absolute;left:0;text-align:left;margin-left:-7.95pt;margin-top:52.4pt;width:183.25pt;height:22.55pt;z-index:251784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" filled="f" stroked="f" strokeweight=".5pt">
                      <v:textbox>
                        <w:txbxContent>
                          <w:p w14:paraId="15650492" w14:textId="7ACADCC4" w:rsidR="00503D22" w:rsidRDefault="00503D22">
                            <w:r>
                              <w:rPr>
                                <w:rFonts w:ascii="Arial" w:hAnsi="Arial"/>
                                <w:color w:val="FFFFFF" w:themeColor="background1"/>
                              </w:rPr>
                              <w:t>6. Fenntarthatósági szempontok</w:t>
                            </w:r>
                          </w:p>
                        </w:txbxContent>
                      </v:textbox>
                    </v:shape>
                  </w:pict>
                </mc:Fallback>
              </mc:AlternateContent>
            </w:r>
            <w:r w:rsidR="00D01A67">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0C407077">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4FEE09D8"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sidR="00D01A67">
              <w:rPr>
                <w:rFonts w:ascii="Arial" w:hAnsi="Arial"/>
                <w:color w:val="FFFFFF" w:themeColor="background1"/>
              </w:rPr>
              <w:t>5. Árbevétel, támogatások, finanszírozás és biztosítások</w:t>
            </w:r>
          </w:p>
        </w:tc>
        <w:tc>
          <w:tcPr>
            <w:tcW w:w="5450" w:type="dxa"/>
          </w:tcPr>
          <w:p w14:paraId="7E016335" w14:textId="251AE1C0" w:rsidR="00CE1B39" w:rsidRPr="004C0EBD" w:rsidRDefault="00F16ACA" w:rsidP="00DC1A00">
            <w:pPr>
              <w:pStyle w:val="BodyText1"/>
              <w:numPr>
                <w:ilvl w:val="0"/>
                <w:numId w:val="10"/>
              </w:numPr>
              <w:ind w:left="492" w:hanging="492"/>
              <w:jc w:val="left"/>
            </w:pPr>
            <w:r>
              <w:t xml:space="preserve">Villamosenergia-értékesítés; SDE++ [a fenntartható energiatermelést és a klímasemlegességre való átállást ösztönző rendszer] vagy egyéb támogatások? </w:t>
            </w:r>
          </w:p>
          <w:p w14:paraId="1C6D623F" w14:textId="77777777" w:rsidR="005A6695" w:rsidRPr="004C0EBD" w:rsidRDefault="005A6695" w:rsidP="00DC1A00">
            <w:pPr>
              <w:pStyle w:val="BodyText1"/>
              <w:numPr>
                <w:ilvl w:val="0"/>
                <w:numId w:val="10"/>
              </w:numPr>
              <w:ind w:left="492" w:hanging="492"/>
              <w:jc w:val="left"/>
            </w:pPr>
            <w:r>
              <w:t xml:space="preserve">Finanszírozás (belső és külső)? </w:t>
            </w:r>
          </w:p>
          <w:p w14:paraId="65A5BE93" w14:textId="6C515738" w:rsidR="005A6695" w:rsidRPr="004C0EBD" w:rsidRDefault="005A6695" w:rsidP="00DC1A00">
            <w:pPr>
              <w:pStyle w:val="BodyText1"/>
              <w:numPr>
                <w:ilvl w:val="0"/>
                <w:numId w:val="10"/>
              </w:numPr>
              <w:ind w:left="492" w:hanging="492"/>
              <w:jc w:val="left"/>
            </w:pPr>
            <w:r>
              <w:t>Biztosítás.</w:t>
            </w:r>
          </w:p>
        </w:tc>
      </w:tr>
      <w:tr w:rsidR="00E87C9F" w:rsidRPr="004C0EBD" w14:paraId="1514DD95" w14:textId="77777777" w:rsidTr="006F4930">
        <w:trPr>
          <w:trHeight w:val="953"/>
        </w:trPr>
        <w:tc>
          <w:tcPr>
            <w:tcW w:w="3660" w:type="dxa"/>
          </w:tcPr>
          <w:p w14:paraId="48DADDE2" w14:textId="416066C1" w:rsidR="00E87C9F" w:rsidRPr="006F4930" w:rsidRDefault="00503D22" w:rsidP="00A3595E">
            <w:pPr>
              <w:rPr>
                <w:rFonts w:ascii="Arial" w:hAnsi="Arial" w:cs="Arial"/>
                <w:color w:val="FFFFFF" w:themeColor="background1"/>
              </w:rPr>
            </w:pPr>
            <w:r>
              <w:rPr>
                <w:rFonts w:ascii="Arial" w:hAnsi="Arial" w:cs="Arial"/>
                <w:noProof/>
                <w:color w:val="FFFFFF" w:themeColor="background1"/>
              </w:rPr>
              <mc:AlternateContent>
                <mc:Choice Requires="wps">
                  <w:drawing>
                    <wp:anchor distT="0" distB="0" distL="114300" distR="114300" simplePos="0" relativeHeight="251785216" behindDoc="0" locked="0" layoutInCell="1" allowOverlap="1" wp14:anchorId="2A52D1A2" wp14:editId="66DD5CF4">
                      <wp:simplePos x="0" y="0"/>
                      <wp:positionH relativeFrom="column">
                        <wp:posOffset>-100783</wp:posOffset>
                      </wp:positionH>
                      <wp:positionV relativeFrom="paragraph">
                        <wp:posOffset>372110</wp:posOffset>
                      </wp:positionV>
                      <wp:extent cx="2061587" cy="356260"/>
                      <wp:effectExtent l="0" t="0" r="0" b="5715"/>
                      <wp:wrapNone/>
                      <wp:docPr id="1111597877" name="Text Box 2"/>
                      <wp:cNvGraphicFramePr/>
                      <a:graphic xmlns:a="http://schemas.openxmlformats.org/drawingml/2006/main">
                        <a:graphicData uri="http://schemas.microsoft.com/office/word/2010/wordprocessingShape">
                          <wps:wsp>
                            <wps:cNvSpPr txBox="1"/>
                            <wps:spPr>
                              <a:xfrm>
                                <a:off x="0" y="0"/>
                                <a:ext cx="2061587" cy="356260"/>
                              </a:xfrm>
                              <a:prstGeom prst="rect">
                                <a:avLst/>
                              </a:prstGeom>
                              <a:noFill/>
                              <a:ln w="6350">
                                <a:noFill/>
                              </a:ln>
                            </wps:spPr>
                            <wps:txbx>
                              <w:txbxContent>
                                <w:p w14:paraId="1B404915" w14:textId="378C1D25" w:rsidR="00503D22" w:rsidRPr="00503D22" w:rsidRDefault="00503D22">
                                  <w:pPr>
                                    <w:rPr>
                                      <w:rFonts w:ascii="Arial" w:hAnsi="Arial"/>
                                      <w:color w:val="FFFFFF" w:themeColor="background1"/>
                                    </w:rPr>
                                  </w:pPr>
                                  <w:r w:rsidRPr="00503D22">
                                    <w:rPr>
                                      <w:rFonts w:ascii="Arial" w:hAnsi="Arial"/>
                                      <w:color w:val="FFFFFF" w:themeColor="background1"/>
                                    </w:rPr>
                                    <w:t>7.  Kivitelezés és átadás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A52D1A2" id="_x0000_s1030" type="#_x0000_t202" style="position:absolute;margin-left:-7.95pt;margin-top:29.3pt;width:162.35pt;height:28.05pt;z-index:251785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" filled="f" stroked="f" strokeweight=".5pt">
                      <v:textbox>
                        <w:txbxContent>
                          <w:p w14:paraId="1B404915" w14:textId="378C1D25" w:rsidR="00503D22" w:rsidRPr="00503D22" w:rsidRDefault="00503D22">
                            <w:pPr>
                              <w:rPr>
                                <w:rFonts w:ascii="Arial" w:hAnsi="Arial"/>
                                <w:color w:val="FFFFFF" w:themeColor="background1"/>
                              </w:rPr>
                            </w:pPr>
                            <w:r w:rsidRPr="00503D22">
                              <w:rPr>
                                <w:rFonts w:ascii="Arial" w:hAnsi="Arial"/>
                                <w:color w:val="FFFFFF" w:themeColor="background1"/>
                              </w:rPr>
                              <w:t>7.  Kivitelezés és átadás</w:t>
                            </w:r>
                          </w:p>
                        </w:txbxContent>
                      </v:textbox>
                    </v:shape>
                  </w:pict>
                </mc:Fallback>
              </mc:AlternateContent>
            </w:r>
          </w:p>
        </w:tc>
        <w:tc>
          <w:tcPr>
            <w:tcW w:w="5450" w:type="dxa"/>
          </w:tcPr>
          <w:p w14:paraId="2AFC672C" w14:textId="5561B16E" w:rsidR="00B63BBC" w:rsidRPr="004C0EBD" w:rsidRDefault="00FA5774" w:rsidP="00DC1A00">
            <w:pPr>
              <w:pStyle w:val="BodyText1"/>
              <w:numPr>
                <w:ilvl w:val="0"/>
                <w:numId w:val="10"/>
              </w:numPr>
              <w:ind w:left="492" w:hanging="492"/>
              <w:jc w:val="left"/>
            </w:pPr>
            <w:r>
              <w:t xml:space="preserve">A </w:t>
            </w:r>
            <w:proofErr w:type="spellStart"/>
            <w:r>
              <w:t>szolárpanelekkel</w:t>
            </w:r>
            <w:proofErr w:type="spellEnd"/>
            <w:r>
              <w:t xml:space="preserve"> kapcsolatos fenntarthatósági szempontok.</w:t>
            </w:r>
          </w:p>
          <w:p w14:paraId="52D6FAC6" w14:textId="77777777" w:rsidR="00F7042B" w:rsidRPr="004C0EBD" w:rsidRDefault="00FA5774" w:rsidP="00DC1A00">
            <w:pPr>
              <w:pStyle w:val="BodyText1"/>
              <w:numPr>
                <w:ilvl w:val="0"/>
                <w:numId w:val="10"/>
              </w:numPr>
              <w:ind w:left="492" w:hanging="492"/>
              <w:jc w:val="left"/>
            </w:pPr>
            <w:r>
              <w:t xml:space="preserve">Környezetvédelmi kérdések. </w:t>
            </w:r>
          </w:p>
          <w:p w14:paraId="0F7EF8A0" w14:textId="58E18293" w:rsidR="00C677D9" w:rsidRPr="004C0EBD" w:rsidRDefault="00F7042B" w:rsidP="00DC1A00">
            <w:pPr>
              <w:pStyle w:val="BodyText1"/>
              <w:numPr>
                <w:ilvl w:val="0"/>
                <w:numId w:val="10"/>
              </w:numPr>
              <w:ind w:left="492" w:hanging="492"/>
              <w:jc w:val="left"/>
            </w:pPr>
            <w:r>
              <w:t xml:space="preserve">Üzemeltetési feltételek. </w:t>
            </w:r>
          </w:p>
        </w:tc>
      </w:tr>
      <w:tr w:rsidR="00CC46CB" w:rsidRPr="004C0EBD" w14:paraId="14ADF7A9" w14:textId="77777777" w:rsidTr="006F4930">
        <w:trPr>
          <w:trHeight w:val="967"/>
        </w:trPr>
        <w:tc>
          <w:tcPr>
            <w:tcW w:w="3660" w:type="dxa"/>
          </w:tcPr>
          <w:p w14:paraId="787572FE" w14:textId="78DCF552" w:rsidR="001D2C89" w:rsidRPr="006F4930" w:rsidRDefault="001D2C89" w:rsidP="00A3595E">
            <w:pPr>
              <w:rPr>
                <w:rFonts w:ascii="Arial" w:hAnsi="Arial" w:cs="Arial"/>
                <w:color w:val="FFFFFF" w:themeColor="background1"/>
              </w:rPr>
            </w:pPr>
          </w:p>
        </w:tc>
        <w:tc>
          <w:tcPr>
            <w:tcW w:w="5450" w:type="dxa"/>
          </w:tcPr>
          <w:p w14:paraId="5C46CEAB" w14:textId="77777777" w:rsidR="00CC46CB" w:rsidRPr="004C0EBD" w:rsidRDefault="004E647C" w:rsidP="00DC1A00">
            <w:pPr>
              <w:pStyle w:val="BodyText1"/>
              <w:numPr>
                <w:ilvl w:val="0"/>
                <w:numId w:val="10"/>
              </w:numPr>
              <w:ind w:left="492" w:hanging="492"/>
              <w:jc w:val="left"/>
            </w:pPr>
            <w:r>
              <w:t xml:space="preserve">SCIOS </w:t>
            </w:r>
            <w:proofErr w:type="spellStart"/>
            <w:r>
              <w:t>Scope</w:t>
            </w:r>
            <w:proofErr w:type="spellEnd"/>
            <w:r>
              <w:t xml:space="preserve"> 12-protokoll szerinti ellenőrzés. </w:t>
            </w:r>
          </w:p>
          <w:p w14:paraId="68836B08" w14:textId="61E71DA6" w:rsidR="004E647C" w:rsidRPr="004C0EBD" w:rsidRDefault="004E647C" w:rsidP="00DC1A00">
            <w:pPr>
              <w:pStyle w:val="BodyText1"/>
              <w:numPr>
                <w:ilvl w:val="0"/>
                <w:numId w:val="10"/>
              </w:numPr>
              <w:ind w:left="492" w:hanging="492"/>
              <w:jc w:val="left"/>
            </w:pPr>
            <w:r>
              <w:t>Egyéb vizsgálatok és ellenőrzések.</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Karbantartás és felügyelet</w:t>
            </w:r>
          </w:p>
        </w:tc>
        <w:tc>
          <w:tcPr>
            <w:tcW w:w="5450" w:type="dxa"/>
          </w:tcPr>
          <w:p w14:paraId="46556BA3" w14:textId="77777777" w:rsidR="00E44898" w:rsidRPr="004C0EBD" w:rsidRDefault="00D01A67" w:rsidP="00DC1A00">
            <w:pPr>
              <w:pStyle w:val="BodyText1"/>
              <w:numPr>
                <w:ilvl w:val="0"/>
                <w:numId w:val="10"/>
              </w:numPr>
              <w:ind w:left="492" w:hanging="492"/>
              <w:jc w:val="left"/>
            </w:pPr>
            <w:r>
              <w:t>Karbantartás.</w:t>
            </w:r>
          </w:p>
          <w:p w14:paraId="46B4C901" w14:textId="4E85AC8A" w:rsidR="00D01A67" w:rsidRPr="004C0EBD" w:rsidRDefault="00D01A67" w:rsidP="00DC1A00">
            <w:pPr>
              <w:pStyle w:val="BodyText1"/>
              <w:numPr>
                <w:ilvl w:val="0"/>
                <w:numId w:val="10"/>
              </w:numPr>
              <w:ind w:left="492" w:hanging="492"/>
              <w:jc w:val="left"/>
            </w:pPr>
            <w:r>
              <w:t>Felügyelet</w:t>
            </w:r>
          </w:p>
        </w:tc>
      </w:tr>
    </w:tbl>
    <w:p w14:paraId="25927F44" w14:textId="77777777" w:rsidR="008D2EA0" w:rsidRPr="004C0EBD" w:rsidRDefault="008D2EA0" w:rsidP="00A3595E">
      <w:pPr>
        <w:pStyle w:val="Heading2"/>
      </w:pPr>
    </w:p>
    <w:p w14:paraId="164855BD" w14:textId="12D8E33E" w:rsidR="00CC46CB" w:rsidRPr="001079C7" w:rsidRDefault="00BC1A03" w:rsidP="001D6C33">
      <w:pPr>
        <w:pStyle w:val="MH2"/>
      </w:pPr>
      <w:bookmarkStart w:id="93" w:name="_Toc180569271"/>
      <w:r>
        <w:t>1. lépés: Helyzetértékelés</w:t>
      </w:r>
      <w:bookmarkEnd w:id="93"/>
    </w:p>
    <w:p w14:paraId="1B214EE4" w14:textId="77777777" w:rsidR="00411443" w:rsidRPr="004C0EBD" w:rsidRDefault="00411443" w:rsidP="00A3595E"/>
    <w:p w14:paraId="420861F0" w14:textId="3B0B2D94" w:rsidR="00681E9B" w:rsidRPr="004C0EBD" w:rsidRDefault="00E7122D" w:rsidP="001079C7">
      <w:pPr>
        <w:pStyle w:val="BodyText1"/>
      </w:pPr>
      <w:r>
        <w:t xml:space="preserve">A projekt első lépése a projektbe bevonni kívánt, rendelkezésre álló tetők vagy földterületek számbavétele. Ezt (részben) saját maga vagy szaktanácsadó segítségével is megteheti (lásd az 1. tippet). Ha több helyszín érintett, gyakran biztosítanak egy áttekintést táblázatos formában az egyes helyszínekről készült fényképekkel és térképekkel együtt. </w:t>
      </w:r>
    </w:p>
    <w:p w14:paraId="76D4D889" w14:textId="77777777" w:rsidR="00681E9B" w:rsidRPr="004C0EBD" w:rsidRDefault="00681E9B" w:rsidP="00A3595E"/>
    <w:p w14:paraId="5D2BA25A" w14:textId="5C92DB7E" w:rsidR="00114C41" w:rsidRPr="004C0EBD" w:rsidRDefault="00444DFF" w:rsidP="001D6C33">
      <w:pPr>
        <w:pStyle w:val="MH3"/>
      </w:pPr>
      <w:bookmarkStart w:id="94" w:name="_Toc180569272"/>
      <w:r>
        <w:t>1.1. Általános információk</w:t>
      </w:r>
      <w:bookmarkEnd w:id="94"/>
      <w:r>
        <w:t xml:space="preserve"> </w:t>
      </w:r>
    </w:p>
    <w:p w14:paraId="5B6D9F83" w14:textId="77777777" w:rsidR="00114C41" w:rsidRPr="004C0EBD" w:rsidRDefault="00114C41" w:rsidP="00DC1A00">
      <w:pPr>
        <w:pStyle w:val="BodyText1"/>
        <w:numPr>
          <w:ilvl w:val="0"/>
          <w:numId w:val="11"/>
        </w:numPr>
      </w:pPr>
      <w:r>
        <w:t xml:space="preserve">A helyszín címe. </w:t>
      </w:r>
    </w:p>
    <w:p w14:paraId="5DB92B22" w14:textId="7931C678" w:rsidR="00114C41" w:rsidRPr="004C0EBD" w:rsidRDefault="00114C41" w:rsidP="00DC1A00">
      <w:pPr>
        <w:pStyle w:val="BodyText1"/>
        <w:numPr>
          <w:ilvl w:val="0"/>
          <w:numId w:val="11"/>
        </w:numPr>
      </w:pPr>
      <w:r>
        <w:t>A helyszín rövid ismertetése.</w:t>
      </w:r>
    </w:p>
    <w:p w14:paraId="0A07B288" w14:textId="2F3857E4" w:rsidR="00114C41" w:rsidRPr="004C0EBD" w:rsidRDefault="00114C41" w:rsidP="00DC1A00">
      <w:pPr>
        <w:pStyle w:val="BodyText1"/>
        <w:numPr>
          <w:ilvl w:val="0"/>
          <w:numId w:val="11"/>
        </w:numPr>
      </w:pPr>
      <w:r>
        <w:t xml:space="preserve">A </w:t>
      </w:r>
      <w:proofErr w:type="spellStart"/>
      <w:r>
        <w:t>fotovoltaikus</w:t>
      </w:r>
      <w:proofErr w:type="spellEnd"/>
      <w:r>
        <w:t xml:space="preserve"> erőmű területének körülbelüli méretei (hosszúság x szélesség). </w:t>
      </w:r>
    </w:p>
    <w:p w14:paraId="72BD0897" w14:textId="5E125031" w:rsidR="00114C41" w:rsidRPr="001079C7" w:rsidRDefault="00114C41" w:rsidP="00DC1A00">
      <w:pPr>
        <w:pStyle w:val="BodyText1"/>
        <w:numPr>
          <w:ilvl w:val="0"/>
          <w:numId w:val="11"/>
        </w:numPr>
      </w:pPr>
      <w:r>
        <w:t xml:space="preserve">A telepítés lehetséges kezdő időpontja és adott esetben záró időpontja. </w:t>
      </w:r>
    </w:p>
    <w:p w14:paraId="3806F316" w14:textId="77777777" w:rsidR="001079C7" w:rsidRPr="004C0EBD" w:rsidRDefault="001079C7" w:rsidP="001079C7">
      <w:pPr>
        <w:pStyle w:val="BodyText1"/>
      </w:pPr>
    </w:p>
    <w:p w14:paraId="7F334611" w14:textId="5E538399" w:rsidR="00E7122D" w:rsidRPr="004C0EBD" w:rsidRDefault="00444DFF" w:rsidP="001D6C33">
      <w:pPr>
        <w:pStyle w:val="MH3"/>
      </w:pPr>
      <w:bookmarkStart w:id="95" w:name="_Toc180569273"/>
      <w:r>
        <w:t>1.2. Elektromossági megfontolások</w:t>
      </w:r>
      <w:bookmarkEnd w:id="95"/>
    </w:p>
    <w:p w14:paraId="0E76CFDD" w14:textId="5681F8E5" w:rsidR="003C1054" w:rsidRPr="004C0EBD" w:rsidRDefault="003C1054" w:rsidP="001079C7">
      <w:pPr>
        <w:pStyle w:val="BodyText1"/>
      </w:pPr>
      <w:r>
        <w:t xml:space="preserve">Értékelje a következőket a helyszínt/épületet kezelő személlyel közösen a következőket: </w:t>
      </w:r>
    </w:p>
    <w:p w14:paraId="52AB198E" w14:textId="7D194B9A" w:rsidR="007C4E71" w:rsidRPr="004C0EBD" w:rsidRDefault="007C4E71" w:rsidP="00DC1A00">
      <w:pPr>
        <w:pStyle w:val="BodyText1"/>
        <w:numPr>
          <w:ilvl w:val="0"/>
          <w:numId w:val="12"/>
        </w:numPr>
      </w:pPr>
      <w:r>
        <w:t>Van saját energiafogyasztás? A helyszín már rá van csatlakoztatva a hálózatra?</w:t>
      </w:r>
    </w:p>
    <w:p w14:paraId="26D1DF1B" w14:textId="5B0621F7" w:rsidR="00411443" w:rsidRPr="004C0EBD" w:rsidRDefault="00114C41" w:rsidP="00DC1A00">
      <w:pPr>
        <w:pStyle w:val="BodyText1"/>
        <w:numPr>
          <w:ilvl w:val="0"/>
          <w:numId w:val="12"/>
        </w:numPr>
      </w:pPr>
      <w:r>
        <w:t>A helyszíni hálózati csatlakozás teljesítménye (például 3 x 80 A).</w:t>
      </w:r>
    </w:p>
    <w:p w14:paraId="2F3D523B" w14:textId="441412C2" w:rsidR="00E7122D" w:rsidRPr="004C0EBD" w:rsidRDefault="003C1054" w:rsidP="00DC1A00">
      <w:pPr>
        <w:pStyle w:val="BodyText1"/>
        <w:numPr>
          <w:ilvl w:val="0"/>
          <w:numId w:val="12"/>
        </w:numPr>
      </w:pPr>
      <w:r>
        <w:t xml:space="preserve">Saját villamosenergia-fogyasztás a helyszínen. </w:t>
      </w:r>
    </w:p>
    <w:p w14:paraId="3DEE601E" w14:textId="59CB8CD6" w:rsidR="00496B5F" w:rsidRPr="004C0EBD" w:rsidRDefault="007C4E71" w:rsidP="00DC1A00">
      <w:pPr>
        <w:pStyle w:val="BodyText1"/>
        <w:numPr>
          <w:ilvl w:val="0"/>
          <w:numId w:val="12"/>
        </w:numPr>
      </w:pPr>
      <w:r>
        <w:t>A villamosenergia-fogyasztás várható változásai.</w:t>
      </w:r>
    </w:p>
    <w:p w14:paraId="774CA499" w14:textId="647800FF" w:rsidR="00BC1A03" w:rsidRPr="001079C7" w:rsidRDefault="00BC1A03" w:rsidP="00DC1A00">
      <w:pPr>
        <w:pStyle w:val="BodyText1"/>
        <w:numPr>
          <w:ilvl w:val="0"/>
          <w:numId w:val="12"/>
        </w:numPr>
      </w:pPr>
      <w:r>
        <w:t>Esetlegesen: töltőpontok szükségessége.</w:t>
      </w:r>
    </w:p>
    <w:p w14:paraId="55F12E43" w14:textId="77777777" w:rsidR="001079C7" w:rsidRPr="004C0EBD" w:rsidRDefault="001079C7" w:rsidP="001079C7">
      <w:pPr>
        <w:pStyle w:val="BodyText1"/>
      </w:pPr>
    </w:p>
    <w:p w14:paraId="379FE481" w14:textId="418BDC35" w:rsidR="007C4E71" w:rsidRPr="004C0EBD" w:rsidRDefault="00444DFF" w:rsidP="001D6C33">
      <w:pPr>
        <w:pStyle w:val="MH3"/>
      </w:pPr>
      <w:bookmarkStart w:id="96" w:name="_Toc180569274"/>
      <w:r>
        <w:t>1.3. Fényképek és térképek</w:t>
      </w:r>
      <w:bookmarkEnd w:id="96"/>
    </w:p>
    <w:p w14:paraId="652FBA37" w14:textId="77777777" w:rsidR="001079C7" w:rsidRPr="00C42EE6" w:rsidRDefault="003C1054" w:rsidP="001079C7">
      <w:pPr>
        <w:pStyle w:val="BodyText1"/>
      </w:pPr>
      <w:r>
        <w:t xml:space="preserve">Állítson össze egy digitális aktát, amely tartalmaz a helyszínt ábrázoló térképeket, műholdképeket és közeli fényképeket, többek között </w:t>
      </w:r>
    </w:p>
    <w:p w14:paraId="513C6494" w14:textId="066ED6B6" w:rsidR="00114C41" w:rsidRPr="004C0EBD" w:rsidRDefault="003C1054" w:rsidP="001079C7">
      <w:pPr>
        <w:pStyle w:val="BodyText1"/>
      </w:pPr>
      <w:r>
        <w:t xml:space="preserve">az esetleges akadályokról is. </w:t>
      </w:r>
    </w:p>
    <w:p w14:paraId="54052296" w14:textId="77777777" w:rsidR="00444DFF" w:rsidRPr="004C0EBD" w:rsidRDefault="00444DFF" w:rsidP="00A3595E"/>
    <w:p w14:paraId="1C7C8400" w14:textId="1B33421D" w:rsidR="00411443" w:rsidRPr="004C0EBD" w:rsidRDefault="00444DFF" w:rsidP="001D6C33">
      <w:pPr>
        <w:pStyle w:val="MH3"/>
      </w:pPr>
      <w:bookmarkStart w:id="97" w:name="_Toc180569275"/>
      <w:r>
        <w:t>1.4. Tervezés</w:t>
      </w:r>
      <w:bookmarkEnd w:id="97"/>
      <w:r>
        <w:t xml:space="preserve"> </w:t>
      </w:r>
    </w:p>
    <w:p w14:paraId="4F82EC2B" w14:textId="7ADC4DEC" w:rsidR="003C1054" w:rsidRPr="004C0EBD" w:rsidRDefault="003C1054" w:rsidP="00A70E7F">
      <w:pPr>
        <w:pStyle w:val="BodyText1"/>
      </w:pPr>
      <w:r>
        <w:t xml:space="preserve">Értékelje a következőket a helyszínt/épületet kezelő személlyel közösen a következőket: </w:t>
      </w:r>
    </w:p>
    <w:p w14:paraId="407FE870" w14:textId="0BB90B32" w:rsidR="00411443" w:rsidRPr="004C0EBD" w:rsidRDefault="003C1054" w:rsidP="00DC1A00">
      <w:pPr>
        <w:pStyle w:val="BodyText1"/>
        <w:numPr>
          <w:ilvl w:val="0"/>
          <w:numId w:val="13"/>
        </w:numPr>
      </w:pPr>
      <w:r>
        <w:t xml:space="preserve">Nagyszabású karbantartás – például tetőcsere. </w:t>
      </w:r>
    </w:p>
    <w:p w14:paraId="5A17C2AA" w14:textId="54EF4339" w:rsidR="007C4E71" w:rsidRPr="00A70E7F" w:rsidRDefault="00411443" w:rsidP="00DC1A00">
      <w:pPr>
        <w:pStyle w:val="BodyText1"/>
        <w:numPr>
          <w:ilvl w:val="0"/>
          <w:numId w:val="13"/>
        </w:numPr>
        <w:ind w:left="709" w:hanging="709"/>
      </w:pPr>
      <w:r>
        <w:t xml:space="preserve">A földterületekre/tetőkre vonatkozó tervek – előirányoztak a jövőre nézve bármilyen építkezést/fejlesztést? </w:t>
      </w:r>
    </w:p>
    <w:p w14:paraId="0BBD0BB9" w14:textId="77777777" w:rsidR="00A70E7F" w:rsidRPr="004C0EBD" w:rsidRDefault="00A70E7F" w:rsidP="00A70E7F">
      <w:pPr>
        <w:pStyle w:val="BodyText1"/>
      </w:pPr>
    </w:p>
    <w:p w14:paraId="26C0B24E" w14:textId="201CBAB8" w:rsidR="003C1054" w:rsidRPr="004C0EBD" w:rsidRDefault="00444DFF" w:rsidP="001D6C33">
      <w:pPr>
        <w:pStyle w:val="MH3"/>
      </w:pPr>
      <w:bookmarkStart w:id="98" w:name="_Toc180569276"/>
      <w:r>
        <w:t>1.5. Tetőterhelés</w:t>
      </w:r>
      <w:bookmarkEnd w:id="98"/>
    </w:p>
    <w:p w14:paraId="77E710BB" w14:textId="73038DB9" w:rsidR="00D347ED" w:rsidRPr="004C0EBD" w:rsidRDefault="00444DFF" w:rsidP="00A70E7F">
      <w:pPr>
        <w:pStyle w:val="BodyText1"/>
      </w:pPr>
      <w:r>
        <w:t xml:space="preserve">A megengedett tetőterhelés fontos paraméter a tetőre telepített </w:t>
      </w:r>
      <w:proofErr w:type="spellStart"/>
      <w:r>
        <w:t>szolárpanelekből</w:t>
      </w:r>
      <w:proofErr w:type="spellEnd"/>
      <w:r>
        <w:t xml:space="preserve"> álló (hollandul „</w:t>
      </w:r>
      <w:proofErr w:type="spellStart"/>
      <w:r>
        <w:rPr>
          <w:i/>
        </w:rPr>
        <w:t>Zon-op-Dak</w:t>
      </w:r>
      <w:proofErr w:type="spellEnd"/>
      <w:r>
        <w:t xml:space="preserve">”) projekteknél. Hollandiában a háztetők körülbelül fele </w:t>
      </w:r>
      <w:r>
        <w:rPr>
          <w:i/>
        </w:rPr>
        <w:t>nem</w:t>
      </w:r>
      <w:r>
        <w:t xml:space="preserve"> alkalmas </w:t>
      </w:r>
      <w:r>
        <w:lastRenderedPageBreak/>
        <w:t xml:space="preserve">szabványos </w:t>
      </w:r>
      <w:proofErr w:type="spellStart"/>
      <w:r>
        <w:t>fotovillamos</w:t>
      </w:r>
      <w:proofErr w:type="spellEnd"/>
      <w:r>
        <w:t xml:space="preserve"> rendszerek telepítésére, mivel túl súlyos az a ballaszt, amely megakadályozza, hogy a paneleket a szél lefújja a tetőről. </w:t>
      </w:r>
    </w:p>
    <w:p w14:paraId="6EBC3381" w14:textId="1D4D5D99" w:rsidR="00444DFF" w:rsidRPr="004C0EBD" w:rsidRDefault="00D347ED" w:rsidP="00A70E7F">
      <w:pPr>
        <w:pStyle w:val="BodyText1"/>
      </w:pPr>
      <w:r>
        <w:t xml:space="preserve"> </w:t>
      </w:r>
      <w:r>
        <w:br/>
        <w:t>Számos megoldás létezik arra az esetre, ha a tetőszerkezet túl gyenge, például:</w:t>
      </w:r>
    </w:p>
    <w:p w14:paraId="6C09C343" w14:textId="69AD8252" w:rsidR="00444DFF" w:rsidRPr="004C0EBD" w:rsidRDefault="00377C7A" w:rsidP="00DC1A00">
      <w:pPr>
        <w:pStyle w:val="BodyText1"/>
        <w:numPr>
          <w:ilvl w:val="0"/>
          <w:numId w:val="14"/>
        </w:numPr>
        <w:ind w:left="709" w:hanging="709"/>
      </w:pPr>
      <w:r>
        <w:t xml:space="preserve">olyan </w:t>
      </w:r>
      <w:proofErr w:type="spellStart"/>
      <w:r>
        <w:t>fotovillamos</w:t>
      </w:r>
      <w:proofErr w:type="spellEnd"/>
      <w:r>
        <w:t xml:space="preserve"> rendszer alkalmazása, amely nem használ ballasztot a tetőhöz rögzítéshez,</w:t>
      </w:r>
    </w:p>
    <w:p w14:paraId="5FD78EB2" w14:textId="41AD75BC" w:rsidR="00444DFF" w:rsidRPr="004C0EBD" w:rsidRDefault="00D347ED" w:rsidP="00DC1A00">
      <w:pPr>
        <w:pStyle w:val="BodyText1"/>
        <w:numPr>
          <w:ilvl w:val="0"/>
          <w:numId w:val="14"/>
        </w:numPr>
      </w:pPr>
      <w:r>
        <w:t xml:space="preserve">rugalmas </w:t>
      </w:r>
      <w:proofErr w:type="spellStart"/>
      <w:r>
        <w:t>szolárpanelek</w:t>
      </w:r>
      <w:proofErr w:type="spellEnd"/>
      <w:r>
        <w:t xml:space="preserve">, amelyeket felragasztanak a tetőre, </w:t>
      </w:r>
    </w:p>
    <w:p w14:paraId="72237B61" w14:textId="398B99EF" w:rsidR="00BC1A03" w:rsidRPr="004C0EBD" w:rsidRDefault="00D347ED" w:rsidP="00DC1A00">
      <w:pPr>
        <w:pStyle w:val="BodyText1"/>
        <w:numPr>
          <w:ilvl w:val="0"/>
          <w:numId w:val="14"/>
        </w:numPr>
      </w:pPr>
      <w:r>
        <w:t xml:space="preserve">speciális, könnyű </w:t>
      </w:r>
      <w:proofErr w:type="spellStart"/>
      <w:r>
        <w:t>szolárpanelek</w:t>
      </w:r>
      <w:proofErr w:type="spellEnd"/>
      <w:r>
        <w:t xml:space="preserve"> (például </w:t>
      </w:r>
      <w:proofErr w:type="spellStart"/>
      <w:r>
        <w:t>Solarge</w:t>
      </w:r>
      <w:proofErr w:type="spellEnd"/>
      <w:r>
        <w:t>) vagy különleges rögzítőrendszerek,</w:t>
      </w:r>
    </w:p>
    <w:p w14:paraId="6FF6B0D8" w14:textId="10CF4FAB" w:rsidR="00D347ED" w:rsidRPr="004C0EBD" w:rsidRDefault="00D347ED" w:rsidP="00DC1A00">
      <w:pPr>
        <w:pStyle w:val="BodyText1"/>
        <w:numPr>
          <w:ilvl w:val="0"/>
          <w:numId w:val="14"/>
        </w:numPr>
      </w:pPr>
      <w:r>
        <w:t>a tetőszerkezet megerősítése.</w:t>
      </w:r>
    </w:p>
    <w:p w14:paraId="2E50202C" w14:textId="05AFEF77" w:rsidR="00D347ED" w:rsidRPr="004C0EBD" w:rsidRDefault="003C1054" w:rsidP="00A70E7F">
      <w:pPr>
        <w:pStyle w:val="BodyText1"/>
      </w:pPr>
      <w:r>
        <w:t>A megengedett tetőterhelést a kivitelező vagy az épületet/tetőt megtervező építész tudja ismertetni vagy kiszámítani; egyébként független épületfizikai szaktanácsadó vagy statikus határozhatja meg.</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2. tipp</w:t>
      </w:r>
      <w:r>
        <w:rPr>
          <w:rFonts w:ascii="Arial" w:hAnsi="Arial"/>
          <w:b/>
          <w:color w:val="104D54"/>
        </w:rPr>
        <w:t xml:space="preserve">: Lásd </w:t>
      </w:r>
      <w:r>
        <w:rPr>
          <w:rFonts w:ascii="Arial" w:hAnsi="Arial"/>
          <w:b/>
          <w:color w:val="104D54"/>
          <w:u w:val="single"/>
        </w:rPr>
        <w:t>a 2. mellékletet</w:t>
      </w:r>
      <w:r>
        <w:rPr>
          <w:rFonts w:ascii="Arial" w:hAnsi="Arial"/>
          <w:b/>
          <w:color w:val="104D54"/>
        </w:rPr>
        <w:t xml:space="preserve"> azon független szakértők listájáért, akik segíthetnek Önnek ebben.</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1D6C33">
      <w:pPr>
        <w:pStyle w:val="MH2"/>
        <w:rPr>
          <w:rFonts w:eastAsiaTheme="majorEastAsia"/>
          <w:bCs/>
          <w:color w:val="92D050"/>
          <w:sz w:val="26"/>
          <w:szCs w:val="26"/>
        </w:rPr>
      </w:pPr>
      <w:bookmarkStart w:id="99" w:name="_Toc180569277"/>
      <w:r>
        <w:t>2. lépés: Indikatív műszaki tervezés</w:t>
      </w:r>
      <w:bookmarkEnd w:id="99"/>
    </w:p>
    <w:p w14:paraId="08ADCCFC" w14:textId="77777777" w:rsidR="00EF504B" w:rsidRPr="004C0EBD" w:rsidRDefault="00EF504B" w:rsidP="00A3595E"/>
    <w:p w14:paraId="746B00D5" w14:textId="77777777" w:rsidR="00A70E7F" w:rsidRPr="00C42EE6" w:rsidRDefault="00151032" w:rsidP="00A70E7F">
      <w:pPr>
        <w:pStyle w:val="BodyText1"/>
      </w:pPr>
      <w:r>
        <w:t xml:space="preserve">Ha szervezete számottevő tapasztalattal rendelkezik a </w:t>
      </w:r>
      <w:proofErr w:type="spellStart"/>
      <w:r>
        <w:t>fotovillamossági</w:t>
      </w:r>
      <w:proofErr w:type="spellEnd"/>
      <w:r>
        <w:t xml:space="preserve"> projektek és a megfelelő szoftverek terén, ezt saját maga is elvégezheti, ellenkező esetben azonban érdemes szaktanácsadót fogadnia.</w:t>
      </w:r>
    </w:p>
    <w:p w14:paraId="43DBAA02" w14:textId="480BF3D3" w:rsidR="004C453E" w:rsidRPr="00F80BF8" w:rsidRDefault="004C453E" w:rsidP="00A70E7F">
      <w:pPr>
        <w:pStyle w:val="BodyText1"/>
      </w:pPr>
    </w:p>
    <w:p w14:paraId="31ED8F63" w14:textId="7202D20A" w:rsidR="004C453E" w:rsidRPr="004C0EBD" w:rsidRDefault="00151032" w:rsidP="00A70E7F">
      <w:pPr>
        <w:pStyle w:val="BodyText1"/>
      </w:pPr>
      <w:r>
        <w:t xml:space="preserve">Itt határozza meg a </w:t>
      </w:r>
      <w:proofErr w:type="spellStart"/>
      <w:r>
        <w:t>fotovillamos</w:t>
      </w:r>
      <w:proofErr w:type="spellEnd"/>
      <w:r>
        <w:t xml:space="preserve"> létesítmény tájékoztató jellegű műszaki specifikációit; ez fontos az egyértelműbb odaítélés biztosításához, ami viszont lehetővé teszi a szerződő felek számára, hogy rövidebb időn belül pontosabb ajánlatot nyújtsanak be.  </w:t>
      </w:r>
    </w:p>
    <w:p w14:paraId="46EE7F19" w14:textId="77777777" w:rsidR="004C453E" w:rsidRPr="004C0EBD" w:rsidRDefault="004C453E" w:rsidP="00A3595E"/>
    <w:p w14:paraId="189EACD7" w14:textId="3FAE0B9D" w:rsidR="004C453E" w:rsidRPr="00C42EE6" w:rsidRDefault="00444DFF" w:rsidP="001D6C33">
      <w:pPr>
        <w:pStyle w:val="MH3"/>
      </w:pPr>
      <w:bookmarkStart w:id="100" w:name="_Toc180569278"/>
      <w:r>
        <w:t xml:space="preserve">2.1. A </w:t>
      </w:r>
      <w:proofErr w:type="spellStart"/>
      <w:r>
        <w:t>szolárpanelek</w:t>
      </w:r>
      <w:proofErr w:type="spellEnd"/>
      <w:r>
        <w:t xml:space="preserve"> maximális számának és maximálisan megtermelt villamos energiának a meghatározása</w:t>
      </w:r>
      <w:bookmarkEnd w:id="100"/>
      <w:r>
        <w:t xml:space="preserve"> </w:t>
      </w:r>
    </w:p>
    <w:p w14:paraId="17543A43" w14:textId="0B57A84B" w:rsidR="00DC2765" w:rsidRPr="004C0EBD" w:rsidRDefault="00DC2765" w:rsidP="00DC1A00">
      <w:pPr>
        <w:pStyle w:val="BodyText1"/>
        <w:numPr>
          <w:ilvl w:val="0"/>
          <w:numId w:val="16"/>
        </w:numPr>
      </w:pPr>
      <w:r>
        <w:t xml:space="preserve">Határozza meg a </w:t>
      </w:r>
      <w:proofErr w:type="spellStart"/>
      <w:r>
        <w:t>fotovillamos</w:t>
      </w:r>
      <w:proofErr w:type="spellEnd"/>
      <w:r>
        <w:t xml:space="preserve"> panelek tájolását – kelet-nyugati, déli </w:t>
      </w:r>
      <w:r>
        <w:br/>
        <w:t xml:space="preserve">            vagy más tájolás. </w:t>
      </w:r>
    </w:p>
    <w:p w14:paraId="7E349BD3" w14:textId="51DF5FBE" w:rsidR="00FC7CC6" w:rsidRPr="004C0EBD" w:rsidRDefault="00BC3C5E" w:rsidP="00DC1A00">
      <w:pPr>
        <w:pStyle w:val="BodyText1"/>
        <w:numPr>
          <w:ilvl w:val="0"/>
          <w:numId w:val="15"/>
        </w:numPr>
      </w:pPr>
      <w:r>
        <w:t xml:space="preserve">A </w:t>
      </w:r>
      <w:proofErr w:type="spellStart"/>
      <w:r>
        <w:t>szolárpanelek</w:t>
      </w:r>
      <w:proofErr w:type="spellEnd"/>
      <w:r>
        <w:t xml:space="preserve"> tájékoztató jellegű ismertetése helyszínenként.</w:t>
      </w:r>
    </w:p>
    <w:p w14:paraId="5F53603B" w14:textId="0E9D80BC" w:rsidR="00A613D4" w:rsidRPr="004C0EBD" w:rsidRDefault="00FC7CC6" w:rsidP="00DC1A00">
      <w:pPr>
        <w:pStyle w:val="BodyText1"/>
        <w:numPr>
          <w:ilvl w:val="0"/>
          <w:numId w:val="15"/>
        </w:numPr>
      </w:pPr>
      <w:r>
        <w:t xml:space="preserve">Határozza meg a panelek maximális számát.  </w:t>
      </w:r>
    </w:p>
    <w:p w14:paraId="49135BFD" w14:textId="177FC8D9" w:rsidR="00FC7CC6" w:rsidRPr="004C0EBD" w:rsidRDefault="00FC7CC6" w:rsidP="00DC1A00">
      <w:pPr>
        <w:pStyle w:val="BodyText1"/>
        <w:numPr>
          <w:ilvl w:val="0"/>
          <w:numId w:val="15"/>
        </w:numPr>
      </w:pPr>
      <w:r>
        <w:t xml:space="preserve">Határozza meg a helyszínenként maximális teljesítményt. </w:t>
      </w:r>
    </w:p>
    <w:p w14:paraId="6FAE0A43" w14:textId="6E47CF5D" w:rsidR="00FC7CC6" w:rsidRPr="004C0EBD" w:rsidRDefault="00FC7CC6" w:rsidP="00DC1A00">
      <w:pPr>
        <w:pStyle w:val="BodyText1"/>
        <w:numPr>
          <w:ilvl w:val="0"/>
          <w:numId w:val="15"/>
        </w:numPr>
      </w:pPr>
      <w:r>
        <w:t xml:space="preserve">Határozza meg az éves szinten maximálisan megtermelt villamos energiát. </w:t>
      </w:r>
    </w:p>
    <w:p w14:paraId="7B06B5CA" w14:textId="16B76D1E" w:rsidR="00DC2765" w:rsidRPr="00A70E7F" w:rsidRDefault="00DC2765" w:rsidP="00DC1A00">
      <w:pPr>
        <w:pStyle w:val="BodyText1"/>
        <w:numPr>
          <w:ilvl w:val="0"/>
          <w:numId w:val="15"/>
        </w:numPr>
        <w:ind w:left="709" w:hanging="709"/>
      </w:pPr>
      <w:r>
        <w:t>Ellenőrizze, hogy a maximális villamosenergia-termelés összhangban van-e a meglévő hálózati csatlakozással.</w:t>
      </w:r>
    </w:p>
    <w:p w14:paraId="057FE66C" w14:textId="77777777" w:rsidR="00A70E7F" w:rsidRPr="004C0EBD" w:rsidRDefault="00A70E7F" w:rsidP="00A70E7F">
      <w:pPr>
        <w:pStyle w:val="BodyText1"/>
      </w:pPr>
    </w:p>
    <w:p w14:paraId="3604A7E9" w14:textId="7246DAD6" w:rsidR="00A613D4" w:rsidRPr="004C0EBD" w:rsidRDefault="00444DFF" w:rsidP="001D6C33">
      <w:pPr>
        <w:pStyle w:val="MH3"/>
      </w:pPr>
      <w:bookmarkStart w:id="101" w:name="_Toc180569279"/>
      <w:r>
        <w:t>2.2. Nagy vonalakban állítsa össze az üzleti esettanulmányt</w:t>
      </w:r>
      <w:bookmarkEnd w:id="101"/>
    </w:p>
    <w:p w14:paraId="58E4530C" w14:textId="51B989EC" w:rsidR="00A613D4" w:rsidRPr="00A70E7F" w:rsidRDefault="00A613D4" w:rsidP="00DC1A00">
      <w:pPr>
        <w:pStyle w:val="ListParagraph"/>
        <w:numPr>
          <w:ilvl w:val="0"/>
          <w:numId w:val="17"/>
        </w:numPr>
        <w:ind w:left="709" w:hanging="709"/>
        <w:rPr>
          <w:rFonts w:ascii="Arial" w:hAnsi="Arial" w:cs="Arial"/>
        </w:rPr>
      </w:pPr>
      <w:r>
        <w:rPr>
          <w:rFonts w:ascii="Arial" w:hAnsi="Arial"/>
        </w:rPr>
        <w:t xml:space="preserve">A </w:t>
      </w:r>
      <w:proofErr w:type="spellStart"/>
      <w:r>
        <w:rPr>
          <w:rFonts w:ascii="Arial" w:hAnsi="Arial"/>
        </w:rPr>
        <w:t>fotovillamos</w:t>
      </w:r>
      <w:proofErr w:type="spellEnd"/>
      <w:r>
        <w:rPr>
          <w:rFonts w:ascii="Arial" w:hAnsi="Arial"/>
        </w:rPr>
        <w:t xml:space="preserve"> rendszer telepítéséhez szükséges tájékoztató jellegű beruházás: </w:t>
      </w:r>
      <w:proofErr w:type="spellStart"/>
      <w:r>
        <w:rPr>
          <w:rFonts w:ascii="Arial" w:hAnsi="Arial"/>
        </w:rPr>
        <w:t>Wp-nként</w:t>
      </w:r>
      <w:proofErr w:type="spellEnd"/>
      <w:r>
        <w:rPr>
          <w:rFonts w:ascii="Arial" w:hAnsi="Arial"/>
        </w:rPr>
        <w:t xml:space="preserve"> (Watt-</w:t>
      </w:r>
      <w:proofErr w:type="spellStart"/>
      <w:r>
        <w:rPr>
          <w:rFonts w:ascii="Arial" w:hAnsi="Arial"/>
        </w:rPr>
        <w:t>peak</w:t>
      </w:r>
      <w:proofErr w:type="spellEnd"/>
      <w:r>
        <w:rPr>
          <w:rFonts w:ascii="Arial" w:hAnsi="Arial"/>
        </w:rPr>
        <w:t xml:space="preserve">) és a teljes összeg ezer euróban kifejezve. </w:t>
      </w:r>
    </w:p>
    <w:p w14:paraId="1F7F4BF8" w14:textId="34B85AFB" w:rsidR="00DC2765" w:rsidRPr="00A70E7F" w:rsidRDefault="00DC2765" w:rsidP="00DC1A00">
      <w:pPr>
        <w:pStyle w:val="ListParagraph"/>
        <w:numPr>
          <w:ilvl w:val="0"/>
          <w:numId w:val="17"/>
        </w:numPr>
        <w:rPr>
          <w:rFonts w:ascii="Arial" w:hAnsi="Arial" w:cs="Arial"/>
        </w:rPr>
      </w:pPr>
      <w:r>
        <w:rPr>
          <w:rFonts w:ascii="Arial" w:hAnsi="Arial"/>
        </w:rPr>
        <w:t xml:space="preserve">Hálózati csatlakozás: át kell alakítani vagy sem? </w:t>
      </w:r>
    </w:p>
    <w:p w14:paraId="0D153703" w14:textId="56296BA6" w:rsidR="00A70E7F" w:rsidRPr="00A70E7F" w:rsidRDefault="00DC2765" w:rsidP="00DC1A00">
      <w:pPr>
        <w:pStyle w:val="ListParagraph"/>
        <w:numPr>
          <w:ilvl w:val="1"/>
          <w:numId w:val="17"/>
        </w:numPr>
        <w:rPr>
          <w:rFonts w:ascii="Arial" w:hAnsi="Arial" w:cs="Arial"/>
        </w:rPr>
      </w:pPr>
      <w:r>
        <w:rPr>
          <w:rFonts w:ascii="Arial" w:hAnsi="Arial"/>
        </w:rPr>
        <w:t xml:space="preserve">Ha átalakítás szükséges: a hálózat üzemeltetője által megadott tájékoztató ütemterv. </w:t>
      </w:r>
    </w:p>
    <w:p w14:paraId="6D3D3E5B" w14:textId="01EC3041" w:rsidR="00DC2765" w:rsidRPr="00A70E7F" w:rsidRDefault="00DC2765" w:rsidP="00DC1A00">
      <w:pPr>
        <w:pStyle w:val="ListParagraph"/>
        <w:numPr>
          <w:ilvl w:val="0"/>
          <w:numId w:val="17"/>
        </w:numPr>
        <w:rPr>
          <w:rFonts w:ascii="Arial" w:hAnsi="Arial" w:cs="Arial"/>
        </w:rPr>
      </w:pPr>
      <w:r>
        <w:rPr>
          <w:rFonts w:ascii="Arial" w:hAnsi="Arial"/>
        </w:rPr>
        <w:lastRenderedPageBreak/>
        <w:t xml:space="preserve">Hozam: SDE++ támogatási rendszer vagy egyéb támogatás? </w:t>
      </w:r>
    </w:p>
    <w:p w14:paraId="618E254A" w14:textId="5D01DA4B" w:rsidR="00DC2765" w:rsidRPr="00A70E7F" w:rsidRDefault="00DC2765" w:rsidP="00DC1A00">
      <w:pPr>
        <w:pStyle w:val="ListParagraph"/>
        <w:numPr>
          <w:ilvl w:val="1"/>
          <w:numId w:val="17"/>
        </w:numPr>
        <w:rPr>
          <w:rFonts w:ascii="Arial" w:hAnsi="Arial" w:cs="Arial"/>
        </w:rPr>
      </w:pPr>
      <w:r>
        <w:rPr>
          <w:rFonts w:ascii="Arial" w:hAnsi="Arial"/>
        </w:rPr>
        <w:t xml:space="preserve">Ha SDE++: ellenőrizze, mekkora váltóáramú kapacitást lehet legfeljebb a hálózatra csatlakoztatni,  </w:t>
      </w:r>
      <w:r>
        <w:rPr>
          <w:rFonts w:ascii="Arial" w:hAnsi="Arial"/>
        </w:rPr>
        <w:br/>
        <w:t xml:space="preserve">ez általában az egyenáramú kapacitás legfeljebb 50%-a, néha annak 70%-a. </w:t>
      </w:r>
    </w:p>
    <w:p w14:paraId="2916E849" w14:textId="3DD43D3B" w:rsidR="00DC2765" w:rsidRPr="00A70E7F" w:rsidRDefault="00DC2765" w:rsidP="00DC1A00">
      <w:pPr>
        <w:pStyle w:val="ListParagraph"/>
        <w:numPr>
          <w:ilvl w:val="0"/>
          <w:numId w:val="17"/>
        </w:numPr>
        <w:ind w:left="709" w:hanging="709"/>
        <w:rPr>
          <w:rFonts w:ascii="Arial" w:hAnsi="Arial" w:cs="Arial"/>
        </w:rPr>
      </w:pPr>
      <w:r>
        <w:rPr>
          <w:rFonts w:ascii="Arial" w:hAnsi="Arial"/>
        </w:rPr>
        <w:t xml:space="preserve">Hozam: A beszerzendő villamos energia mennyiségének </w:t>
      </w:r>
      <w:proofErr w:type="spellStart"/>
      <w:r>
        <w:rPr>
          <w:rFonts w:ascii="Arial" w:hAnsi="Arial"/>
        </w:rPr>
        <w:t>előrejelzett</w:t>
      </w:r>
      <w:proofErr w:type="spellEnd"/>
      <w:r>
        <w:rPr>
          <w:rFonts w:ascii="Arial" w:hAnsi="Arial"/>
        </w:rPr>
        <w:t xml:space="preserve"> csökkenése és a várható költségmegtakarítás. </w:t>
      </w:r>
    </w:p>
    <w:p w14:paraId="7EDF8A1B" w14:textId="30E2C638" w:rsidR="00DC2765" w:rsidRPr="00A70E7F" w:rsidRDefault="00DC2765" w:rsidP="00DC1A00">
      <w:pPr>
        <w:pStyle w:val="ListParagraph"/>
        <w:numPr>
          <w:ilvl w:val="0"/>
          <w:numId w:val="17"/>
        </w:numPr>
        <w:rPr>
          <w:rFonts w:ascii="Arial" w:hAnsi="Arial" w:cs="Arial"/>
        </w:rPr>
      </w:pPr>
      <w:r>
        <w:rPr>
          <w:rFonts w:ascii="Arial" w:hAnsi="Arial"/>
        </w:rPr>
        <w:t xml:space="preserve">Hozam: A napenergia értékesítéséből származó, </w:t>
      </w:r>
      <w:proofErr w:type="spellStart"/>
      <w:r>
        <w:rPr>
          <w:rFonts w:ascii="Arial" w:hAnsi="Arial"/>
        </w:rPr>
        <w:t>előrejelzett</w:t>
      </w:r>
      <w:proofErr w:type="spellEnd"/>
      <w:r>
        <w:rPr>
          <w:rFonts w:ascii="Arial" w:hAnsi="Arial"/>
        </w:rPr>
        <w:t xml:space="preserve"> bevétel. </w:t>
      </w:r>
    </w:p>
    <w:p w14:paraId="3BE7C7B2" w14:textId="45BE5542" w:rsidR="005C7AE9" w:rsidRPr="00A70E7F" w:rsidRDefault="00DC2765" w:rsidP="00DC1A00">
      <w:pPr>
        <w:pStyle w:val="ListParagraph"/>
        <w:numPr>
          <w:ilvl w:val="1"/>
          <w:numId w:val="17"/>
        </w:numPr>
        <w:rPr>
          <w:rFonts w:ascii="Arial" w:hAnsi="Arial" w:cs="Arial"/>
        </w:rPr>
      </w:pPr>
      <w:r>
        <w:rPr>
          <w:rFonts w:ascii="Arial" w:hAnsi="Arial"/>
        </w:rPr>
        <w:t xml:space="preserve">Esetlegesen: Hogyan kell kezelni a negatív árakat – energiagazdálkodási rendszer? </w:t>
      </w:r>
    </w:p>
    <w:p w14:paraId="41F4C0DB" w14:textId="77777777" w:rsidR="00FF7CCF" w:rsidRDefault="00FF7CCF" w:rsidP="001D6C33">
      <w:pPr>
        <w:pStyle w:val="MH3"/>
      </w:pPr>
    </w:p>
    <w:p w14:paraId="67A1D1C4" w14:textId="77777777" w:rsidR="005C5B6D" w:rsidRDefault="005C5B6D" w:rsidP="001D6C33">
      <w:pPr>
        <w:pStyle w:val="MH3"/>
      </w:pPr>
    </w:p>
    <w:p w14:paraId="037A170F" w14:textId="77777777" w:rsidR="005C5B6D" w:rsidRDefault="005C5B6D" w:rsidP="001D6C33">
      <w:pPr>
        <w:pStyle w:val="MH3"/>
      </w:pPr>
    </w:p>
    <w:p w14:paraId="2D83F8BB" w14:textId="77777777" w:rsidR="005C5B6D" w:rsidRDefault="005C5B6D" w:rsidP="001D6C33">
      <w:pPr>
        <w:pStyle w:val="MH3"/>
      </w:pPr>
    </w:p>
    <w:p w14:paraId="60BF0DC9" w14:textId="4E8E3E31" w:rsidR="00A430E2" w:rsidRPr="004C0EBD" w:rsidRDefault="00444DFF" w:rsidP="001D6C33">
      <w:pPr>
        <w:pStyle w:val="MH3"/>
      </w:pPr>
      <w:bookmarkStart w:id="102" w:name="_Toc180569280"/>
      <w:r>
        <w:t xml:space="preserve">2.3. Az indikatív villamosenergia-termelés, a projektköltségek és a </w:t>
      </w:r>
      <w:proofErr w:type="spellStart"/>
      <w:r>
        <w:t>szolárpanelek</w:t>
      </w:r>
      <w:proofErr w:type="spellEnd"/>
      <w:r>
        <w:t xml:space="preserve"> számának meghatározása</w:t>
      </w:r>
      <w:bookmarkEnd w:id="102"/>
      <w:r>
        <w:t xml:space="preserve"> </w:t>
      </w:r>
    </w:p>
    <w:p w14:paraId="61AB905F" w14:textId="419CBC21" w:rsidR="006A4807" w:rsidRPr="004C0EBD" w:rsidRDefault="006A4807" w:rsidP="00FF7CCF">
      <w:pPr>
        <w:pStyle w:val="BodyText1"/>
      </w:pPr>
      <w:r>
        <w:t xml:space="preserve">Gyakran számos iterációra lesz szükség az indikatív műszaki specifikációk meghatározása előtt, részben azért, mert azok a különböző céloktól és korlátoktól függenek. Indikatív műszaki specifikációk a következők: </w:t>
      </w:r>
    </w:p>
    <w:p w14:paraId="1D5721C3" w14:textId="5E89B471" w:rsidR="006A4807" w:rsidRPr="004C0EBD" w:rsidRDefault="006A4807" w:rsidP="00DC1A00">
      <w:pPr>
        <w:pStyle w:val="BodyText1"/>
        <w:numPr>
          <w:ilvl w:val="0"/>
          <w:numId w:val="19"/>
        </w:numPr>
      </w:pPr>
      <w:r>
        <w:t xml:space="preserve">A </w:t>
      </w:r>
      <w:proofErr w:type="spellStart"/>
      <w:r>
        <w:t>szolárpanelek</w:t>
      </w:r>
      <w:proofErr w:type="spellEnd"/>
      <w:r>
        <w:t xml:space="preserve"> teljes kapacitása (egyenáramú kapacitás). </w:t>
      </w:r>
    </w:p>
    <w:p w14:paraId="4D0A6C41" w14:textId="63DC4491" w:rsidR="006A4807" w:rsidRPr="004C0EBD" w:rsidRDefault="006A4807" w:rsidP="00DC1A00">
      <w:pPr>
        <w:pStyle w:val="BodyText1"/>
        <w:numPr>
          <w:ilvl w:val="0"/>
          <w:numId w:val="19"/>
        </w:numPr>
      </w:pPr>
      <w:r>
        <w:t xml:space="preserve">Az </w:t>
      </w:r>
      <w:proofErr w:type="spellStart"/>
      <w:r>
        <w:t>inverterek</w:t>
      </w:r>
      <w:proofErr w:type="spellEnd"/>
      <w:r>
        <w:t xml:space="preserve"> váltóáramú kapacitása. </w:t>
      </w:r>
    </w:p>
    <w:p w14:paraId="1F6D6089" w14:textId="143F4FA3" w:rsidR="006A4807" w:rsidRPr="004C0EBD" w:rsidRDefault="006A4807" w:rsidP="00DC1A00">
      <w:pPr>
        <w:pStyle w:val="BodyText1"/>
        <w:numPr>
          <w:ilvl w:val="0"/>
          <w:numId w:val="19"/>
        </w:numPr>
      </w:pPr>
      <w:r>
        <w:t xml:space="preserve">Éves villamosenergia-termelés. </w:t>
      </w:r>
    </w:p>
    <w:p w14:paraId="59A0CAC4" w14:textId="0718C367" w:rsidR="00950CF7" w:rsidRPr="004C0EBD" w:rsidRDefault="006A4807" w:rsidP="00DC1A00">
      <w:pPr>
        <w:pStyle w:val="BodyText1"/>
        <w:numPr>
          <w:ilvl w:val="0"/>
          <w:numId w:val="19"/>
        </w:numPr>
      </w:pPr>
      <w:r>
        <w:t xml:space="preserve">Indikatív projektköltségek (egyenáramú kapacitás </w:t>
      </w:r>
      <w:proofErr w:type="spellStart"/>
      <w:r>
        <w:t>Wp</w:t>
      </w:r>
      <w:proofErr w:type="spellEnd"/>
      <w:r>
        <w:t>-ben x 1 EUR wattonként).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1D6C33">
      <w:pPr>
        <w:pStyle w:val="MH3"/>
      </w:pPr>
      <w:bookmarkStart w:id="103" w:name="_Toc180569281"/>
      <w:r>
        <w:t>2.4. Opcionális</w:t>
      </w:r>
      <w:bookmarkEnd w:id="103"/>
    </w:p>
    <w:p w14:paraId="46F06188" w14:textId="557DB0C6" w:rsidR="00FC7CC6" w:rsidRPr="004C0EBD" w:rsidRDefault="00A430E2" w:rsidP="00DC1A00">
      <w:pPr>
        <w:pStyle w:val="BodyText1"/>
        <w:numPr>
          <w:ilvl w:val="0"/>
          <w:numId w:val="18"/>
        </w:numPr>
      </w:pPr>
      <w:r>
        <w:t xml:space="preserve">A helyszíneket érintő szakaszok. </w:t>
      </w:r>
    </w:p>
    <w:p w14:paraId="61BF59F1" w14:textId="51F37E63" w:rsidR="00BC3C5E" w:rsidRPr="004C0EBD" w:rsidRDefault="00BC3C5E" w:rsidP="00DC1A00">
      <w:pPr>
        <w:pStyle w:val="BodyText1"/>
        <w:numPr>
          <w:ilvl w:val="0"/>
          <w:numId w:val="18"/>
        </w:numPr>
      </w:pPr>
      <w:r>
        <w:t xml:space="preserve">Esetlegesen: az egyoldalas/kétoldalas </w:t>
      </w:r>
      <w:proofErr w:type="spellStart"/>
      <w:r>
        <w:t>szolárpanelek</w:t>
      </w:r>
      <w:proofErr w:type="spellEnd"/>
      <w:r>
        <w:t xml:space="preserve"> közötti választás. </w:t>
      </w:r>
    </w:p>
    <w:p w14:paraId="3A9DF611" w14:textId="56AE3FC5" w:rsidR="00B33249" w:rsidRPr="004C0EBD" w:rsidRDefault="00BC3C5E" w:rsidP="00DC1A00">
      <w:pPr>
        <w:pStyle w:val="BodyText1"/>
        <w:numPr>
          <w:ilvl w:val="0"/>
          <w:numId w:val="18"/>
        </w:numPr>
        <w:ind w:left="709" w:hanging="709"/>
      </w:pPr>
      <w:r>
        <w:t>Esetlegesen: talajra telepített / vízen úszó panelek esetében: a nap mozgását követő rendszer?</w:t>
      </w:r>
    </w:p>
    <w:p w14:paraId="2C56632E" w14:textId="77777777" w:rsidR="00FF7CCF" w:rsidRDefault="00FF7CCF" w:rsidP="00FF7CCF"/>
    <w:p w14:paraId="53ABF10C" w14:textId="77777777" w:rsidR="00FF7CCF" w:rsidRDefault="00FF7CCF" w:rsidP="00FF7CCF"/>
    <w:p w14:paraId="7DBDB130" w14:textId="77777777" w:rsidR="00FF7CCF" w:rsidRDefault="00FF7CCF" w:rsidP="001D6C33">
      <w:pPr>
        <w:pStyle w:val="MH2"/>
      </w:pPr>
    </w:p>
    <w:p w14:paraId="44C8B20D" w14:textId="77777777" w:rsidR="00FF7CCF" w:rsidRDefault="00FF7CCF" w:rsidP="001D6C33">
      <w:pPr>
        <w:pStyle w:val="MH2"/>
      </w:pPr>
    </w:p>
    <w:p w14:paraId="5FE7E779" w14:textId="71437ABE" w:rsidR="00151032" w:rsidRPr="004C0EBD" w:rsidRDefault="00151032" w:rsidP="001D6C33">
      <w:pPr>
        <w:pStyle w:val="MH2"/>
      </w:pPr>
      <w:bookmarkStart w:id="104" w:name="_Toc180569282"/>
      <w:r>
        <w:t xml:space="preserve">3. lépés: Tulajdonlás és az </w:t>
      </w:r>
      <w:r>
        <w:br/>
        <w:t>ajánlati/beszerzési felhívás közzététele</w:t>
      </w:r>
      <w:bookmarkEnd w:id="104"/>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Az előző két lépés nagyjából meghatározza a projekt méretét és felépítését. Azt is fontos megvizsgálni, hogy maga kíván-e a </w:t>
      </w:r>
      <w:proofErr w:type="spellStart"/>
      <w:r>
        <w:t>fotovillamos</w:t>
      </w:r>
      <w:proofErr w:type="spellEnd"/>
      <w:r>
        <w:t xml:space="preserve"> létesítmény tulajdonosa lenni, vagy koncessziós szerződés keretében bérbe veszi az adott tetőfelületet vagy földterületet. Ezután felmerül a kérdés, hogy miként válassza ki a beszállítót vagy a szerződő felet.  </w:t>
      </w:r>
    </w:p>
    <w:p w14:paraId="68B0E7A7" w14:textId="77777777" w:rsidR="00FC1525" w:rsidRPr="004C0EBD" w:rsidRDefault="00FC1525" w:rsidP="00A3595E"/>
    <w:p w14:paraId="5AFF0A5E" w14:textId="573FB55B" w:rsidR="00502061" w:rsidRPr="004C0EBD" w:rsidRDefault="00444DFF" w:rsidP="001D6C33">
      <w:pPr>
        <w:pStyle w:val="MH3"/>
      </w:pPr>
      <w:bookmarkStart w:id="105" w:name="_Toc180569283"/>
      <w:r>
        <w:t>3.1. Tulajdonos vagy bérlő?</w:t>
      </w:r>
      <w:bookmarkEnd w:id="105"/>
    </w:p>
    <w:p w14:paraId="08A261E9" w14:textId="5C0D08E1" w:rsidR="009A0DA0" w:rsidRPr="004C0EBD" w:rsidRDefault="00FC1525" w:rsidP="00FF7CCF">
      <w:pPr>
        <w:pStyle w:val="BodyText1"/>
      </w:pPr>
      <w:r>
        <w:t xml:space="preserve">Bérlés esetén kap egy éves szinten meghatározott négyzetméterárat. Előny: rengeteg időt spórol meg ezzel.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A lehetséges hátrányok közé tartozik, hogy Önnek nem származik annyi haszna a </w:t>
      </w:r>
      <w:proofErr w:type="spellStart"/>
      <w:r>
        <w:t>fotovillamos</w:t>
      </w:r>
      <w:proofErr w:type="spellEnd"/>
      <w:r>
        <w:t xml:space="preserve"> létesítmény pénzügyi előnyeiből, kevés beleszólása van a létesítménnyel kapcsolatos kérdésekbe, és kevésbé rugalmas ez a felállás. Tehát, ha később valami mást szeretne kezdeni a tetővel vagy a földterülettel, akkor előfordulhat, hogy köti Önt a valamely bérlővel kötött szerződés. </w:t>
      </w:r>
    </w:p>
    <w:p w14:paraId="7B394F21" w14:textId="77777777" w:rsidR="009A0DA0" w:rsidRPr="004C0EBD" w:rsidRDefault="009A0DA0" w:rsidP="00A3595E"/>
    <w:p w14:paraId="4FFBBA84" w14:textId="3AD18753" w:rsidR="00151032" w:rsidRPr="004C0EBD" w:rsidRDefault="00444DFF" w:rsidP="001D6C33">
      <w:pPr>
        <w:pStyle w:val="MH3"/>
      </w:pPr>
      <w:bookmarkStart w:id="106" w:name="_Toc180569284"/>
      <w:r>
        <w:t>3.2. Állami szervezetek esetében: közbeszerzés vagy közvetlen szerződés-odaítélés?</w:t>
      </w:r>
      <w:bookmarkEnd w:id="106"/>
    </w:p>
    <w:p w14:paraId="04BE1967" w14:textId="1DDD73B2" w:rsidR="004C4869" w:rsidRPr="004C0EBD" w:rsidRDefault="00770820" w:rsidP="00A3595E">
      <w:r>
        <w:t xml:space="preserve"> Ez a pont nem vonatkozik a vállalatokra vagy más </w:t>
      </w:r>
      <w:proofErr w:type="spellStart"/>
      <w:r>
        <w:t>magánszférabeli</w:t>
      </w:r>
      <w:proofErr w:type="spellEnd"/>
      <w:r>
        <w:t xml:space="preserve"> szervezetekre. A </w:t>
      </w:r>
      <w:proofErr w:type="spellStart"/>
      <w:r>
        <w:t>magánszférabeli</w:t>
      </w:r>
      <w:proofErr w:type="spellEnd"/>
      <w:r>
        <w:t xml:space="preserve"> szervezetek egyszerűen bekérhetnek ajánlatot számos lehetséges szerződő féltől.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31"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ip0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pK&#10;mgqNOxuojsiCg04g3vKlwlpXzIcX5lAR2B6qPDzjIjXgXXCyKNmB+/m3/ZiPg8IoJQ0qrKT+x545&#10;QYn+ZnCEyNQwSjI5w9HnATruNrK5jZh9vQAkoI/vyfJkxvygz6Z0UL/hY5jHWzHEDMe7SxrO5iJ0&#10;usfHxMV8npJQhJaFlVlbHqEj4XESr+0bc/Y0roBzfoKzFlnxbmpdbjxpYL4PIFUa6ZXVE/0o4CSK&#10;02OLL+TWT1nXX8LsFwA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aqYqdC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b/>
        </w:rPr>
        <w:t>M</w:t>
      </w:r>
      <w:r>
        <w:rPr>
          <w:rFonts w:ascii="Arial" w:hAnsi="Arial"/>
        </w:rPr>
        <w:t xml:space="preserve">indenesetre szabványos ajánlatok kéréséhez szükség van egy követelményrendszerre is. A </w:t>
      </w:r>
      <w:r>
        <w:rPr>
          <w:rFonts w:ascii="Arial" w:hAnsi="Arial"/>
          <w:b/>
          <w:color w:val="FFFFFF" w:themeColor="background1"/>
          <w:highlight w:val="darkCyan"/>
        </w:rPr>
        <w:t>„Mintadokumentum beszerzési követelményekhez”</w:t>
      </w:r>
      <w:r>
        <w:rPr>
          <w:rFonts w:ascii="Arial" w:hAnsi="Arial"/>
        </w:rPr>
        <w:t xml:space="preserve"> elnevezésű mintadokumentum szintén tökéletesen megfelel erre a célra. </w:t>
      </w:r>
    </w:p>
    <w:p w14:paraId="4F157CB7" w14:textId="77777777" w:rsidR="009E09C2" w:rsidRPr="004C0EBD" w:rsidRDefault="009E09C2" w:rsidP="00A3595E"/>
    <w:p w14:paraId="019FF291" w14:textId="77DFA5A3" w:rsidR="00624300" w:rsidRPr="004C0EBD" w:rsidRDefault="009E09C2" w:rsidP="00FF7CCF">
      <w:pPr>
        <w:pStyle w:val="BodyText1"/>
        <w:rPr>
          <w:color w:val="343434"/>
        </w:rPr>
      </w:pPr>
      <w:r>
        <w:t xml:space="preserve">Hollandiában a 2012. évi közbeszerzési törvény </w:t>
      </w:r>
      <w:r>
        <w:rPr>
          <w:color w:val="3DC3C6"/>
        </w:rPr>
        <w:t>[</w:t>
      </w:r>
      <w:proofErr w:type="spellStart"/>
      <w:r w:rsidR="00CB604E">
        <w:fldChar w:fldCharType="begin"/>
      </w:r>
      <w:r w:rsidR="00CB604E">
        <w:instrText>HYPERLINK "https://wetten.overheid.nl/BWBR0032203/2022-03-02/0." \o "Külső hivatkozás: A holland közbeszerzési törvény (holland nyelven) az overheid.nl weboldalon"</w:instrText>
      </w:r>
      <w:r w:rsidR="00CB604E">
        <w:fldChar w:fldCharType="separate"/>
      </w:r>
      <w:r>
        <w:rPr>
          <w:i/>
          <w:color w:val="3DC3C6"/>
          <w:u w:val="single"/>
        </w:rPr>
        <w:t>Aanbestedingswet</w:t>
      </w:r>
      <w:proofErr w:type="spellEnd"/>
      <w:r>
        <w:rPr>
          <w:i/>
          <w:color w:val="3DC3C6"/>
          <w:u w:val="single"/>
        </w:rPr>
        <w:t xml:space="preserve"> 2012</w:t>
      </w:r>
      <w:r w:rsidR="00CB604E">
        <w:rPr>
          <w:i/>
          <w:color w:val="3DC3C6"/>
          <w:u w:val="single"/>
        </w:rPr>
        <w:fldChar w:fldCharType="end"/>
      </w:r>
      <w:r w:rsidR="00C73A0E">
        <w:rPr>
          <w:rStyle w:val="FootnoteReference"/>
          <w:i/>
          <w:color w:val="3DC3C6"/>
          <w:u w:val="single"/>
        </w:rPr>
        <w:footnoteReference w:id="1"/>
      </w:r>
      <w:r>
        <w:rPr>
          <w:color w:val="3DC3C6"/>
        </w:rPr>
        <w:t xml:space="preserve">] </w:t>
      </w:r>
      <w:r>
        <w:t>vonatkozik a (kvázi) állami intézmények közbeszerzéseire.</w:t>
      </w:r>
      <w:r>
        <w:rPr>
          <w:color w:val="343434"/>
        </w:rPr>
        <w:t xml:space="preserve"> Minél nagyobb léptékű a projekt, annál kevesebb lehetséges eljárás közül lehet választani. Bizonyos eljárások (például a közvetlen szerződés-odaítélés) nem megengedettek egy bizonyos értékhatár felett.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Az értékhatárok a projekt típusától függenek: „kivitelezés” vagy „termékértékesítés/szolgáltatásnyújtás”.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A típus attól függ, hogy a projekt mire összpontosít: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Termékértékesítés. </w:t>
      </w:r>
    </w:p>
    <w:p w14:paraId="3FF0867A" w14:textId="1DB2602C" w:rsidR="00624300" w:rsidRPr="004C0EBD" w:rsidRDefault="00624300" w:rsidP="00DC1A00">
      <w:pPr>
        <w:pStyle w:val="BodyText1"/>
        <w:numPr>
          <w:ilvl w:val="0"/>
          <w:numId w:val="20"/>
        </w:numPr>
        <w:ind w:left="1418" w:hanging="425"/>
        <w:rPr>
          <w:i/>
          <w:iCs/>
        </w:rPr>
      </w:pPr>
      <w:r>
        <w:t xml:space="preserve">Csak </w:t>
      </w:r>
      <w:proofErr w:type="spellStart"/>
      <w:r>
        <w:t>szolárpanelek</w:t>
      </w:r>
      <w:proofErr w:type="spellEnd"/>
      <w:r>
        <w:t xml:space="preserve"> szállítása.  </w:t>
      </w:r>
    </w:p>
    <w:p w14:paraId="22703909" w14:textId="62056830" w:rsidR="00624300" w:rsidRPr="004C0EBD" w:rsidRDefault="00624300" w:rsidP="00DC1A00">
      <w:pPr>
        <w:pStyle w:val="BodyText1"/>
        <w:numPr>
          <w:ilvl w:val="0"/>
          <w:numId w:val="20"/>
        </w:numPr>
        <w:ind w:left="1418" w:hanging="425"/>
        <w:rPr>
          <w:i/>
          <w:iCs/>
        </w:rPr>
      </w:pPr>
      <w:r>
        <w:t>Csak az elektromos rendszer és az alkatrészek telepítése az egyenáramú oldalon.</w:t>
      </w:r>
    </w:p>
    <w:p w14:paraId="064AD047" w14:textId="337E3F6D" w:rsidR="00624300" w:rsidRPr="004C0EBD" w:rsidRDefault="00624300" w:rsidP="00DC1A00">
      <w:pPr>
        <w:pStyle w:val="BodyText1"/>
        <w:numPr>
          <w:ilvl w:val="0"/>
          <w:numId w:val="20"/>
        </w:numPr>
        <w:ind w:left="1418" w:hanging="425"/>
        <w:rPr>
          <w:i/>
          <w:iCs/>
        </w:rPr>
      </w:pPr>
      <w:r>
        <w:t xml:space="preserve">Csak az elektromos rendszer és az alkatrészek telepítése a váltóáramú oldalon. </w:t>
      </w:r>
      <w:r>
        <w:br/>
      </w:r>
    </w:p>
    <w:p w14:paraId="15B5F3D1" w14:textId="35B95566" w:rsidR="00624300" w:rsidRPr="00FF7CCF" w:rsidRDefault="00624300" w:rsidP="00DC1A00">
      <w:pPr>
        <w:pStyle w:val="ListParagraph"/>
        <w:numPr>
          <w:ilvl w:val="0"/>
          <w:numId w:val="21"/>
        </w:numPr>
        <w:ind w:left="426" w:firstLine="0"/>
        <w:rPr>
          <w:b/>
          <w:bCs/>
          <w:i/>
          <w:iCs/>
          <w:color w:val="3DC3C6"/>
        </w:rPr>
      </w:pPr>
      <w:r>
        <w:rPr>
          <w:b/>
          <w:i/>
          <w:color w:val="3DC3C6"/>
        </w:rPr>
        <w:t>Kivitelezés.</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A szerződő fél teljes mértékben felelős a projekt megvalósításáért.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A tervezés, termékértékesítés és munkálatok kombinációja: -&gt; kivitelezés.</w:t>
      </w:r>
    </w:p>
    <w:p w14:paraId="2754C0BF" w14:textId="77777777" w:rsidR="00770820" w:rsidRPr="004C0EBD" w:rsidRDefault="00624300" w:rsidP="00FF7CCF">
      <w:pPr>
        <w:pStyle w:val="BodyText1"/>
      </w:pPr>
      <w:r>
        <w:t xml:space="preserve">Ezenkívül egyes szervezetekre más, konkrét értékhatárok vonatkoznak. </w:t>
      </w:r>
    </w:p>
    <w:p w14:paraId="056740D2" w14:textId="77777777" w:rsidR="00FF7CCF" w:rsidRDefault="00624300" w:rsidP="00FF7CCF">
      <w:pPr>
        <w:pStyle w:val="BodyText1"/>
      </w:pPr>
      <w:r>
        <w:t xml:space="preserve">Ezért úgy tekintendő, hogy az alábbi bekezdés csak </w:t>
      </w:r>
      <w:r>
        <w:rPr>
          <w:i/>
        </w:rPr>
        <w:t>tájékoztató jellegű</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Megjegyzés: Ezek az összegek 2023-ra vonatkoznak. 2024-ben az összegek valószínűleg </w:t>
      </w:r>
    </w:p>
    <w:p w14:paraId="59BA22B8" w14:textId="2C1F9501" w:rsidR="00624300" w:rsidRDefault="00E24CEC" w:rsidP="005C5B6D">
      <w:pPr>
        <w:pStyle w:val="BodyText1"/>
      </w:pPr>
      <w:r>
        <w:lastRenderedPageBreak/>
        <w:t xml:space="preserve">valamivel magasabbak lesznek. </w:t>
      </w:r>
    </w:p>
    <w:p w14:paraId="7D9A998F" w14:textId="77777777" w:rsidR="005C5B6D" w:rsidRPr="004C0EBD" w:rsidRDefault="005C5B6D" w:rsidP="005C5B6D">
      <w:pPr>
        <w:pStyle w:val="BodyText1"/>
      </w:pPr>
    </w:p>
    <w:p w14:paraId="71520DC3" w14:textId="77777777" w:rsidR="00624300" w:rsidRPr="00FF7CCF" w:rsidRDefault="009E09C2" w:rsidP="00DC1A00">
      <w:pPr>
        <w:pStyle w:val="ListParagraph"/>
        <w:numPr>
          <w:ilvl w:val="0"/>
          <w:numId w:val="22"/>
        </w:numPr>
        <w:ind w:left="426" w:firstLine="0"/>
        <w:rPr>
          <w:rFonts w:ascii="Arial" w:hAnsi="Arial" w:cs="Arial"/>
          <w:color w:val="3DC3C6"/>
        </w:rPr>
      </w:pPr>
      <w:r>
        <w:rPr>
          <w:rFonts w:ascii="Arial" w:hAnsi="Arial"/>
          <w:b/>
          <w:color w:val="3DC3C6"/>
        </w:rPr>
        <w:t xml:space="preserve">Egyszerű közvetlen odaítélés.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i/>
        </w:rPr>
        <w:t>Termékértékesítés</w:t>
      </w:r>
      <w:r>
        <w:rPr>
          <w:rFonts w:ascii="Arial" w:hAnsi="Arial"/>
        </w:rPr>
        <w:t xml:space="preserve"> esetén: </w:t>
      </w:r>
      <w:proofErr w:type="gramStart"/>
      <w:r>
        <w:rPr>
          <w:rFonts w:ascii="Arial" w:hAnsi="Arial"/>
        </w:rPr>
        <w:tab/>
        <w:t>&lt; 50</w:t>
      </w:r>
      <w:proofErr w:type="gramEnd"/>
      <w:r>
        <w:rPr>
          <w:rFonts w:ascii="Arial" w:hAnsi="Arial"/>
        </w:rPr>
        <w:t> 000 EUR.</w:t>
      </w:r>
    </w:p>
    <w:p w14:paraId="41ED53B8" w14:textId="22D3F0D7" w:rsidR="00624300" w:rsidRPr="00FF7CCF" w:rsidRDefault="00624300" w:rsidP="0075115D">
      <w:pPr>
        <w:pStyle w:val="ListParagraph"/>
        <w:numPr>
          <w:ilvl w:val="1"/>
          <w:numId w:val="6"/>
        </w:numPr>
        <w:rPr>
          <w:rFonts w:ascii="Arial" w:hAnsi="Arial" w:cs="Arial"/>
        </w:rPr>
      </w:pPr>
      <w:r>
        <w:rPr>
          <w:rFonts w:ascii="Arial" w:hAnsi="Arial"/>
          <w:i/>
        </w:rPr>
        <w:t>Kivitelezés</w:t>
      </w:r>
      <w:r>
        <w:rPr>
          <w:rFonts w:ascii="Arial" w:hAnsi="Arial"/>
        </w:rPr>
        <w:t xml:space="preserve"> esetén: </w:t>
      </w:r>
      <w:r>
        <w:rPr>
          <w:rFonts w:ascii="Arial" w:hAnsi="Arial"/>
        </w:rPr>
        <w:tab/>
      </w:r>
      <w:proofErr w:type="gramStart"/>
      <w:r w:rsidR="00A24267">
        <w:rPr>
          <w:rFonts w:ascii="Arial" w:hAnsi="Arial"/>
        </w:rPr>
        <w:tab/>
      </w:r>
      <w:r>
        <w:rPr>
          <w:rFonts w:ascii="Arial" w:hAnsi="Arial"/>
        </w:rPr>
        <w:t>&lt; 150</w:t>
      </w:r>
      <w:proofErr w:type="gramEnd"/>
      <w:r>
        <w:rPr>
          <w:rFonts w:ascii="Arial" w:hAnsi="Arial"/>
        </w:rPr>
        <w:t> 000 EUR.</w:t>
      </w:r>
    </w:p>
    <w:p w14:paraId="2F1F5933" w14:textId="5C9075AE" w:rsidR="00560408" w:rsidRPr="004C0EBD" w:rsidRDefault="00033DC3" w:rsidP="00FF7CCF">
      <w:pPr>
        <w:pStyle w:val="BodyText1"/>
        <w:ind w:left="426"/>
      </w:pPr>
      <w:r>
        <w:t xml:space="preserve">A kisebb léptékű projekteket közvetlenül oda lehet ítélni egyetlen félnek, például a telepítést általában végző cégnek vagy bármely más helyi beszállítónak. </w:t>
      </w:r>
    </w:p>
    <w:p w14:paraId="25AC0C47" w14:textId="373E9907" w:rsidR="00624300" w:rsidRPr="004C0EBD" w:rsidRDefault="009E09C2" w:rsidP="00FF7CCF">
      <w:pPr>
        <w:pStyle w:val="BodyText1"/>
        <w:ind w:left="426"/>
      </w:pPr>
      <w:r>
        <w:rPr>
          <w:i/>
        </w:rPr>
        <w:t>Előnyök</w:t>
      </w:r>
      <w:r>
        <w:t>: Rövid átfutási idő, alacsony eljárási költség, ártárgyalások lehetősége, rugalmasság.</w:t>
      </w:r>
      <w:r>
        <w:br/>
      </w:r>
      <w:r>
        <w:rPr>
          <w:i/>
        </w:rPr>
        <w:t>Hátrányok</w:t>
      </w:r>
      <w:r>
        <w:t>:</w:t>
      </w:r>
      <w:r>
        <w:tab/>
        <w:t xml:space="preserve"> Esetleg nem a legjobb ár-érték arány, az összeférhetetlenség veszélye.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Közvetlen odaítélés több lehetséges beszállítóval.</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Decentralizált (részben) állami intézményeknek történő </w:t>
      </w:r>
      <w:r>
        <w:rPr>
          <w:rFonts w:ascii="Arial" w:hAnsi="Arial"/>
          <w:i/>
        </w:rPr>
        <w:t>termékértékesítés</w:t>
      </w:r>
      <w:r>
        <w:rPr>
          <w:rFonts w:ascii="Arial" w:hAnsi="Arial"/>
        </w:rPr>
        <w:t xml:space="preserve"> esetén: </w:t>
      </w:r>
      <w:proofErr w:type="gramStart"/>
      <w:r>
        <w:rPr>
          <w:rFonts w:ascii="Arial" w:hAnsi="Arial"/>
        </w:rPr>
        <w:t>&lt; 215</w:t>
      </w:r>
      <w:proofErr w:type="gramEnd"/>
      <w:r>
        <w:rPr>
          <w:rFonts w:ascii="Arial" w:hAnsi="Arial"/>
        </w:rPr>
        <w:t>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Többek között a víz-, energia- vagy közlekedési ágazatban működő szervezeteknek történő </w:t>
      </w:r>
      <w:r>
        <w:rPr>
          <w:rFonts w:ascii="Arial" w:hAnsi="Arial"/>
          <w:i/>
        </w:rPr>
        <w:t>termékértékesítés</w:t>
      </w:r>
      <w:r>
        <w:rPr>
          <w:rFonts w:ascii="Arial" w:hAnsi="Arial"/>
        </w:rPr>
        <w:t xml:space="preserve"> esetén: </w:t>
      </w:r>
      <w:proofErr w:type="gramStart"/>
      <w:r>
        <w:rPr>
          <w:rFonts w:ascii="Arial" w:hAnsi="Arial"/>
        </w:rPr>
        <w:t>&lt; 431</w:t>
      </w:r>
      <w:proofErr w:type="gramEnd"/>
      <w:r>
        <w:rPr>
          <w:rFonts w:ascii="Arial" w:hAnsi="Arial"/>
        </w:rPr>
        <w:t>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i/>
        </w:rPr>
        <w:t>Kivitelezés</w:t>
      </w:r>
      <w:r>
        <w:rPr>
          <w:rFonts w:ascii="Arial" w:hAnsi="Arial"/>
        </w:rPr>
        <w:t xml:space="preserve"> esetén: </w:t>
      </w:r>
      <w:proofErr w:type="gramStart"/>
      <w:r>
        <w:rPr>
          <w:rFonts w:ascii="Arial" w:hAnsi="Arial"/>
        </w:rPr>
        <w:t>&lt; 1</w:t>
      </w:r>
      <w:proofErr w:type="gramEnd"/>
      <w:r>
        <w:rPr>
          <w:rFonts w:ascii="Arial" w:hAnsi="Arial"/>
        </w:rPr>
        <w:t> 500 000 EUR.</w:t>
      </w:r>
    </w:p>
    <w:p w14:paraId="41F89E74" w14:textId="46E0540E" w:rsidR="00560408" w:rsidRPr="00FF7CCF" w:rsidRDefault="00624300" w:rsidP="00FF7CCF">
      <w:pPr>
        <w:ind w:left="426"/>
        <w:rPr>
          <w:rFonts w:ascii="Arial" w:hAnsi="Arial" w:cs="Arial"/>
        </w:rPr>
      </w:pPr>
      <w:r>
        <w:rPr>
          <w:rFonts w:ascii="Arial" w:hAnsi="Arial"/>
        </w:rPr>
        <w:t xml:space="preserve">Kérjen ajánlatot több beszállítótól. A szerződést a „gazdaságilag legelőnyösebb ajánlatnak” ítélje oda. </w:t>
      </w:r>
    </w:p>
    <w:p w14:paraId="722B33D7" w14:textId="3BE24D5E" w:rsidR="00560408" w:rsidRPr="00FF7CCF" w:rsidRDefault="00033DC3" w:rsidP="00FF7CCF">
      <w:pPr>
        <w:ind w:left="426"/>
        <w:rPr>
          <w:rFonts w:ascii="Arial" w:hAnsi="Arial" w:cs="Arial"/>
        </w:rPr>
      </w:pPr>
      <w:r>
        <w:rPr>
          <w:rFonts w:ascii="Arial" w:hAnsi="Arial"/>
          <w:i/>
        </w:rPr>
        <w:t>Előnyök</w:t>
      </w:r>
      <w:r>
        <w:rPr>
          <w:rFonts w:ascii="Arial" w:hAnsi="Arial"/>
        </w:rPr>
        <w:t xml:space="preserve">: Rövid átfutási idő, alacsony eljárási költség, ártárgyalások lehetősége, rugalmasság.   </w:t>
      </w:r>
    </w:p>
    <w:p w14:paraId="13255528" w14:textId="0554B7E5" w:rsidR="00FF7CCF" w:rsidRPr="005C5B6D" w:rsidRDefault="00033DC3" w:rsidP="005C5B6D">
      <w:pPr>
        <w:ind w:left="426"/>
        <w:rPr>
          <w:rFonts w:ascii="Arial" w:hAnsi="Arial" w:cs="Arial"/>
        </w:rPr>
      </w:pPr>
      <w:r>
        <w:rPr>
          <w:rFonts w:ascii="Arial" w:hAnsi="Arial"/>
          <w:i/>
        </w:rPr>
        <w:t>Hátrányok</w:t>
      </w:r>
      <w:r>
        <w:rPr>
          <w:rFonts w:ascii="Arial" w:hAnsi="Arial"/>
        </w:rPr>
        <w:t xml:space="preserve">: Sok ajánlattevő nem látja a felhívást; nincs lehetőség ártárgyalásokra. </w:t>
      </w:r>
    </w:p>
    <w:p w14:paraId="6F486FC2" w14:textId="1506CA12" w:rsidR="00560408" w:rsidRPr="00FF7CCF" w:rsidRDefault="009E09C2" w:rsidP="00DC1A00">
      <w:pPr>
        <w:pStyle w:val="ListParagraph"/>
        <w:numPr>
          <w:ilvl w:val="0"/>
          <w:numId w:val="23"/>
        </w:numPr>
        <w:ind w:left="709" w:hanging="283"/>
        <w:rPr>
          <w:rFonts w:ascii="Arial" w:hAnsi="Arial" w:cs="Arial"/>
        </w:rPr>
      </w:pPr>
      <w:r>
        <w:rPr>
          <w:rFonts w:ascii="Arial" w:hAnsi="Arial"/>
          <w:b/>
          <w:color w:val="3DC3C6"/>
        </w:rPr>
        <w:t>Nemzeti eljárás</w:t>
      </w:r>
      <w:r>
        <w:rPr>
          <w:rFonts w:ascii="Arial" w:hAnsi="Arial"/>
          <w:color w:val="3DC3C6"/>
        </w:rPr>
        <w:t xml:space="preserve">: </w:t>
      </w:r>
      <w:r>
        <w:rPr>
          <w:rFonts w:ascii="Arial" w:hAnsi="Arial"/>
        </w:rPr>
        <w:t>kiválasztási fordulóval vagy anélkül.</w:t>
      </w:r>
    </w:p>
    <w:p w14:paraId="4B7F6BC3" w14:textId="2F9CEEB4" w:rsidR="00560408" w:rsidRPr="004C0EBD" w:rsidRDefault="00560408" w:rsidP="00DC1A00">
      <w:pPr>
        <w:pStyle w:val="BodyText1"/>
        <w:numPr>
          <w:ilvl w:val="0"/>
          <w:numId w:val="24"/>
        </w:numPr>
        <w:ind w:left="1134" w:firstLine="0"/>
      </w:pPr>
      <w:r>
        <w:t xml:space="preserve">Decentralizált (kvázi) hatóságoknak történő </w:t>
      </w:r>
      <w:r>
        <w:rPr>
          <w:i/>
        </w:rPr>
        <w:t>termékértékesítés</w:t>
      </w:r>
      <w:r>
        <w:t xml:space="preserve"> esetén: </w:t>
      </w:r>
      <w:proofErr w:type="gramStart"/>
      <w:r>
        <w:t>&lt; 215</w:t>
      </w:r>
      <w:proofErr w:type="gramEnd"/>
      <w:r>
        <w:t> 000 EUR.</w:t>
      </w:r>
    </w:p>
    <w:p w14:paraId="1E677ECC" w14:textId="327E482F" w:rsidR="00560408" w:rsidRPr="004C0EBD" w:rsidRDefault="00560408" w:rsidP="00DC1A00">
      <w:pPr>
        <w:pStyle w:val="BodyText1"/>
        <w:numPr>
          <w:ilvl w:val="0"/>
          <w:numId w:val="24"/>
        </w:numPr>
        <w:ind w:left="1418" w:hanging="284"/>
      </w:pPr>
      <w:r>
        <w:t xml:space="preserve">Többek között a víz-, energia- vagy közlekedési ágazatban működő szervezeteknek történő </w:t>
      </w:r>
      <w:r>
        <w:rPr>
          <w:i/>
        </w:rPr>
        <w:t>termékértékesítés</w:t>
      </w:r>
      <w:r>
        <w:t xml:space="preserve"> esetén: </w:t>
      </w:r>
      <w:proofErr w:type="gramStart"/>
      <w:r>
        <w:t>&lt; 431</w:t>
      </w:r>
      <w:proofErr w:type="gramEnd"/>
      <w:r>
        <w:t> 000 EUR.</w:t>
      </w:r>
    </w:p>
    <w:p w14:paraId="309D7CF0" w14:textId="31A3EFEB" w:rsidR="00560408" w:rsidRPr="004C0EBD" w:rsidRDefault="00560408" w:rsidP="00DC1A00">
      <w:pPr>
        <w:pStyle w:val="BodyText1"/>
        <w:numPr>
          <w:ilvl w:val="0"/>
          <w:numId w:val="24"/>
        </w:numPr>
        <w:ind w:left="1134" w:firstLine="0"/>
      </w:pPr>
      <w:r>
        <w:rPr>
          <w:i/>
        </w:rPr>
        <w:t>Kivitelezés</w:t>
      </w:r>
      <w:r>
        <w:t xml:space="preserve"> esetén: </w:t>
      </w:r>
      <w:proofErr w:type="gramStart"/>
      <w:r>
        <w:t>&lt; 5</w:t>
      </w:r>
      <w:proofErr w:type="gramEnd"/>
      <w:r>
        <w:t> 382 000 EUR.</w:t>
      </w:r>
    </w:p>
    <w:p w14:paraId="78D6BC75" w14:textId="16162A04" w:rsidR="009E09C2" w:rsidRPr="004C0EBD" w:rsidRDefault="00033DC3" w:rsidP="00FF7CCF">
      <w:pPr>
        <w:pStyle w:val="BodyText1"/>
        <w:ind w:left="426"/>
      </w:pPr>
      <w:r>
        <w:t xml:space="preserve">Ajánlati felhívás közzététele a </w:t>
      </w:r>
      <w:hyperlink r:id="rId15" w:tooltip="Külső hivatkozás: tenderned.nl" w:history="1">
        <w:proofErr w:type="spellStart"/>
        <w:r>
          <w:rPr>
            <w:color w:val="D52B1E"/>
            <w:u w:val="single"/>
          </w:rPr>
          <w:t>TenderNed</w:t>
        </w:r>
        <w:proofErr w:type="spellEnd"/>
      </w:hyperlink>
      <w:r>
        <w:t xml:space="preserve"> oldalon és esetleg szakmai folyóiratokban vagy újságokban. Kiválasztási forduló alkalmazásakor gyakran öt szállítót kérnek fel ajánlattételre.  </w:t>
      </w:r>
      <w:r>
        <w:br/>
      </w:r>
      <w:r>
        <w:rPr>
          <w:i/>
        </w:rPr>
        <w:t>Előnyök</w:t>
      </w:r>
      <w:r>
        <w:t>: Fokozott verseny, a piacnak megfelelő ár-érték arány; objektív; átlátható.</w:t>
      </w:r>
      <w:r>
        <w:br/>
      </w:r>
      <w:r>
        <w:rPr>
          <w:i/>
        </w:rPr>
        <w:t>Hátrányok</w:t>
      </w:r>
      <w:r>
        <w:t xml:space="preserve">: Hosszú átfutási idő, jelentős eljárási költség, kevéssé rugalmas.    </w:t>
      </w:r>
      <w:r>
        <w:br/>
      </w:r>
    </w:p>
    <w:p w14:paraId="43613B37" w14:textId="77777777" w:rsidR="00560408" w:rsidRPr="005C5B6D" w:rsidRDefault="009E09C2" w:rsidP="00DC1A00">
      <w:pPr>
        <w:pStyle w:val="ListParagraph"/>
        <w:numPr>
          <w:ilvl w:val="0"/>
          <w:numId w:val="25"/>
        </w:numPr>
        <w:rPr>
          <w:rFonts w:ascii="Arial" w:hAnsi="Arial" w:cs="Arial"/>
        </w:rPr>
      </w:pPr>
      <w:r>
        <w:rPr>
          <w:rFonts w:ascii="Arial" w:hAnsi="Arial"/>
          <w:b/>
          <w:color w:val="3DC3C6"/>
        </w:rPr>
        <w:t>Európai ajánlati felhívás</w:t>
      </w:r>
      <w:r>
        <w:rPr>
          <w:rFonts w:ascii="Arial" w:hAnsi="Arial"/>
          <w:color w:val="3DC3C6"/>
        </w:rPr>
        <w:t xml:space="preserve">: </w:t>
      </w:r>
      <w:r>
        <w:rPr>
          <w:rFonts w:ascii="Arial" w:hAnsi="Arial"/>
        </w:rPr>
        <w:t xml:space="preserve">kiválasztási fordulóval vagy anélkül.  </w:t>
      </w:r>
    </w:p>
    <w:p w14:paraId="757143C4" w14:textId="77777777" w:rsidR="005C5B6D" w:rsidRDefault="00033DC3" w:rsidP="005C5B6D">
      <w:pPr>
        <w:pStyle w:val="BodyText1"/>
        <w:ind w:left="426"/>
      </w:pPr>
      <w:r>
        <w:t xml:space="preserve">A </w:t>
      </w:r>
      <w:proofErr w:type="spellStart"/>
      <w:r>
        <w:t>TenderNeden</w:t>
      </w:r>
      <w:proofErr w:type="spellEnd"/>
      <w:r>
        <w:t xml:space="preserve"> közzétett felhívás. Amikor sor kerül kiválasztási fordulóra, gyakran öt szállítót kérnek fel, hogy nyújtsanak be ajánlatot. </w:t>
      </w:r>
    </w:p>
    <w:p w14:paraId="4143539F" w14:textId="4E9EFE66" w:rsidR="00033DC3" w:rsidRPr="004C0EBD" w:rsidRDefault="00033DC3" w:rsidP="005C5B6D">
      <w:pPr>
        <w:pStyle w:val="BodyText1"/>
        <w:ind w:left="426"/>
      </w:pPr>
      <w:r>
        <w:t xml:space="preserve"> </w:t>
      </w:r>
      <w:r>
        <w:rPr>
          <w:i/>
        </w:rPr>
        <w:t>Előnyök</w:t>
      </w:r>
      <w:r>
        <w:t xml:space="preserve">: A piac minden szereplője benyújthat ajánlatot; fokozott versenykényszer; objektív; átlátható. </w:t>
      </w:r>
    </w:p>
    <w:p w14:paraId="09E05DD5" w14:textId="57DCC175" w:rsidR="009E09C2" w:rsidRDefault="00033DC3" w:rsidP="005C5B6D">
      <w:pPr>
        <w:pStyle w:val="BodyText1"/>
        <w:ind w:left="426"/>
      </w:pPr>
      <w:r>
        <w:rPr>
          <w:i/>
        </w:rPr>
        <w:t>Hátrányok:</w:t>
      </w:r>
      <w:r>
        <w:t xml:space="preserve"> Hosszadalmas eljárás; magas eljárási költségek (túl) sok ajánlat esetén; nincs lehetőség ártárgyalásokra, kevéssé rugalmas.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lastRenderedPageBreak/>
        <w:t xml:space="preserve">A nemzeti küszöbértékekkel kapcsolatos további információért lásd: </w:t>
      </w:r>
      <w:hyperlink r:id="rId16"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Az európai küszöbértékekkel kapcsolatos további információért lásd: </w:t>
      </w:r>
      <w:r>
        <w:br/>
      </w:r>
      <w:hyperlink r:id="rId17"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2"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JNR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gS&#10;H5zb3UJ5RBQcdAPiLV8prHXNfHhhDicC28MpD894SA2YC04SJRW4n3+7j/5IFFopaXDCCup/7JkT&#10;lOhvBim8H4zHcSSTMp5Mh6i4W8v21mL29RIQgAHuk+VJjP5Bn0XpoH7DZVjErGhihmPugoazuAzd&#10;3OMycbFYJCccQsvC2mwsj6EjdpGJ1/aNOXuiKyDPT3CeRZa/Y63z7VBf7ANIlSiNOHeonuDHAU5M&#10;n5Ytbsitnryuv4T5LwA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GB8k1E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3. tipp:</w:t>
      </w:r>
      <w:r>
        <w:rPr>
          <w:rFonts w:ascii="Arial" w:hAnsi="Arial"/>
          <w:color w:val="70AD47" w:themeColor="accent6"/>
        </w:rPr>
        <w:t xml:space="preserve"> </w:t>
      </w:r>
      <w:r>
        <w:rPr>
          <w:rFonts w:ascii="Arial" w:hAnsi="Arial"/>
        </w:rPr>
        <w:t>Nagyobb léptékű (&gt; 2 </w:t>
      </w:r>
      <w:proofErr w:type="spellStart"/>
      <w:r>
        <w:rPr>
          <w:rFonts w:ascii="Arial" w:hAnsi="Arial"/>
        </w:rPr>
        <w:t>MWp</w:t>
      </w:r>
      <w:proofErr w:type="spellEnd"/>
      <w:r>
        <w:rPr>
          <w:rFonts w:ascii="Arial" w:hAnsi="Arial"/>
        </w:rPr>
        <w:t xml:space="preserve">) projektek esetében a </w:t>
      </w:r>
      <w:r>
        <w:rPr>
          <w:rFonts w:ascii="Arial" w:hAnsi="Arial"/>
          <w:b/>
          <w:color w:val="104D54"/>
        </w:rPr>
        <w:t>3. mellékletben</w:t>
      </w:r>
      <w:r>
        <w:rPr>
          <w:rFonts w:ascii="Arial" w:hAnsi="Arial"/>
        </w:rPr>
        <w:t xml:space="preserve"> szerepel az olyan telepítést végző cégek, projektfejlesztők és EPC-</w:t>
      </w:r>
      <w:proofErr w:type="spellStart"/>
      <w:r>
        <w:rPr>
          <w:rFonts w:ascii="Arial" w:hAnsi="Arial"/>
        </w:rPr>
        <w:t>kkel</w:t>
      </w:r>
      <w:proofErr w:type="spellEnd"/>
      <w:r>
        <w:rPr>
          <w:rFonts w:ascii="Arial" w:hAnsi="Arial"/>
        </w:rPr>
        <w:t xml:space="preserve"> (</w:t>
      </w:r>
      <w:proofErr w:type="spellStart"/>
      <w:r>
        <w:rPr>
          <w:rFonts w:ascii="Arial" w:hAnsi="Arial"/>
          <w:i/>
        </w:rPr>
        <w:t>Energieprestatiecontracten</w:t>
      </w:r>
      <w:proofErr w:type="spellEnd"/>
      <w:r>
        <w:rPr>
          <w:rFonts w:ascii="Arial" w:hAnsi="Arial"/>
        </w:rPr>
        <w:t xml:space="preserve"> – energiahatékonyság-alapú szerződésekkel) foglalkozó vállalatok listája</w:t>
      </w:r>
      <w:r w:rsidRPr="005C5B6D">
        <w:rPr>
          <w:rStyle w:val="FootnoteReference"/>
          <w:rFonts w:ascii="Arial" w:hAnsi="Arial" w:cs="Arial"/>
        </w:rPr>
        <w:footnoteReference w:id="2"/>
      </w:r>
      <w:r>
        <w:rPr>
          <w:rFonts w:ascii="Arial" w:hAnsi="Arial"/>
        </w:rPr>
        <w:t xml:space="preserve">, amelyek tapasztalattal rendelkeznek a jelentősebb hollandiai projektek tekintetében.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1D6C33">
      <w:pPr>
        <w:pStyle w:val="MH2"/>
      </w:pPr>
      <w:bookmarkStart w:id="107" w:name="_Toc180569285"/>
      <w:r>
        <w:t>4. lépés: Engedélyek és hálózati csatlakozás</w:t>
      </w:r>
      <w:bookmarkEnd w:id="107"/>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Ez a lépés a környezetvédelmi és építési engedélyekre fog összpontosítani, valamint megvizsgál néhány hálózathoz való csatlakozási lehetőséget.</w:t>
      </w:r>
    </w:p>
    <w:p w14:paraId="51CE28AD" w14:textId="77777777" w:rsidR="00BA688B" w:rsidRPr="004C0EBD" w:rsidRDefault="00BA688B" w:rsidP="00A3595E"/>
    <w:p w14:paraId="3536D660" w14:textId="690EBEDC" w:rsidR="00B54C59" w:rsidRPr="004C0EBD" w:rsidRDefault="00444DFF" w:rsidP="001D6C33">
      <w:pPr>
        <w:pStyle w:val="MH3"/>
      </w:pPr>
      <w:bookmarkStart w:id="108" w:name="_Toc180569286"/>
      <w:r>
        <w:t>4.1. Engedélyek</w:t>
      </w:r>
      <w:bookmarkEnd w:id="108"/>
    </w:p>
    <w:p w14:paraId="3795DE65" w14:textId="4B9F62D4" w:rsidR="006171C0" w:rsidRPr="004C0EBD" w:rsidRDefault="00E97EDE" w:rsidP="00A24267">
      <w:pPr>
        <w:pStyle w:val="BodyText1"/>
        <w:jc w:val="left"/>
      </w:pPr>
      <w:r>
        <w:t xml:space="preserve">Sok projekt azért szenved késedelmet, mert nem (időben) nyújtják be a környezetvédelmi engedély iránti kérelmeket. </w:t>
      </w:r>
      <w:r>
        <w:br/>
        <w:t xml:space="preserve">Éppen ezért célszerű a szükséges engedélyeket a folyamat során a lehető legkorábban igényelni.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Ez további követelményeket eredményezhet: </w:t>
      </w:r>
    </w:p>
    <w:p w14:paraId="038A1C40" w14:textId="7CCB6206" w:rsidR="005C5B6D" w:rsidRDefault="00B54C59" w:rsidP="00DC1A00">
      <w:pPr>
        <w:pStyle w:val="BodyText1"/>
        <w:numPr>
          <w:ilvl w:val="0"/>
          <w:numId w:val="26"/>
        </w:numPr>
        <w:jc w:val="left"/>
      </w:pPr>
      <w:r>
        <w:t xml:space="preserve">A </w:t>
      </w:r>
      <w:r>
        <w:rPr>
          <w:b/>
          <w:i/>
          <w:color w:val="3DC3C6"/>
        </w:rPr>
        <w:t>tetőre telepített panelekből álló</w:t>
      </w:r>
      <w:r>
        <w:rPr>
          <w:color w:val="3DC3C6"/>
        </w:rPr>
        <w:t xml:space="preserve"> </w:t>
      </w:r>
      <w:r>
        <w:t xml:space="preserve">projektek esetében </w:t>
      </w:r>
      <w:r>
        <w:rPr>
          <w:i/>
        </w:rPr>
        <w:t xml:space="preserve">általában nincs szükség </w:t>
      </w:r>
      <w:r>
        <w:t>környezetvédelmi</w:t>
      </w:r>
      <w:r w:rsidR="00A24267">
        <w:t xml:space="preserve"> </w:t>
      </w:r>
      <w:r>
        <w:t xml:space="preserve">engedélyre. </w:t>
      </w:r>
      <w:r>
        <w:br/>
        <w:t>A műemléki védelem alatt álló épületek esetében azonban engedély szükséges.</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DC1A00">
      <w:pPr>
        <w:pStyle w:val="ListParagraph"/>
        <w:numPr>
          <w:ilvl w:val="0"/>
          <w:numId w:val="27"/>
        </w:numPr>
        <w:rPr>
          <w:rFonts w:ascii="Arial" w:hAnsi="Arial" w:cs="Arial"/>
        </w:rPr>
      </w:pPr>
      <w:r>
        <w:rPr>
          <w:rFonts w:ascii="Arial" w:hAnsi="Arial"/>
        </w:rPr>
        <w:lastRenderedPageBreak/>
        <w:t xml:space="preserve">A </w:t>
      </w:r>
      <w:r>
        <w:rPr>
          <w:rFonts w:ascii="Arial" w:hAnsi="Arial"/>
          <w:b/>
          <w:i/>
          <w:color w:val="3DC3C6"/>
        </w:rPr>
        <w:t>talajra telepített panelekből álló</w:t>
      </w:r>
      <w:r>
        <w:rPr>
          <w:rFonts w:ascii="Arial" w:hAnsi="Arial"/>
          <w:color w:val="3DC3C6"/>
        </w:rPr>
        <w:t xml:space="preserve"> </w:t>
      </w:r>
      <w:r>
        <w:rPr>
          <w:rFonts w:ascii="Arial" w:hAnsi="Arial"/>
        </w:rPr>
        <w:t>projektek esetében a következő engedélyekre és felmérésekre/vizsgálatokra lehet szükség:</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területrendezési terv,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építési engedély,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környezetvédelmi engedély,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környezetvédelmi kérdésekre/ritka állatfajokra vonatkozó vizsgálat,</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régészeti feltárás, </w:t>
      </w:r>
    </w:p>
    <w:p w14:paraId="01E78BF9" w14:textId="10ED3E5F" w:rsidR="008A22BE" w:rsidRPr="005C5B6D" w:rsidRDefault="005E3DD0" w:rsidP="00DC1A00">
      <w:pPr>
        <w:pStyle w:val="ListParagraph"/>
        <w:numPr>
          <w:ilvl w:val="1"/>
          <w:numId w:val="28"/>
        </w:numPr>
        <w:rPr>
          <w:rFonts w:ascii="Arial" w:hAnsi="Arial" w:cs="Arial"/>
        </w:rPr>
      </w:pPr>
      <w:r>
        <w:rPr>
          <w:rFonts w:ascii="Arial" w:hAnsi="Arial"/>
        </w:rPr>
        <w:t>elhagyott robbanóanyagok vizsgálata.</w:t>
      </w:r>
      <w:r>
        <w:t xml:space="preserve">  </w:t>
      </w:r>
      <w:r>
        <w:br/>
      </w:r>
    </w:p>
    <w:p w14:paraId="6423FE85" w14:textId="7C95D461" w:rsidR="00E611E7" w:rsidRPr="005C5B6D" w:rsidRDefault="00B54C59" w:rsidP="00DC1A00">
      <w:pPr>
        <w:pStyle w:val="ListParagraph"/>
        <w:numPr>
          <w:ilvl w:val="0"/>
          <w:numId w:val="29"/>
        </w:numPr>
        <w:jc w:val="both"/>
        <w:rPr>
          <w:rFonts w:ascii="Arial" w:hAnsi="Arial" w:cs="Arial"/>
          <w:color w:val="000000" w:themeColor="text1"/>
        </w:rPr>
      </w:pPr>
      <w:r>
        <w:rPr>
          <w:rFonts w:ascii="Arial" w:hAnsi="Arial"/>
        </w:rPr>
        <w:t xml:space="preserve">A </w:t>
      </w:r>
      <w:r>
        <w:rPr>
          <w:rFonts w:ascii="Arial" w:hAnsi="Arial"/>
          <w:b/>
          <w:i/>
          <w:color w:val="3DC3C6"/>
        </w:rPr>
        <w:t>vízen úszó panelekből álló</w:t>
      </w:r>
      <w:r>
        <w:rPr>
          <w:rFonts w:ascii="Arial" w:hAnsi="Arial"/>
          <w:color w:val="3DC3C6"/>
        </w:rPr>
        <w:t xml:space="preserve"> </w:t>
      </w:r>
      <w:r>
        <w:rPr>
          <w:rFonts w:ascii="Arial" w:hAnsi="Arial"/>
        </w:rPr>
        <w:t xml:space="preserve">projektek esetében különféle engedélyekre van szükség: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környezetvédelmi engedély,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területrendezési terv,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építési engedély.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Felhívjuk a figyelmet arra, hogy a vízen úszó panelekből álló A </w:t>
      </w:r>
      <w:proofErr w:type="spellStart"/>
      <w:r>
        <w:t>fotovillamossági</w:t>
      </w:r>
      <w:proofErr w:type="spellEnd"/>
      <w:r>
        <w:t xml:space="preserve"> projektek számos vizes területen nem engedélyezettek a veszélyeztetett vagy ritka fajok védelme érdekében. Ilyen területek a tavak, mocsarak, források és lápok.  </w:t>
      </w:r>
    </w:p>
    <w:p w14:paraId="7F426014" w14:textId="268BB29D" w:rsidR="00E611E7" w:rsidRPr="005C5B6D" w:rsidRDefault="00E97EDE" w:rsidP="005C5B6D">
      <w:pPr>
        <w:pStyle w:val="BodyText1"/>
      </w:pPr>
      <w:r>
        <w:br/>
        <w:t xml:space="preserve">Ezért elengedhetetlen, hogy először konzultáljon a vízügyi hatósággal. A vízügyi hatóság gyakran projektspecifikus követelményeket ír elő a vízen úszó panelek alkotta </w:t>
      </w:r>
      <w:proofErr w:type="spellStart"/>
      <w:r>
        <w:t>fotovillamossági</w:t>
      </w:r>
      <w:proofErr w:type="spellEnd"/>
      <w:r>
        <w:t xml:space="preserve"> projektekkel kapcsolatban</w:t>
      </w:r>
      <w:r w:rsidRPr="005C5B6D">
        <w:rPr>
          <w:rStyle w:val="FootnoteReference"/>
          <w:vertAlign w:val="baseline"/>
        </w:rPr>
        <w:footnoteReference w:id="3"/>
      </w:r>
      <w:r>
        <w:t xml:space="preserve">. Ezenfelül vegye figyelembe, hogy a </w:t>
      </w:r>
      <w:proofErr w:type="spellStart"/>
      <w:r>
        <w:t>fotovillamos</w:t>
      </w:r>
      <w:proofErr w:type="spellEnd"/>
      <w:r>
        <w:t xml:space="preserve"> panelek vízre történő telepítése még viszonylag új fejlesztés. Számos különféle rendszer és anyag létezik, de még nincsenek az úszó felületekre és a telepített rendszerekre vonatkozó, megbízható szabványok vagy szabványosított vizsgálatok. Még belvizeknél is fennáll annak a veszélye, hogy a szél és a hullámok miatt a rendszerek élettartama nem haladja meg a 10-15 évet. </w:t>
      </w:r>
    </w:p>
    <w:p w14:paraId="6360BEE7" w14:textId="77777777" w:rsidR="005C5B6D" w:rsidRPr="004C0EBD" w:rsidRDefault="005C5B6D" w:rsidP="005C5B6D">
      <w:pPr>
        <w:pStyle w:val="BodyText1"/>
      </w:pPr>
    </w:p>
    <w:p w14:paraId="5E7E5410" w14:textId="53E4B5B3" w:rsidR="00B54C59" w:rsidRPr="004C0EBD" w:rsidRDefault="00444DFF" w:rsidP="001D6C33">
      <w:pPr>
        <w:pStyle w:val="MH3"/>
      </w:pPr>
      <w:bookmarkStart w:id="109" w:name="_Toc180569287"/>
      <w:r>
        <w:t>4.2. A hálózathoz való csatlakozás: lehetőségek és mérlegelendő szempontok</w:t>
      </w:r>
      <w:bookmarkEnd w:id="109"/>
    </w:p>
    <w:p w14:paraId="7DF4F35F" w14:textId="13A80543" w:rsidR="005C7AE9" w:rsidRPr="004C0EBD" w:rsidRDefault="0029163B" w:rsidP="00B848B1">
      <w:pPr>
        <w:pStyle w:val="BodyText1"/>
      </w:pPr>
      <w:r>
        <w:t xml:space="preserve">A hálózati csatlakozási lehetőségek a </w:t>
      </w:r>
      <w:proofErr w:type="spellStart"/>
      <w:r>
        <w:t>szolárpanelek</w:t>
      </w:r>
      <w:proofErr w:type="spellEnd"/>
      <w:r>
        <w:t xml:space="preserve"> választott számától függenek. Néha jó megoldás, ha kevesebb panelt telepítenek, mint amennyi maximálisan telepíthető, hogy a meglévő hálózati csatlakozással tudjon üzemelni.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Az alábbi kérdések és szempontok </w:t>
      </w:r>
      <w:proofErr w:type="spellStart"/>
      <w:r>
        <w:t>fontosak</w:t>
      </w:r>
      <w:proofErr w:type="spellEnd"/>
      <w:r>
        <w:t xml:space="preserve"> a helyes választáshoz:  </w:t>
      </w:r>
      <w:r>
        <w:br/>
      </w:r>
    </w:p>
    <w:p w14:paraId="0D949EEB" w14:textId="2273F828" w:rsidR="00154E4F" w:rsidRPr="004C0EBD" w:rsidRDefault="00154E4F" w:rsidP="00DC1A00">
      <w:pPr>
        <w:pStyle w:val="ListParagraph"/>
        <w:numPr>
          <w:ilvl w:val="0"/>
          <w:numId w:val="30"/>
        </w:numPr>
      </w:pPr>
      <w:r>
        <w:rPr>
          <w:rFonts w:ascii="Arial" w:hAnsi="Arial"/>
          <w:b/>
          <w:color w:val="3DC3C6"/>
        </w:rPr>
        <w:t>Saját energiafogyasztás a helyszínen.</w:t>
      </w:r>
      <w:r>
        <w:br/>
        <w:t xml:space="preserve">Mennyi a helyszínen a maximális nappali kapacitás és a nappali, valamint a téli és a nyári fogyasztás aránya?  </w:t>
      </w:r>
      <w:r>
        <w:br/>
      </w:r>
    </w:p>
    <w:p w14:paraId="6290D5E8" w14:textId="77777777" w:rsidR="00B848B1" w:rsidRPr="00B848B1" w:rsidRDefault="0029163B" w:rsidP="00DC1A00">
      <w:pPr>
        <w:pStyle w:val="ListParagraph"/>
        <w:numPr>
          <w:ilvl w:val="0"/>
          <w:numId w:val="31"/>
        </w:numPr>
        <w:tabs>
          <w:tab w:val="left" w:pos="1134"/>
        </w:tabs>
        <w:ind w:left="709" w:hanging="349"/>
      </w:pPr>
      <w:r>
        <w:rPr>
          <w:rFonts w:ascii="Arial" w:hAnsi="Arial"/>
          <w:b/>
          <w:color w:val="3DC3C6"/>
        </w:rPr>
        <w:t>A hálózati csatlakozás átalakítása vagy energiagazdálkodási rendszer (EMS) telepítése.</w:t>
      </w:r>
      <w:r>
        <w:rPr>
          <w:color w:val="3DC3C6"/>
        </w:rPr>
        <w:t xml:space="preserve"> </w:t>
      </w:r>
      <w:r>
        <w:br/>
      </w:r>
      <w:r>
        <w:rPr>
          <w:rFonts w:ascii="Arial" w:hAnsi="Arial"/>
        </w:rPr>
        <w:t xml:space="preserve">Az </w:t>
      </w:r>
      <w:proofErr w:type="spellStart"/>
      <w:r>
        <w:rPr>
          <w:rFonts w:ascii="Arial" w:hAnsi="Arial"/>
        </w:rPr>
        <w:t>inverterek</w:t>
      </w:r>
      <w:proofErr w:type="spellEnd"/>
      <w:r>
        <w:rPr>
          <w:rFonts w:ascii="Arial" w:hAnsi="Arial"/>
        </w:rPr>
        <w:t xml:space="preserve"> váltóáramú kapacitása általában a </w:t>
      </w:r>
      <w:proofErr w:type="spellStart"/>
      <w:r>
        <w:rPr>
          <w:rFonts w:ascii="Arial" w:hAnsi="Arial"/>
        </w:rPr>
        <w:t>szolárpanelek</w:t>
      </w:r>
      <w:proofErr w:type="spellEnd"/>
      <w:r>
        <w:rPr>
          <w:rFonts w:ascii="Arial" w:hAnsi="Arial"/>
        </w:rPr>
        <w:t xml:space="preserve"> egyenáramú </w:t>
      </w:r>
      <w:r>
        <w:rPr>
          <w:rFonts w:ascii="Arial" w:hAnsi="Arial"/>
        </w:rPr>
        <w:lastRenderedPageBreak/>
        <w:t xml:space="preserve">kapacitásának 50–75%-a. Ha a váltóáramú kapacitás nagyobb, mint a hálózati csatlakozás kapacitása, akkor két lehetőség van: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1. lehetőség – A hálózati csatlakozás kapacitásának növelése</w:t>
      </w:r>
      <w:r>
        <w:rPr>
          <w:rFonts w:ascii="Arial" w:hAnsi="Arial"/>
          <w:color w:val="3DC3C6"/>
        </w:rPr>
        <w:t xml:space="preserve"> </w:t>
      </w:r>
      <w:r>
        <w:rPr>
          <w:rFonts w:ascii="Arial" w:hAnsi="Arial"/>
        </w:rPr>
        <w:br/>
        <w:t xml:space="preserve">Érdeklődjön a hálózatüzemeltetőnél, hogy mennyi lenne a várakozási idő, és az mennyibe kerülne…  </w:t>
      </w:r>
    </w:p>
    <w:p w14:paraId="35BAC780" w14:textId="3FCF71EC" w:rsidR="00B848B1" w:rsidRPr="00B848B1" w:rsidRDefault="0029163B" w:rsidP="00DC1A00">
      <w:pPr>
        <w:pStyle w:val="ListParagraph"/>
        <w:numPr>
          <w:ilvl w:val="0"/>
          <w:numId w:val="32"/>
        </w:numPr>
        <w:tabs>
          <w:tab w:val="left" w:pos="1134"/>
        </w:tabs>
        <w:ind w:hanging="1055"/>
        <w:rPr>
          <w:color w:val="000000" w:themeColor="text1"/>
        </w:rPr>
      </w:pPr>
      <w:r>
        <w:rPr>
          <w:rFonts w:ascii="Arial" w:hAnsi="Arial"/>
          <w:color w:val="000000" w:themeColor="text1"/>
        </w:rPr>
        <w:t>a várakozási idő egy nagyobb léptékű hálózati csatlakozásnál akár öt év is lehet</w:t>
      </w:r>
      <w:r w:rsidR="00A24267">
        <w:rPr>
          <w:rFonts w:ascii="Arial" w:hAnsi="Arial"/>
          <w:color w:val="000000" w:themeColor="text1"/>
        </w:rPr>
        <w:t xml:space="preserve"> </w:t>
      </w:r>
      <w:r>
        <w:rPr>
          <w:rFonts w:ascii="Arial" w:hAnsi="Arial"/>
          <w:color w:val="000000" w:themeColor="text1"/>
        </w:rPr>
        <w:t xml:space="preserve">(!), </w:t>
      </w:r>
    </w:p>
    <w:p w14:paraId="743281D9" w14:textId="16181A6F" w:rsidR="00B54067" w:rsidRPr="004C0EBD" w:rsidRDefault="00B848B1" w:rsidP="00DC1A00">
      <w:pPr>
        <w:pStyle w:val="ListParagraph"/>
        <w:numPr>
          <w:ilvl w:val="0"/>
          <w:numId w:val="32"/>
        </w:numPr>
        <w:tabs>
          <w:tab w:val="left" w:pos="1134"/>
        </w:tabs>
        <w:ind w:left="709" w:firstLine="0"/>
      </w:pPr>
      <w:r>
        <w:rPr>
          <w:rFonts w:ascii="Arial" w:hAnsi="Arial"/>
          <w:color w:val="000000" w:themeColor="text1"/>
        </w:rPr>
        <w:t>ráadásul mind a kezdeti, mind pedig az éves költségek magasak lehetnek, így a projekt üzleti szempontból kevésbé vonzó ahhoz képest, mintha a meglévő csatlakozás kapacitásán belül maradnának.</w:t>
      </w:r>
      <w:r>
        <w:rPr>
          <w:rFonts w:ascii="Arial" w:hAnsi="Arial"/>
        </w:rPr>
        <w:br/>
        <w:t xml:space="preserve"> </w:t>
      </w:r>
      <w:r>
        <w:rPr>
          <w:rFonts w:ascii="Arial" w:hAnsi="Arial"/>
        </w:rPr>
        <w:br/>
      </w:r>
      <w:r>
        <w:rPr>
          <w:rFonts w:ascii="Arial" w:hAnsi="Arial"/>
          <w:i/>
          <w:color w:val="3DC3C6"/>
        </w:rPr>
        <w:t>2. lehetőség – Energiagazdálkodási rendszer</w:t>
      </w:r>
      <w:r>
        <w:rPr>
          <w:rFonts w:ascii="Arial" w:hAnsi="Arial"/>
          <w:color w:val="3DC3C6"/>
        </w:rPr>
        <w:t xml:space="preserve"> (EMS) </w:t>
      </w:r>
      <w:r>
        <w:rPr>
          <w:rFonts w:ascii="Arial" w:hAnsi="Arial"/>
          <w:i/>
          <w:color w:val="3DC3C6"/>
        </w:rPr>
        <w:t>alkalmazása</w:t>
      </w:r>
      <w:r>
        <w:rPr>
          <w:rFonts w:ascii="Arial" w:hAnsi="Arial"/>
          <w:color w:val="3DC3C6"/>
        </w:rPr>
        <w:t xml:space="preserve"> </w:t>
      </w:r>
      <w:r>
        <w:rPr>
          <w:rFonts w:ascii="Arial" w:hAnsi="Arial"/>
        </w:rPr>
        <w:br/>
        <w:t xml:space="preserve">Az EMS folyamatosan figyeli a </w:t>
      </w:r>
      <w:proofErr w:type="spellStart"/>
      <w:r>
        <w:rPr>
          <w:rFonts w:ascii="Arial" w:hAnsi="Arial"/>
        </w:rPr>
        <w:t>fotovillamos</w:t>
      </w:r>
      <w:proofErr w:type="spellEnd"/>
      <w:r>
        <w:rPr>
          <w:rFonts w:ascii="Arial" w:hAnsi="Arial"/>
        </w:rPr>
        <w:t xml:space="preserve"> energiatermelést és a villamosenergia-fogyasztást, és biztosítja, hogy a hálózatba soha ne tápláljanak vissza egy bizonyos mennyiségű energiánál többet.</w:t>
      </w:r>
      <w:r>
        <w:t xml:space="preserve">   </w:t>
      </w:r>
      <w:r>
        <w:br/>
      </w:r>
    </w:p>
    <w:p w14:paraId="398544DD" w14:textId="0F95D864" w:rsidR="00560408" w:rsidRPr="004C0EBD" w:rsidRDefault="00B54067" w:rsidP="00DC1A00">
      <w:pPr>
        <w:pStyle w:val="ListParagraph"/>
        <w:numPr>
          <w:ilvl w:val="0"/>
          <w:numId w:val="33"/>
        </w:numPr>
        <w:ind w:left="709" w:hanging="283"/>
        <w:rPr>
          <w:b/>
          <w:bCs/>
        </w:rPr>
      </w:pPr>
      <w:r>
        <w:rPr>
          <w:rFonts w:ascii="Arial" w:hAnsi="Arial"/>
          <w:b/>
          <w:color w:val="3DC3C6"/>
        </w:rPr>
        <w:t>Töltőpontok és elektromos autók.</w:t>
      </w:r>
      <w:r>
        <w:br/>
      </w:r>
      <w:r>
        <w:rPr>
          <w:rFonts w:ascii="Arial" w:hAnsi="Arial"/>
        </w:rPr>
        <w:t>Vannak a helyszínen elektromos autók számára kialakított töltőpontok, vagy rövid távon tervezik ezek kialakítását? Mit jelent ez az elektromos csatlakozás szempontjából? Kívánatos-e az „intelligens” töltés a rendelkezésre álló napenergia, az áramdíj vagy a hálózati csatlakozás alapján?</w:t>
      </w:r>
      <w:r>
        <w:t xml:space="preserve">  </w:t>
      </w:r>
      <w:r>
        <w:br/>
      </w:r>
    </w:p>
    <w:p w14:paraId="18BE4F61" w14:textId="0774560E" w:rsidR="00154E4F" w:rsidRPr="00B848B1" w:rsidRDefault="0052536B" w:rsidP="00DC1A00">
      <w:pPr>
        <w:pStyle w:val="ListParagraph"/>
        <w:numPr>
          <w:ilvl w:val="0"/>
          <w:numId w:val="34"/>
        </w:numPr>
        <w:ind w:left="709" w:hanging="283"/>
        <w:rPr>
          <w:rFonts w:ascii="Arial" w:hAnsi="Arial" w:cs="Arial"/>
          <w:b/>
          <w:bCs/>
        </w:rPr>
      </w:pPr>
      <w:r>
        <w:rPr>
          <w:rFonts w:ascii="Arial" w:hAnsi="Arial"/>
          <w:b/>
          <w:color w:val="3DC3C6"/>
        </w:rPr>
        <w:t>Keresletoldali szabályozás.</w:t>
      </w:r>
      <w:r>
        <w:br/>
      </w:r>
      <w:r>
        <w:rPr>
          <w:rFonts w:ascii="Arial" w:hAnsi="Arial"/>
        </w:rPr>
        <w:t xml:space="preserve">Lehetséges-e bizonyos eszközöket és gépeket „intelligens” módon futtatni, és csak bizonyos beállított időpontokban bekapcsolni? Előnyök: </w:t>
      </w:r>
    </w:p>
    <w:p w14:paraId="54B2486A" w14:textId="6B6CC500" w:rsidR="00154E4F" w:rsidRPr="00B848B1" w:rsidRDefault="00565A93" w:rsidP="00DC1A00">
      <w:pPr>
        <w:pStyle w:val="ListParagraph"/>
        <w:numPr>
          <w:ilvl w:val="1"/>
          <w:numId w:val="35"/>
        </w:numPr>
        <w:ind w:left="1134" w:hanging="425"/>
        <w:rPr>
          <w:rFonts w:ascii="Arial" w:hAnsi="Arial" w:cs="Arial"/>
          <w:b/>
          <w:bCs/>
          <w:color w:val="000000" w:themeColor="text1"/>
        </w:rPr>
      </w:pPr>
      <w:r>
        <w:rPr>
          <w:rFonts w:ascii="Arial" w:hAnsi="Arial"/>
          <w:color w:val="000000" w:themeColor="text1"/>
        </w:rPr>
        <w:t xml:space="preserve">A meglévő hálózati csatlakozás </w:t>
      </w:r>
      <w:proofErr w:type="spellStart"/>
      <w:r>
        <w:rPr>
          <w:rFonts w:ascii="Arial" w:hAnsi="Arial"/>
          <w:color w:val="000000" w:themeColor="text1"/>
        </w:rPr>
        <w:t>korlátain</w:t>
      </w:r>
      <w:proofErr w:type="spellEnd"/>
      <w:r>
        <w:rPr>
          <w:rFonts w:ascii="Arial" w:hAnsi="Arial"/>
          <w:color w:val="000000" w:themeColor="text1"/>
        </w:rPr>
        <w:t xml:space="preserve"> belül maradnak mind a fogyasztás, mind pedig a termelés szempontjából.</w:t>
      </w:r>
    </w:p>
    <w:p w14:paraId="15D808A4" w14:textId="103A8FF5" w:rsidR="000E3421" w:rsidRPr="00B848B1" w:rsidRDefault="00B848B1" w:rsidP="00DC1A00">
      <w:pPr>
        <w:pStyle w:val="ListParagraph"/>
        <w:numPr>
          <w:ilvl w:val="1"/>
          <w:numId w:val="35"/>
        </w:numPr>
        <w:ind w:left="1134" w:hanging="425"/>
        <w:rPr>
          <w:rFonts w:ascii="Arial" w:hAnsi="Arial" w:cs="Arial"/>
          <w:b/>
          <w:bCs/>
          <w:color w:val="000000" w:themeColor="text1"/>
        </w:rPr>
      </w:pPr>
      <w:r>
        <w:rPr>
          <w:rFonts w:ascii="Arial" w:hAnsi="Arial"/>
          <w:color w:val="000000" w:themeColor="text1"/>
        </w:rPr>
        <w:t>Kihasználják az alacsony árak előnyeit, és lecsatlakoznak a hálózatról, amikor az árak magasak.</w:t>
      </w:r>
      <w:r>
        <w:rPr>
          <w:color w:val="000000" w:themeColor="text1"/>
        </w:rPr>
        <w:t xml:space="preserve">  </w:t>
      </w:r>
      <w:r>
        <w:br/>
        <w:t xml:space="preserve"> </w:t>
      </w:r>
    </w:p>
    <w:p w14:paraId="5D577BE0" w14:textId="73A16D66" w:rsidR="00585024" w:rsidRPr="004C0EBD" w:rsidRDefault="000E3421" w:rsidP="00DC1A00">
      <w:pPr>
        <w:pStyle w:val="ListParagraph"/>
        <w:numPr>
          <w:ilvl w:val="0"/>
          <w:numId w:val="36"/>
        </w:numPr>
        <w:ind w:left="709" w:hanging="283"/>
        <w:jc w:val="both"/>
      </w:pPr>
      <w:r>
        <w:rPr>
          <w:rFonts w:ascii="Arial" w:hAnsi="Arial"/>
          <w:b/>
          <w:color w:val="3DC3C6"/>
        </w:rPr>
        <w:t>Akkumulátorok.</w:t>
      </w:r>
      <w:r>
        <w:br/>
      </w:r>
      <w:r>
        <w:rPr>
          <w:rFonts w:ascii="Arial" w:hAnsi="Arial"/>
        </w:rPr>
        <w:t xml:space="preserve">Ha akkumulátorokat is belevesznek az EMS-rendszerbe, több lehetőség nyílik. A meglévő hálózati csatlakozás </w:t>
      </w:r>
      <w:proofErr w:type="spellStart"/>
      <w:r>
        <w:rPr>
          <w:rFonts w:ascii="Arial" w:hAnsi="Arial"/>
        </w:rPr>
        <w:t>korlátain</w:t>
      </w:r>
      <w:proofErr w:type="spellEnd"/>
      <w:r>
        <w:rPr>
          <w:rFonts w:ascii="Arial" w:hAnsi="Arial"/>
        </w:rPr>
        <w:t xml:space="preserve"> belül maradás érdekében a hálózati csatlakozás maximális kapacitását meghaladóan termelt bármely villamos energia eltárolható az akkumulátorban. </w:t>
      </w:r>
    </w:p>
    <w:p w14:paraId="7232CC23" w14:textId="44ED6275" w:rsidR="000E3421" w:rsidRPr="009F1963" w:rsidRDefault="0052536B" w:rsidP="00585024">
      <w:pPr>
        <w:ind w:left="709"/>
        <w:jc w:val="both"/>
        <w:rPr>
          <w:rFonts w:ascii="Arial" w:hAnsi="Arial" w:cs="Arial"/>
        </w:rPr>
      </w:pPr>
      <w:r>
        <w:rPr>
          <w:rFonts w:ascii="Arial" w:hAnsi="Arial"/>
        </w:rPr>
        <w:t xml:space="preserve">Az akkumulátorok megtérülési ideje jelenleg meglehetősen hosszú és kiszámíthatatlan. A különböző célok elemezhetők üzleti szempontból: 1) a </w:t>
      </w:r>
      <w:proofErr w:type="spellStart"/>
      <w:r>
        <w:rPr>
          <w:rFonts w:ascii="Arial" w:hAnsi="Arial"/>
        </w:rPr>
        <w:t>fotovoltaikus</w:t>
      </w:r>
      <w:proofErr w:type="spellEnd"/>
      <w:r>
        <w:rPr>
          <w:rFonts w:ascii="Arial" w:hAnsi="Arial"/>
        </w:rPr>
        <w:t xml:space="preserve"> napenergia előállításának korlátozása a meglévő hálózati kapcsolatnak megfelelő szintre, 2) a saját napenergia-fogyasztás maximális százalékos értékének meghatározása, 3) pénzügyi optimalizálás.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3"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4. tipp</w:t>
      </w:r>
      <w:r>
        <w:rPr>
          <w:rFonts w:ascii="Arial" w:hAnsi="Arial"/>
          <w:color w:val="FFFFFF" w:themeColor="background1"/>
        </w:rPr>
        <w:t xml:space="preserve"> </w:t>
      </w:r>
      <w:r>
        <w:rPr>
          <w:rFonts w:ascii="Arial" w:hAnsi="Arial"/>
          <w:color w:val="104D54"/>
        </w:rPr>
        <w:t xml:space="preserve">A szaktanácsadók ebben az esetben is segítséget nyújthatnak. A szaktanácsadók (egyelőre nem teljeskörű) listája a </w:t>
      </w:r>
      <w:r>
        <w:rPr>
          <w:rFonts w:ascii="Arial" w:hAnsi="Arial"/>
          <w:b/>
          <w:color w:val="104D54"/>
          <w:u w:val="single"/>
        </w:rPr>
        <w:t>4. mellékletben</w:t>
      </w:r>
      <w:r>
        <w:rPr>
          <w:rFonts w:ascii="Arial" w:hAnsi="Arial"/>
          <w:color w:val="104D54"/>
        </w:rPr>
        <w:t xml:space="preserve"> található.</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lastRenderedPageBreak/>
        <w:t xml:space="preserve">Ha célszerű töltőpontokat, akkumulátorokat vagy EMS-t belefoglalni a projektbe, akkor ebből következik az a kérdés, hogy ezeket </w:t>
      </w:r>
      <w:r>
        <w:rPr>
          <w:i/>
        </w:rPr>
        <w:t>összevonják-e</w:t>
      </w:r>
      <w:r>
        <w:t xml:space="preserve"> ezt a </w:t>
      </w:r>
      <w:proofErr w:type="spellStart"/>
      <w:r>
        <w:t>fotovillamos</w:t>
      </w:r>
      <w:proofErr w:type="spellEnd"/>
      <w:r>
        <w:t xml:space="preserve"> létesítménnyel egyetlen szerződésben/ajánlati felhívásban. Ha ezekre külön szerződést kötnek, illetve külön ajánlati felhívást tesznek közzé, ez csökkentheti az ügy bonyolultságát a megrendelő és a szerződő fél számára. </w:t>
      </w:r>
    </w:p>
    <w:p w14:paraId="7EF32110" w14:textId="77777777" w:rsidR="009F1963" w:rsidRPr="00C42EE6" w:rsidRDefault="009F1963" w:rsidP="009F1963"/>
    <w:p w14:paraId="04E2F86E" w14:textId="77777777" w:rsidR="009F1963" w:rsidRPr="00F80BF8" w:rsidRDefault="009F1963" w:rsidP="009F1963"/>
    <w:p w14:paraId="3899C9E3" w14:textId="77777777" w:rsidR="009F1963" w:rsidRPr="00F80BF8" w:rsidRDefault="009F1963" w:rsidP="009F1963"/>
    <w:p w14:paraId="0C43BA5B" w14:textId="126144D1" w:rsidR="00FA7BE8" w:rsidRPr="009F1963" w:rsidRDefault="004D365E" w:rsidP="001D6C33">
      <w:pPr>
        <w:pStyle w:val="MH2"/>
        <w:rPr>
          <w:rFonts w:eastAsiaTheme="majorEastAsia"/>
          <w:color w:val="92D050"/>
          <w:sz w:val="32"/>
          <w:szCs w:val="32"/>
        </w:rPr>
      </w:pPr>
      <w:bookmarkStart w:id="110" w:name="_Toc180569288"/>
      <w:r>
        <w:t>5. lépés: Árbevétel, támogatások, finanszírozás és biztosítás</w:t>
      </w:r>
      <w:bookmarkEnd w:id="110"/>
    </w:p>
    <w:p w14:paraId="700BB5A0" w14:textId="3C3F6FC7" w:rsidR="00FA7BE8" w:rsidRPr="004C0EBD" w:rsidRDefault="00FA7BE8" w:rsidP="00A3595E"/>
    <w:p w14:paraId="6E1F3C8F" w14:textId="1D308FDD" w:rsidR="004343AC" w:rsidRPr="009F1963" w:rsidRDefault="00295EA1" w:rsidP="009F1963">
      <w:pPr>
        <w:pStyle w:val="BodyText1"/>
      </w:pPr>
      <w:r>
        <w:t xml:space="preserve">Az előző lépések meghatározásra kerültek a műszaki előírások. Ebben a lépésben megvizsgáljuk, hogy a projekt jogosult-e támogatásra, illetve finanszírozásra és a biztosításokat. </w:t>
      </w:r>
    </w:p>
    <w:p w14:paraId="13C00B39" w14:textId="77777777" w:rsidR="00251095" w:rsidRPr="004C0EBD" w:rsidRDefault="00251095" w:rsidP="00A3595E"/>
    <w:p w14:paraId="500215C8" w14:textId="15872C52" w:rsidR="00F16ACA" w:rsidRPr="004C0EBD" w:rsidRDefault="00F16ACA" w:rsidP="001D6C33">
      <w:pPr>
        <w:pStyle w:val="MH3"/>
      </w:pPr>
      <w:bookmarkStart w:id="111" w:name="_Toc180569289"/>
      <w:r>
        <w:t>5.1. Ellenirányú áramellátásból származó árbevétel</w:t>
      </w:r>
      <w:bookmarkEnd w:id="111"/>
      <w:r>
        <w:t xml:space="preserve"> </w:t>
      </w:r>
    </w:p>
    <w:p w14:paraId="28260D4D" w14:textId="4E17EED4" w:rsidR="00E368C4" w:rsidRPr="004C0EBD" w:rsidRDefault="007733E9" w:rsidP="009F1963">
      <w:pPr>
        <w:pStyle w:val="BodyText1"/>
      </w:pPr>
      <w:r>
        <w:t xml:space="preserve">A napsütéses időszakokban a legtöbb </w:t>
      </w:r>
      <w:proofErr w:type="spellStart"/>
      <w:r>
        <w:t>fotovillamos</w:t>
      </w:r>
      <w:proofErr w:type="spellEnd"/>
      <w:r>
        <w:t xml:space="preserve"> létesítmény jóval több energiát termel, mint amennyi </w:t>
      </w:r>
      <w:r>
        <w:br/>
        <w:t xml:space="preserve">a saját felhasználása. </w:t>
      </w:r>
    </w:p>
    <w:p w14:paraId="06B828EC" w14:textId="045BBABF" w:rsidR="009F1963" w:rsidRPr="009F1963" w:rsidRDefault="007733E9" w:rsidP="009F1963">
      <w:pPr>
        <w:pStyle w:val="BodyText1"/>
      </w:pPr>
      <w:r>
        <w:t xml:space="preserve">A többlet villamos energia ezután visszatáplálható a hálózatba. Milyen árat lehet kapni ezért az ellenirányuló áramellátásért? Régebben lehetett fix áron, egyúttal hosszú futamidővel szerződést kötni. Ez nagy fokú bizonyosságot tett lehetővé, de sajnos erre már nincs </w:t>
      </w:r>
      <w:r>
        <w:br/>
        <w:t xml:space="preserve">lehetőség.  </w:t>
      </w:r>
    </w:p>
    <w:p w14:paraId="04006B7E" w14:textId="6206A7BF" w:rsidR="00F16ACA" w:rsidRPr="009F1963" w:rsidRDefault="007733E9" w:rsidP="00C903B7">
      <w:pPr>
        <w:jc w:val="both"/>
        <w:rPr>
          <w:rFonts w:ascii="Arial" w:hAnsi="Arial" w:cs="Arial"/>
        </w:rPr>
      </w:pPr>
      <w:r>
        <w:t xml:space="preserve"> </w:t>
      </w:r>
      <w:r>
        <w:br/>
      </w:r>
      <w:r>
        <w:rPr>
          <w:rFonts w:ascii="Arial" w:hAnsi="Arial"/>
        </w:rPr>
        <w:t>Jelenleg a három fő lehetőség a következő:</w:t>
      </w:r>
    </w:p>
    <w:p w14:paraId="77ACB456" w14:textId="5866EA4C" w:rsidR="007733E9" w:rsidRPr="004C0EBD" w:rsidRDefault="007733E9" w:rsidP="00DC1A00">
      <w:pPr>
        <w:pStyle w:val="ListParagraph"/>
        <w:numPr>
          <w:ilvl w:val="0"/>
          <w:numId w:val="37"/>
        </w:numPr>
        <w:ind w:left="709"/>
        <w:rPr>
          <w:b/>
          <w:bCs/>
        </w:rPr>
      </w:pPr>
      <w:r>
        <w:rPr>
          <w:rFonts w:ascii="Arial" w:hAnsi="Arial"/>
          <w:b/>
          <w:i/>
          <w:color w:val="3DC3C6"/>
        </w:rPr>
        <w:t>Egy áramszolgáltatóval kötött szerződésen keresztül (éves alapon).</w:t>
      </w:r>
      <w:r>
        <w:rPr>
          <w:color w:val="3DC3C6"/>
        </w:rPr>
        <w:t xml:space="preserve"> </w:t>
      </w:r>
      <w:r>
        <w:rPr>
          <w:color w:val="3DC3C6"/>
        </w:rPr>
        <w:br/>
      </w:r>
      <w:r>
        <w:rPr>
          <w:rFonts w:ascii="Arial" w:hAnsi="Arial"/>
        </w:rPr>
        <w:t xml:space="preserve">Több áramszolgáltatótól is elkérheti azoknak a fogyasztásra és az ellenirányú ellátásra vonatkozó, szabványos, határozott idejű szerződését. Az időtartam általában egy év. Bizonytalan, hogy az ellenirányú ellátásért járó fizetség hogyan alakul majd az elkövetkező években. Az ellenirányú ellátás indikatív ára 2023 nyarára, nagyobb (100 </w:t>
      </w:r>
      <w:proofErr w:type="spellStart"/>
      <w:r>
        <w:rPr>
          <w:rFonts w:ascii="Arial" w:hAnsi="Arial"/>
        </w:rPr>
        <w:t>kWp</w:t>
      </w:r>
      <w:proofErr w:type="spellEnd"/>
      <w:r>
        <w:rPr>
          <w:rFonts w:ascii="Arial" w:hAnsi="Arial"/>
        </w:rPr>
        <w:t xml:space="preserve"> feletti) </w:t>
      </w:r>
      <w:proofErr w:type="spellStart"/>
      <w:r>
        <w:rPr>
          <w:rFonts w:ascii="Arial" w:hAnsi="Arial"/>
        </w:rPr>
        <w:t>fotovillamos</w:t>
      </w:r>
      <w:proofErr w:type="spellEnd"/>
      <w:r>
        <w:rPr>
          <w:rFonts w:ascii="Arial" w:hAnsi="Arial"/>
        </w:rPr>
        <w:t xml:space="preserve"> létesítmények esetén: 3-5 cent/kWh.</w:t>
      </w:r>
      <w:r>
        <w:t xml:space="preserve"> </w:t>
      </w:r>
      <w:r>
        <w:br/>
      </w:r>
    </w:p>
    <w:p w14:paraId="36DEA566" w14:textId="54637370" w:rsidR="007733E9" w:rsidRPr="004C0EBD" w:rsidRDefault="007733E9" w:rsidP="00DC1A00">
      <w:pPr>
        <w:pStyle w:val="ListParagraph"/>
        <w:numPr>
          <w:ilvl w:val="0"/>
          <w:numId w:val="38"/>
        </w:numPr>
        <w:ind w:left="709"/>
      </w:pPr>
      <w:r>
        <w:rPr>
          <w:rFonts w:ascii="Arial" w:hAnsi="Arial"/>
          <w:b/>
          <w:i/>
          <w:color w:val="3DC3C6"/>
        </w:rPr>
        <w:t>Egy áramszolgáltatóval kötött „dinamikus” szerződésen keresztül.</w:t>
      </w:r>
      <w:r>
        <w:rPr>
          <w:color w:val="3DC3C6"/>
        </w:rPr>
        <w:t xml:space="preserve"> </w:t>
      </w:r>
      <w:r>
        <w:br/>
      </w:r>
      <w:r>
        <w:rPr>
          <w:rFonts w:ascii="Arial" w:hAnsi="Arial"/>
        </w:rPr>
        <w:t>Számos áramszolgáltató</w:t>
      </w:r>
      <w:r w:rsidRPr="009F1963">
        <w:rPr>
          <w:rStyle w:val="FootnoteReference"/>
          <w:rFonts w:ascii="Arial" w:hAnsi="Arial" w:cs="Arial"/>
        </w:rPr>
        <w:footnoteReference w:id="4"/>
      </w:r>
      <w:r>
        <w:rPr>
          <w:rFonts w:ascii="Arial" w:hAnsi="Arial"/>
        </w:rPr>
        <w:t xml:space="preserve"> kínál olyan „dinamikus” szerződést, ahol a kWh-</w:t>
      </w:r>
      <w:proofErr w:type="spellStart"/>
      <w:r>
        <w:rPr>
          <w:rFonts w:ascii="Arial" w:hAnsi="Arial"/>
        </w:rPr>
        <w:t>nkénti</w:t>
      </w:r>
      <w:proofErr w:type="spellEnd"/>
      <w:r>
        <w:rPr>
          <w:rFonts w:ascii="Arial" w:hAnsi="Arial"/>
        </w:rPr>
        <w:t xml:space="preserve"> ár óráról órára változik. Az óradíj alapja a másnapi EPEX-ár, egy felárral növelve.</w:t>
      </w:r>
      <w:r>
        <w:t xml:space="preserve"> </w:t>
      </w:r>
      <w:r>
        <w:br/>
      </w:r>
      <w:r>
        <w:br/>
      </w:r>
      <w:r>
        <w:rPr>
          <w:rFonts w:ascii="Arial" w:hAnsi="Arial"/>
        </w:rPr>
        <w:t xml:space="preserve">Megjegyzés: néha ezek az árak negatívak, és Önnek </w:t>
      </w:r>
      <w:r>
        <w:rPr>
          <w:rFonts w:ascii="Arial" w:hAnsi="Arial"/>
          <w:i/>
        </w:rPr>
        <w:t>kell fizetnie</w:t>
      </w:r>
      <w:r>
        <w:rPr>
          <w:rFonts w:ascii="Arial" w:hAnsi="Arial"/>
        </w:rPr>
        <w:t xml:space="preserve">, ha áramot akar visszatáplálni. </w:t>
      </w:r>
      <w:r>
        <w:rPr>
          <w:rFonts w:ascii="Arial" w:hAnsi="Arial"/>
        </w:rPr>
        <w:br/>
        <w:t xml:space="preserve">2023 januárjától július végéig ez már 212 órára vonatkozott – gyakran dél körül. Annak érdekében, hogy ne kelljen a visszatáplált áramért fizetni, fel lehet szerelni egy dobozt, amely kikapcsolja az </w:t>
      </w:r>
      <w:proofErr w:type="spellStart"/>
      <w:r>
        <w:rPr>
          <w:rFonts w:ascii="Arial" w:hAnsi="Arial"/>
        </w:rPr>
        <w:t>invertereket</w:t>
      </w:r>
      <w:proofErr w:type="spellEnd"/>
      <w:r>
        <w:rPr>
          <w:rFonts w:ascii="Arial" w:hAnsi="Arial"/>
        </w:rPr>
        <w:t xml:space="preserve"> azokban órákban, amikor az ár negatív. Azokban az órákban, amikor az energiaár pozitív, általában jóval magasabb árat fog </w:t>
      </w:r>
      <w:r>
        <w:rPr>
          <w:rFonts w:ascii="Arial" w:hAnsi="Arial"/>
        </w:rPr>
        <w:lastRenderedPageBreak/>
        <w:t>kapni, mint a visszatáplálás fent említett fix díjazása.</w:t>
      </w:r>
      <w:r>
        <w:t xml:space="preserve">  </w:t>
      </w:r>
      <w:r>
        <w:br/>
      </w:r>
    </w:p>
    <w:p w14:paraId="1040FDE9" w14:textId="68908AC8" w:rsidR="00D424A6" w:rsidRPr="004C0EBD" w:rsidRDefault="005465FD" w:rsidP="00DC1A00">
      <w:pPr>
        <w:pStyle w:val="ListParagraph"/>
        <w:numPr>
          <w:ilvl w:val="0"/>
          <w:numId w:val="39"/>
        </w:numPr>
        <w:ind w:left="709" w:hanging="283"/>
      </w:pPr>
      <w:r>
        <w:rPr>
          <w:rFonts w:ascii="Arial" w:hAnsi="Arial"/>
          <w:b/>
          <w:i/>
          <w:color w:val="3DC3C6"/>
        </w:rPr>
        <w:t>Automatizált kereskedés az EPEX másnapi és energia-egyensúlytalansági piacon.</w:t>
      </w:r>
      <w:r>
        <w:rPr>
          <w:color w:val="3DC3C6"/>
        </w:rPr>
        <w:t xml:space="preserve"> </w:t>
      </w:r>
      <w:r>
        <w:br/>
        <w:t>Lehetőség van szerződéskötésre egy kereskedési platformmal is</w:t>
      </w:r>
      <w:r w:rsidRPr="004C0EBD">
        <w:rPr>
          <w:rStyle w:val="FootnoteReference"/>
        </w:rPr>
        <w:footnoteReference w:id="5"/>
      </w:r>
      <w:r>
        <w:t xml:space="preserve">. A vállalatok saját szoftverük használatával (általában automatizált módon) kereskednek mind az EPEX másnapi piacon, mind a napon belüli/energia-egyensúlytalansági piacon. Ebből a célból felszerelnek egy dobozt, amely képes be- vagy kikapcsolni az </w:t>
      </w:r>
      <w:proofErr w:type="spellStart"/>
      <w:r>
        <w:t>invertereket</w:t>
      </w:r>
      <w:proofErr w:type="spellEnd"/>
      <w:r>
        <w:t xml:space="preserve">; ez a megoldás csak egy bizonyos méret feletti projekteknél érhető el. </w:t>
      </w:r>
    </w:p>
    <w:p w14:paraId="7C9836F6" w14:textId="794DEEFC" w:rsidR="00C903B7" w:rsidRPr="004C0EBD" w:rsidRDefault="00C903B7" w:rsidP="009F1963">
      <w:pPr>
        <w:pStyle w:val="BodyText1"/>
        <w:rPr>
          <w:rFonts w:cs="Calibri"/>
        </w:rPr>
      </w:pPr>
      <w:r>
        <w:t xml:space="preserve">Minden opció esetén hasznos lehet a </w:t>
      </w:r>
      <w:proofErr w:type="spellStart"/>
      <w:r>
        <w:t>fotovillamos</w:t>
      </w:r>
      <w:proofErr w:type="spellEnd"/>
      <w:r>
        <w:t xml:space="preserve"> rendszer számára két hálózati csatlakozást biztosítani: egy fő és egy másodlagos csatlakozást (a MLOEA [</w:t>
      </w:r>
      <w:proofErr w:type="spellStart"/>
      <w:r>
        <w:rPr>
          <w:i/>
        </w:rPr>
        <w:t>Meerdere</w:t>
      </w:r>
      <w:proofErr w:type="spellEnd"/>
      <w:r>
        <w:rPr>
          <w:i/>
        </w:rPr>
        <w:t xml:space="preserve"> </w:t>
      </w:r>
      <w:proofErr w:type="spellStart"/>
      <w:r>
        <w:rPr>
          <w:i/>
        </w:rPr>
        <w:t>Leveranciers</w:t>
      </w:r>
      <w:proofErr w:type="spellEnd"/>
      <w:r>
        <w:rPr>
          <w:i/>
        </w:rPr>
        <w:t xml:space="preserve"> </w:t>
      </w:r>
      <w:proofErr w:type="spellStart"/>
      <w:r>
        <w:rPr>
          <w:i/>
        </w:rPr>
        <w:t>Op</w:t>
      </w:r>
      <w:proofErr w:type="spellEnd"/>
      <w:r>
        <w:rPr>
          <w:i/>
        </w:rPr>
        <w:t xml:space="preserve"> </w:t>
      </w:r>
      <w:proofErr w:type="spellStart"/>
      <w:r>
        <w:rPr>
          <w:i/>
        </w:rPr>
        <w:t>Één</w:t>
      </w:r>
      <w:proofErr w:type="spellEnd"/>
      <w:r>
        <w:rPr>
          <w:i/>
        </w:rPr>
        <w:t xml:space="preserve"> </w:t>
      </w:r>
      <w:proofErr w:type="spellStart"/>
      <w:r>
        <w:rPr>
          <w:i/>
        </w:rPr>
        <w:t>Aansluiting</w:t>
      </w:r>
      <w:proofErr w:type="spellEnd"/>
      <w:r>
        <w:t>, Több szállító egyetlen csatlakozás] lehetőség). Minden saját fogyasztáshoz a fő csatlakozásból nyerik az energiát, míg a többletet a második csatlakozásba táplálják vissza. Magasabb árat érhet el azáltal, hogy két különböző szerződést köt (különböző energiatársaságokkal).</w:t>
      </w:r>
    </w:p>
    <w:p w14:paraId="3E5405FD" w14:textId="77777777" w:rsidR="00C903B7" w:rsidRPr="004C0EBD" w:rsidRDefault="00C903B7" w:rsidP="00C903B7"/>
    <w:p w14:paraId="5C05686E" w14:textId="3A55C9CC" w:rsidR="00C903B7" w:rsidRPr="004C0EBD" w:rsidRDefault="00444DFF" w:rsidP="001D6C33">
      <w:pPr>
        <w:pStyle w:val="MH3"/>
      </w:pPr>
      <w:bookmarkStart w:id="112" w:name="_Toc180569290"/>
      <w:r>
        <w:t>5.1. Támogatások</w:t>
      </w:r>
      <w:bookmarkEnd w:id="112"/>
    </w:p>
    <w:p w14:paraId="4023D4DB" w14:textId="344ECD8A" w:rsidR="00CE2638" w:rsidRPr="004C0EBD" w:rsidRDefault="00CE2638" w:rsidP="009F1963">
      <w:pPr>
        <w:pStyle w:val="BodyText1"/>
      </w:pPr>
      <w:r>
        <w:t>A fő támogatási rendszerek a következők:</w:t>
      </w:r>
    </w:p>
    <w:p w14:paraId="4C3E4F77" w14:textId="1FDC8A63" w:rsidR="001F2F97" w:rsidRPr="004C0EBD" w:rsidRDefault="001F2F97" w:rsidP="00DC1A00">
      <w:pPr>
        <w:pStyle w:val="ListParagraph"/>
        <w:numPr>
          <w:ilvl w:val="0"/>
          <w:numId w:val="40"/>
        </w:numPr>
        <w:ind w:left="709" w:hanging="283"/>
        <w:rPr>
          <w:b/>
          <w:bCs/>
          <w:i/>
          <w:iCs/>
        </w:rPr>
      </w:pPr>
      <w:r>
        <w:rPr>
          <w:rFonts w:ascii="Arial" w:hAnsi="Arial"/>
          <w:b/>
          <w:i/>
          <w:color w:val="3DC3C6"/>
        </w:rPr>
        <w:t>Nettó mérési</w:t>
      </w:r>
      <w:r>
        <w:rPr>
          <w:rFonts w:ascii="Arial" w:hAnsi="Arial"/>
          <w:i/>
          <w:color w:val="3DC3C6"/>
        </w:rPr>
        <w:t xml:space="preserve"> </w:t>
      </w:r>
      <w:r>
        <w:rPr>
          <w:rFonts w:ascii="Arial" w:hAnsi="Arial"/>
          <w:b/>
          <w:i/>
          <w:color w:val="3DC3C6"/>
        </w:rPr>
        <w:t>rendszer.</w:t>
      </w:r>
      <w:r>
        <w:br/>
      </w:r>
      <w:r>
        <w:rPr>
          <w:rFonts w:ascii="Arial" w:hAnsi="Arial"/>
        </w:rPr>
        <w:t>A nettó mérési rendszer („</w:t>
      </w:r>
      <w:proofErr w:type="spellStart"/>
      <w:r>
        <w:rPr>
          <w:rFonts w:ascii="Arial" w:hAnsi="Arial"/>
          <w:i/>
        </w:rPr>
        <w:t>Salderingsregeling</w:t>
      </w:r>
      <w:proofErr w:type="spellEnd"/>
      <w:r>
        <w:rPr>
          <w:rFonts w:ascii="Arial" w:hAnsi="Arial"/>
        </w:rPr>
        <w:t xml:space="preserve">”) nemcsak magánszemélyek, hanem számos vállalat, sportklub, iroda stb. esetében is alkalmazható. Előfeltétele a „kis fogyasztású csatlakozással”, azaz 3 x 80 A-nél kisebb kapacitású hálózati csatlakozással rendelkezzenek. Ez a rendszer 2026-tól megszűnik. </w:t>
      </w:r>
      <w:r>
        <w:br/>
      </w:r>
    </w:p>
    <w:p w14:paraId="3D58BEB9" w14:textId="7937D0BA" w:rsidR="001F2F97" w:rsidRPr="009F1963" w:rsidRDefault="00251095" w:rsidP="00DC1A00">
      <w:pPr>
        <w:pStyle w:val="ListParagraph"/>
        <w:numPr>
          <w:ilvl w:val="0"/>
          <w:numId w:val="42"/>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r>
      <w:r>
        <w:rPr>
          <w:rFonts w:ascii="Arial" w:hAnsi="Arial"/>
        </w:rPr>
        <w:t xml:space="preserve">Az SDE++ támogatási rendszerrel a kormány garantál egy minimális árat a hálózatba táplált megújuló villamosenergiáért. </w:t>
      </w:r>
      <w:r>
        <w:rPr>
          <w:rFonts w:ascii="Arial" w:hAnsi="Arial"/>
        </w:rPr>
        <w:br/>
        <w:t xml:space="preserve">A legtöbb nagyobb </w:t>
      </w:r>
      <w:proofErr w:type="spellStart"/>
      <w:r>
        <w:rPr>
          <w:rFonts w:ascii="Arial" w:hAnsi="Arial"/>
        </w:rPr>
        <w:t>fotovillamos</w:t>
      </w:r>
      <w:proofErr w:type="spellEnd"/>
      <w:r>
        <w:rPr>
          <w:rFonts w:ascii="Arial" w:hAnsi="Arial"/>
        </w:rPr>
        <w:t xml:space="preserve"> létesítmény – álljon akár tetőre, akár talajra telepített panelekből – igénybe veszi ezt a támogatási rendszert, </w:t>
      </w:r>
      <w:r>
        <w:rPr>
          <w:rFonts w:ascii="Arial" w:hAnsi="Arial"/>
        </w:rPr>
        <w:br/>
        <w:t>ennek köszönhetően Hollandia jelenleg világszerte az első három ország között van az egy főre jutó termelési kapacitás tekintetében.</w:t>
      </w:r>
      <w:r>
        <w:rPr>
          <w:rFonts w:ascii="Arial" w:hAnsi="Arial"/>
        </w:rPr>
        <w:br/>
        <w:t>Kinek szól ez a rendszer?</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Legalább 3 x 80A hálózati csatlakozás.</w:t>
      </w:r>
    </w:p>
    <w:p w14:paraId="289046AB" w14:textId="73FD8834" w:rsidR="001F2F97" w:rsidRPr="004C0EBD" w:rsidRDefault="00295EA1" w:rsidP="0075115D">
      <w:pPr>
        <w:pStyle w:val="ListParagraph"/>
        <w:numPr>
          <w:ilvl w:val="1"/>
          <w:numId w:val="3"/>
        </w:numPr>
        <w:rPr>
          <w:b/>
          <w:bCs/>
          <w:i/>
          <w:iCs/>
        </w:rPr>
      </w:pPr>
      <w:r>
        <w:rPr>
          <w:rFonts w:ascii="Arial" w:hAnsi="Arial"/>
        </w:rPr>
        <w:t>A központi kormányzati szervezetek ki vannak zárva az alkalmazási körből.</w:t>
      </w:r>
      <w:r>
        <w:t xml:space="preserve">  </w:t>
      </w:r>
      <w:r>
        <w:br/>
      </w:r>
    </w:p>
    <w:p w14:paraId="5A57A0C9" w14:textId="5B713171" w:rsidR="00F16ACA" w:rsidRPr="004C0EBD" w:rsidRDefault="00CE2638" w:rsidP="00DC1A00">
      <w:pPr>
        <w:pStyle w:val="ListParagraph"/>
        <w:numPr>
          <w:ilvl w:val="0"/>
          <w:numId w:val="41"/>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xml:space="preserve">” [csökkentett díj </w:t>
      </w:r>
      <w:proofErr w:type="gramStart"/>
      <w:r>
        <w:rPr>
          <w:rFonts w:ascii="Arial" w:hAnsi="Arial"/>
          <w:b/>
          <w:i/>
          <w:color w:val="3DC3C6"/>
        </w:rPr>
        <w:t>rendszer]/</w:t>
      </w:r>
      <w:proofErr w:type="gramEnd"/>
      <w:r>
        <w:rPr>
          <w:rFonts w:ascii="Arial" w:hAnsi="Arial"/>
          <w:b/>
          <w:i/>
          <w:color w:val="3DC3C6"/>
        </w:rPr>
        <w:t xml:space="preserve"> SCE-rendszer.</w:t>
      </w:r>
      <w:r>
        <w:rPr>
          <w:color w:val="3DC3C6"/>
        </w:rPr>
        <w:t xml:space="preserve"> </w:t>
      </w:r>
      <w:r>
        <w:br/>
        <w:t>A „</w:t>
      </w:r>
      <w:proofErr w:type="spellStart"/>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t xml:space="preserve">” [szövetkezeti energiatermelés-támogatási rendszer] lehetővé teszi a nagy tetőn osztozó szomszédok számára, hogy közösen vegyenek részt egy-egy </w:t>
      </w:r>
      <w:proofErr w:type="spellStart"/>
      <w:r>
        <w:t>fotovillamossági</w:t>
      </w:r>
      <w:proofErr w:type="spellEnd"/>
      <w:r>
        <w:t xml:space="preserve"> projektben. </w:t>
      </w:r>
      <w:r>
        <w:br/>
      </w:r>
    </w:p>
    <w:p w14:paraId="22002BD8" w14:textId="3D8CF031" w:rsidR="007518EB" w:rsidRPr="004C0EBD" w:rsidRDefault="007518EB" w:rsidP="00DC1A00">
      <w:pPr>
        <w:pStyle w:val="ListParagraph"/>
        <w:numPr>
          <w:ilvl w:val="0"/>
          <w:numId w:val="43"/>
        </w:numPr>
        <w:rPr>
          <w:b/>
          <w:bCs/>
          <w:i/>
          <w:iCs/>
        </w:rPr>
      </w:pPr>
      <w:r>
        <w:rPr>
          <w:rFonts w:ascii="Arial" w:hAnsi="Arial"/>
          <w:b/>
          <w:i/>
          <w:color w:val="3DC3C6"/>
        </w:rPr>
        <w:t>EIA/MIA/VAMIL.</w:t>
      </w:r>
      <w:r>
        <w:rPr>
          <w:rFonts w:ascii="Arial" w:hAnsi="Arial"/>
          <w:color w:val="3DC3C6"/>
        </w:rPr>
        <w:t xml:space="preserve"> </w:t>
      </w:r>
      <w:r>
        <w:br/>
      </w:r>
      <w:r>
        <w:rPr>
          <w:rFonts w:ascii="Arial" w:hAnsi="Arial"/>
        </w:rPr>
        <w:t>Ezek a rendszerek adókedvezmények révén arra ösztönzik a vállalatokat, hogy váljanak fenntarthatóbbá, például a fenntarthatóságot javító intézkedésekbe eszközölt beruházások gyorsított amortizációjával.</w:t>
      </w:r>
      <w:r>
        <w:t xml:space="preserve"> </w:t>
      </w:r>
    </w:p>
    <w:p w14:paraId="279AD331" w14:textId="77777777" w:rsidR="004343AC" w:rsidRPr="004C0EBD" w:rsidRDefault="004343AC" w:rsidP="00A3595E"/>
    <w:p w14:paraId="63966417" w14:textId="2698432D" w:rsidR="006A5081" w:rsidRPr="004C0EBD" w:rsidRDefault="00444DFF" w:rsidP="001D6C33">
      <w:pPr>
        <w:pStyle w:val="MH3"/>
      </w:pPr>
      <w:bookmarkStart w:id="113" w:name="_Toc180569291"/>
      <w:r>
        <w:t>5.2. Finanszírozás</w:t>
      </w:r>
      <w:bookmarkEnd w:id="113"/>
    </w:p>
    <w:p w14:paraId="6A71FF93" w14:textId="3DBBFC7F" w:rsidR="004A7C5B" w:rsidRPr="004C0EBD" w:rsidRDefault="005E16E5" w:rsidP="009F1963">
      <w:pPr>
        <w:pStyle w:val="BodyText1"/>
      </w:pPr>
      <w:r>
        <w:t xml:space="preserve">A legtöbb tetőre telepített panelekből álló </w:t>
      </w:r>
      <w:proofErr w:type="spellStart"/>
      <w:r>
        <w:t>fotovillamossági</w:t>
      </w:r>
      <w:proofErr w:type="spellEnd"/>
      <w:r>
        <w:t xml:space="preserve"> projekt esetében az épület tulajdonosa vagy bérlője egyúttal a </w:t>
      </w:r>
      <w:proofErr w:type="spellStart"/>
      <w:r>
        <w:t>fotovillamossági</w:t>
      </w:r>
      <w:proofErr w:type="spellEnd"/>
      <w:r>
        <w:t xml:space="preserve"> rendszer tulajdonosa is lesz</w:t>
      </w:r>
      <w:r w:rsidRPr="004C0EBD">
        <w:rPr>
          <w:rStyle w:val="FootnoteReference"/>
        </w:rPr>
        <w:footnoteReference w:id="6"/>
      </w:r>
      <w:r>
        <w:t xml:space="preserve">. Ez felveti azt a kérdést, hogy milyen módon finanszírozzák a projektet: teljes mértékben önállóan, saját forrásból vagy részben külső pénzügyi támogatók segítségével finanszírozzák-e azt. A külső pénzügyi támogatáshoz szükség van arra, hogy a </w:t>
      </w:r>
      <w:proofErr w:type="spellStart"/>
      <w:r>
        <w:t>fotovillamossági</w:t>
      </w:r>
      <w:proofErr w:type="spellEnd"/>
      <w:r>
        <w:t xml:space="preserve"> projekthez legyen egy pénzügyi modell, amely meghatározza a bevételeket és kiadásokat, az egyenlegeket és a pénzáramlásokat a projekt időtartama alatt.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A finanszírozásnak két kategóriája van, amelyek mindegyike eltérő kockázatokkal és hozamokkal jár: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DC1A00">
      <w:pPr>
        <w:pStyle w:val="ListParagraph"/>
        <w:numPr>
          <w:ilvl w:val="0"/>
          <w:numId w:val="44"/>
        </w:numPr>
        <w:jc w:val="both"/>
        <w:rPr>
          <w:rFonts w:ascii="Arial" w:hAnsi="Arial" w:cs="Arial"/>
        </w:rPr>
      </w:pPr>
      <w:r>
        <w:rPr>
          <w:rFonts w:ascii="Arial" w:hAnsi="Arial"/>
          <w:b/>
          <w:i/>
          <w:color w:val="3DC3C6"/>
        </w:rPr>
        <w:t>Hitel révén – alacsony kockázat és alacsony hozam.</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A projekt méretétől és a pénzügyi támogatótól függően a szükséges összeg 70–90% felvehető hitelként, gyakran alacsony kamattal (2–5%). Ez azt jelenti, hogy a projekt költségeinek mindössze 10–30%-át kell magának fedeznie. A projektből származó bevételt először a hitelnyújtó kapja.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Jellemző feltételek: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Minimális összeg: 1 millió EUR.</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A pénzügyi támogatók gyakran megkövetelnek egy minimális méretet, mivel sok munkával jár egy </w:t>
      </w:r>
      <w:proofErr w:type="spellStart"/>
      <w:r>
        <w:rPr>
          <w:rFonts w:ascii="Arial" w:hAnsi="Arial"/>
        </w:rPr>
        <w:t>fotovillamossági</w:t>
      </w:r>
      <w:proofErr w:type="spellEnd"/>
      <w:r>
        <w:rPr>
          <w:rFonts w:ascii="Arial" w:hAnsi="Arial"/>
        </w:rPr>
        <w:t xml:space="preserve"> projektnek nyújtott hitel. Minden pénzügyi és technikai részletet felül kell vizsgálni, és a szerződéseket értékelni kell. Ez nem egy automatizált feladat, és továbbra is nagyon munkaigényes. Ez az oka annak, hogy a pénzügyi támogatók minimális hitelösszeget alkalmaznak az ilyen projekteknél (vagy több, ugyanazon tulajdonos által megvalósított, kombinált projekteknél).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További követelmények.</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A külső pénzügyi támogatók bevonása gyakran azt jelenti, hogy azok további követelményeket írnak elő a kockázat minimalizálása érdekében. Például egyes bankok csak a </w:t>
      </w:r>
      <w:proofErr w:type="spellStart"/>
      <w:r>
        <w:rPr>
          <w:rFonts w:ascii="Arial" w:hAnsi="Arial"/>
        </w:rPr>
        <w:t>BloombergNEF</w:t>
      </w:r>
      <w:proofErr w:type="spellEnd"/>
      <w:r>
        <w:rPr>
          <w:rFonts w:ascii="Arial" w:hAnsi="Arial"/>
        </w:rPr>
        <w:t xml:space="preserve"> (BNEF) által „1. szintű” (</w:t>
      </w:r>
      <w:proofErr w:type="spellStart"/>
      <w:r>
        <w:rPr>
          <w:rFonts w:ascii="Arial" w:hAnsi="Arial"/>
        </w:rPr>
        <w:t>Tier</w:t>
      </w:r>
      <w:proofErr w:type="spellEnd"/>
      <w:r>
        <w:rPr>
          <w:rFonts w:ascii="Arial" w:hAnsi="Arial"/>
        </w:rPr>
        <w:t xml:space="preserve"> 1) kategóriába sorolt beszállítóktól származó </w:t>
      </w:r>
      <w:proofErr w:type="spellStart"/>
      <w:r>
        <w:rPr>
          <w:rFonts w:ascii="Arial" w:hAnsi="Arial"/>
        </w:rPr>
        <w:t>fotovillamos</w:t>
      </w:r>
      <w:proofErr w:type="spellEnd"/>
      <w:r>
        <w:rPr>
          <w:rFonts w:ascii="Arial" w:hAnsi="Arial"/>
        </w:rPr>
        <w:t xml:space="preserve"> modulokat finanszírozzák. Az „1. szintű” besorolás csak a pénzügyi helyzetet jelzi, de semmit sem mond a létesítmény minőségéről vagy fenntarthatóságáról.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DC1A00">
      <w:pPr>
        <w:pStyle w:val="ListParagraph"/>
        <w:numPr>
          <w:ilvl w:val="0"/>
          <w:numId w:val="45"/>
        </w:numPr>
        <w:rPr>
          <w:rFonts w:ascii="Arial" w:hAnsi="Arial" w:cs="Arial"/>
          <w:i/>
          <w:iCs/>
        </w:rPr>
      </w:pPr>
      <w:r>
        <w:rPr>
          <w:rFonts w:ascii="Arial" w:hAnsi="Arial"/>
          <w:b/>
          <w:i/>
          <w:color w:val="3DC3C6"/>
        </w:rPr>
        <w:lastRenderedPageBreak/>
        <w:t>Részvényesként – kockázati tőke.</w:t>
      </w:r>
    </w:p>
    <w:p w14:paraId="79BEA158" w14:textId="77777777" w:rsidR="007A5646" w:rsidRDefault="00CE2638" w:rsidP="007A5646">
      <w:pPr>
        <w:ind w:left="426" w:hanging="66"/>
        <w:jc w:val="both"/>
        <w:rPr>
          <w:rFonts w:ascii="Arial" w:hAnsi="Arial" w:cs="Arial"/>
        </w:rPr>
      </w:pPr>
      <w:r>
        <w:rPr>
          <w:rFonts w:ascii="Arial" w:hAnsi="Arial"/>
          <w:sz w:val="2"/>
        </w:rPr>
        <w:br/>
      </w:r>
      <w:r>
        <w:rPr>
          <w:rFonts w:ascii="Arial" w:hAnsi="Arial"/>
        </w:rPr>
        <w:t xml:space="preserve">Ha egy </w:t>
      </w:r>
      <w:proofErr w:type="gramStart"/>
      <w:r>
        <w:rPr>
          <w:rFonts w:ascii="Arial" w:hAnsi="Arial"/>
        </w:rPr>
        <w:t>bank hitelt</w:t>
      </w:r>
      <w:proofErr w:type="gramEnd"/>
      <w:r>
        <w:rPr>
          <w:rFonts w:ascii="Arial" w:hAnsi="Arial"/>
        </w:rPr>
        <w:t xml:space="preserve"> nyújt, az gyakran a projekt költségeinek 70–90%-át fedezi. </w:t>
      </w:r>
      <w:r>
        <w:rPr>
          <w:rFonts w:ascii="Arial" w:hAnsi="Arial"/>
        </w:rPr>
        <w:br/>
        <w:t xml:space="preserve">A fennmaradó 10–30% kockázati tőkének minősül. Ez lesz az első, amelyet elvonnak bármilyen probléma esetén, vagy ha a bevétel elmarad a várttól.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A projektfejlesztők, illetve a komplett mérnöki, közbeszerzési és építőipari szolgáltatásokat nyújtó vállalatok (EPC-k) gyakran biztosítják a szükséges tőke egy részét. Ez azt jelenti, hogy kiábrándító eredmények esetén is ők viselik az elsődleges kockázatot. Ezáltal nagyobb hitelességet kölcsönöznek annak, hogy a projektet megfelelően kivitelezték.</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A projektfejlesztőkön kívül különféle pénzügyi támogatók is hajlandóak segíteni, például közösségi finanszírozáson vagy bizonyos befektetési alapokon keresztül. </w:t>
      </w:r>
    </w:p>
    <w:p w14:paraId="17A2033D" w14:textId="6EDB9233" w:rsidR="00077532" w:rsidRPr="007A5646" w:rsidRDefault="007A5646" w:rsidP="00A3595E">
      <w:pPr>
        <w:rPr>
          <w:rFonts w:ascii="Arial" w:hAnsi="Arial" w:cs="Arial"/>
        </w:rPr>
      </w:pPr>
      <w:r>
        <w:rPr>
          <w:rStyle w:val="SubtleEmphasis"/>
          <w:rFonts w:ascii="Arial" w:hAnsi="Arial"/>
          <w:color w:val="3DC3C6"/>
        </w:rPr>
        <w:t>A lehetséges pénzügyi támogatók áttekintése</w:t>
      </w:r>
      <w:r>
        <w:rPr>
          <w:rFonts w:ascii="Arial" w:hAnsi="Arial"/>
          <w:color w:val="3DC3C6"/>
        </w:rPr>
        <w:t xml:space="preserve"> </w:t>
      </w:r>
      <w:r>
        <w:rPr>
          <w:rFonts w:ascii="Arial" w:hAnsi="Arial"/>
        </w:rPr>
        <w:br/>
        <w:t xml:space="preserve">A </w:t>
      </w:r>
      <w:proofErr w:type="spellStart"/>
      <w:r>
        <w:rPr>
          <w:rFonts w:ascii="Arial" w:hAnsi="Arial"/>
        </w:rPr>
        <w:t>Triodos</w:t>
      </w:r>
      <w:proofErr w:type="spellEnd"/>
      <w:r>
        <w:rPr>
          <w:rFonts w:ascii="Arial" w:hAnsi="Arial"/>
        </w:rPr>
        <w:t xml:space="preserve"> és az ASN Bank, a nagy kereskedelmi bankok, állami tulajdonban lévő bankok, például a BNG, és sok más szakosodott alap és támogató: Kérjük, olvassa el az </w:t>
      </w:r>
      <w:r>
        <w:rPr>
          <w:rFonts w:ascii="Arial" w:hAnsi="Arial"/>
          <w:b/>
          <w:color w:val="3DC3C6"/>
          <w:u w:val="single"/>
        </w:rPr>
        <w:t>5. mellékletet</w:t>
      </w:r>
      <w:r>
        <w:rPr>
          <w:rFonts w:ascii="Arial" w:hAnsi="Arial"/>
          <w:color w:val="3DC3C6"/>
        </w:rPr>
        <w:t xml:space="preserve"> </w:t>
      </w:r>
      <w:r>
        <w:rPr>
          <w:rFonts w:ascii="Arial" w:hAnsi="Arial"/>
        </w:rPr>
        <w:t>a pénzügyi támogatók listájáért</w:t>
      </w:r>
      <w:r>
        <w:rPr>
          <w:rStyle w:val="FootnoteReference"/>
          <w:rFonts w:ascii="Arial" w:hAnsi="Arial"/>
        </w:rPr>
        <w:t>2</w:t>
      </w:r>
      <w:r>
        <w:rPr>
          <w:rFonts w:ascii="Arial" w:hAnsi="Arial"/>
        </w:rPr>
        <w:t>.</w:t>
      </w:r>
    </w:p>
    <w:p w14:paraId="05E2FA74" w14:textId="78849421" w:rsidR="00321C0F" w:rsidRPr="004C0EBD" w:rsidRDefault="00A24267" w:rsidP="00A3595E">
      <w:pPr>
        <w:rPr>
          <w:i/>
          <w:iCs/>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5AF4BB85">
                <wp:simplePos x="0" y="0"/>
                <wp:positionH relativeFrom="column">
                  <wp:posOffset>5080</wp:posOffset>
                </wp:positionH>
                <wp:positionV relativeFrom="paragraph">
                  <wp:posOffset>175260</wp:posOffset>
                </wp:positionV>
                <wp:extent cx="5953125" cy="3981450"/>
                <wp:effectExtent l="0" t="0" r="28575" b="19050"/>
                <wp:wrapTopAndBottom/>
                <wp:docPr id="1864413992" name="Tekstvak 2"/>
                <wp:cNvGraphicFramePr/>
                <a:graphic xmlns:a="http://schemas.openxmlformats.org/drawingml/2006/main">
                  <a:graphicData uri="http://schemas.microsoft.com/office/word/2010/wordprocessingShape">
                    <wps:wsp>
                      <wps:cNvSpPr txBox="1"/>
                      <wps:spPr>
                        <a:xfrm>
                          <a:off x="0" y="0"/>
                          <a:ext cx="5953125" cy="3981450"/>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 xml:space="preserve">A </w:t>
                            </w:r>
                            <w:proofErr w:type="spellStart"/>
                            <w:r>
                              <w:rPr>
                                <w:rFonts w:ascii="Arial" w:hAnsi="Arial"/>
                                <w:b/>
                                <w:color w:val="104D54"/>
                                <w:sz w:val="24"/>
                              </w:rPr>
                              <w:t>fotovillamossági</w:t>
                            </w:r>
                            <w:proofErr w:type="spellEnd"/>
                            <w:r>
                              <w:rPr>
                                <w:rFonts w:ascii="Arial" w:hAnsi="Arial"/>
                                <w:b/>
                                <w:color w:val="104D54"/>
                                <w:sz w:val="24"/>
                              </w:rPr>
                              <w:t xml:space="preserve"> projektekkel kapcsolatos jelentős kockázatok: Tűz</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A csatlakozók gyakran tüzet okozhatnak a </w:t>
                            </w:r>
                            <w:proofErr w:type="spellStart"/>
                            <w:r>
                              <w:rPr>
                                <w:rFonts w:ascii="Arial" w:hAnsi="Arial"/>
                                <w:sz w:val="20"/>
                              </w:rPr>
                              <w:t>fotovillamos</w:t>
                            </w:r>
                            <w:proofErr w:type="spellEnd"/>
                            <w:r>
                              <w:rPr>
                                <w:rFonts w:ascii="Arial" w:hAnsi="Arial"/>
                                <w:sz w:val="20"/>
                              </w:rPr>
                              <w:t xml:space="preserve"> létesítményekben. Ilyen előfordulhat például, ha az egyenáramú kábel csatlakozódugasza és csatlakozóaljzata egyaránt MC4 típusú, de különböző gyártóktól származik. Vagy ha egy csatlakozó rosszul van csatlakoztatva a kábelhez. Néha a tetőburkolat meggyullad, és az épületben és a benne található ingóságokban tűz- vagy füstkár keletkezhet. Az egyenáramú vezetékekben (amelyek a </w:t>
                            </w:r>
                            <w:proofErr w:type="spellStart"/>
                            <w:r>
                              <w:rPr>
                                <w:rFonts w:ascii="Arial" w:hAnsi="Arial"/>
                                <w:sz w:val="20"/>
                              </w:rPr>
                              <w:t>szolárpanelek</w:t>
                            </w:r>
                            <w:proofErr w:type="spellEnd"/>
                            <w:r>
                              <w:rPr>
                                <w:rFonts w:ascii="Arial" w:hAnsi="Arial"/>
                                <w:sz w:val="20"/>
                              </w:rPr>
                              <w:t xml:space="preserve"> és az </w:t>
                            </w:r>
                            <w:proofErr w:type="spellStart"/>
                            <w:r>
                              <w:rPr>
                                <w:rFonts w:ascii="Arial" w:hAnsi="Arial"/>
                                <w:sz w:val="20"/>
                              </w:rPr>
                              <w:t>inverter</w:t>
                            </w:r>
                            <w:proofErr w:type="spellEnd"/>
                            <w:r>
                              <w:rPr>
                                <w:rFonts w:ascii="Arial" w:hAnsi="Arial"/>
                                <w:sz w:val="20"/>
                              </w:rPr>
                              <w:t xml:space="preserve"> között futnak) áramló egyenáram miatt, ha egyszer elektromos ív keletkezik, az nem szűnik meg gyorsan.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Az elektromos ív hatására a csatlakozók rendkívül magas hőmérsékletet érhetnek el, és megolvaszthatják a tetőburkolatot, majd ezt követően az ív lángra lobbanthatja a gyúlékony szigetelőanyagokat (például az expandált polisztirolt). </w:t>
                            </w:r>
                            <w:r>
                              <w:rPr>
                                <w:rFonts w:ascii="Arial" w:hAnsi="Arial"/>
                              </w:rPr>
                              <w:br/>
                            </w:r>
                            <w:r>
                              <w:rPr>
                                <w:rFonts w:ascii="Arial" w:hAnsi="Arial"/>
                                <w:sz w:val="20"/>
                              </w:rPr>
                              <w:t xml:space="preserve">Az ilyen típusú tetőtüzeket nehéz eloltani, és az egész épület </w:t>
                            </w:r>
                            <w:proofErr w:type="spellStart"/>
                            <w:r>
                              <w:rPr>
                                <w:rFonts w:ascii="Arial" w:hAnsi="Arial"/>
                                <w:sz w:val="20"/>
                              </w:rPr>
                              <w:t>odaveszhet</w:t>
                            </w:r>
                            <w:proofErr w:type="spellEnd"/>
                            <w:r>
                              <w:rPr>
                                <w:rFonts w:ascii="Arial" w:hAnsi="Arial"/>
                                <w:sz w:val="20"/>
                              </w:rPr>
                              <w:t xml:space="preserve">.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Megoldások e problémára többek között: </w:t>
                            </w:r>
                          </w:p>
                          <w:p w14:paraId="56503279" w14:textId="342464BE" w:rsidR="007167EB" w:rsidRPr="007A5646" w:rsidRDefault="007167EB" w:rsidP="00DC1A00">
                            <w:pPr>
                              <w:pStyle w:val="ListParagraph"/>
                              <w:numPr>
                                <w:ilvl w:val="0"/>
                                <w:numId w:val="46"/>
                              </w:numPr>
                              <w:jc w:val="both"/>
                              <w:rPr>
                                <w:rFonts w:ascii="Arial" w:hAnsi="Arial" w:cs="Arial"/>
                                <w:sz w:val="20"/>
                                <w:szCs w:val="20"/>
                              </w:rPr>
                            </w:pPr>
                            <w:r>
                              <w:rPr>
                                <w:rFonts w:ascii="Arial" w:hAnsi="Arial"/>
                                <w:sz w:val="20"/>
                              </w:rPr>
                              <w:t>Elektromosív-érzékelő, amely képes automatikusan leállítani a rendszert (a követelményeket ismertető mintadokumentum felsorolásában szerepel).</w:t>
                            </w:r>
                          </w:p>
                          <w:p w14:paraId="5DAD239F" w14:textId="77777777" w:rsidR="007167EB" w:rsidRPr="007A5646" w:rsidRDefault="007167EB" w:rsidP="00DC1A00">
                            <w:pPr>
                              <w:pStyle w:val="ListParagraph"/>
                              <w:numPr>
                                <w:ilvl w:val="0"/>
                                <w:numId w:val="46"/>
                              </w:numPr>
                              <w:jc w:val="both"/>
                              <w:rPr>
                                <w:rFonts w:ascii="Arial" w:hAnsi="Arial" w:cs="Arial"/>
                                <w:sz w:val="20"/>
                                <w:szCs w:val="20"/>
                              </w:rPr>
                            </w:pPr>
                            <w:r>
                              <w:rPr>
                                <w:rFonts w:ascii="Arial" w:hAnsi="Arial"/>
                                <w:sz w:val="20"/>
                              </w:rPr>
                              <w:t xml:space="preserve">Tűzálló fóliák (például </w:t>
                            </w:r>
                            <w:proofErr w:type="spellStart"/>
                            <w:r>
                              <w:rPr>
                                <w:rFonts w:ascii="Arial" w:hAnsi="Arial"/>
                                <w:sz w:val="20"/>
                              </w:rPr>
                              <w:t>Solardec</w:t>
                            </w:r>
                            <w:proofErr w:type="spellEnd"/>
                            <w:r>
                              <w:rPr>
                                <w:rFonts w:ascii="Arial" w:hAnsi="Arial"/>
                                <w:sz w:val="20"/>
                              </w:rPr>
                              <w:t xml:space="preserve">) és bevonatok (például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DC1A00">
                            <w:pPr>
                              <w:pStyle w:val="ListParagraph"/>
                              <w:numPr>
                                <w:ilvl w:val="0"/>
                                <w:numId w:val="46"/>
                              </w:numPr>
                              <w:jc w:val="both"/>
                              <w:rPr>
                                <w:rFonts w:ascii="Arial" w:hAnsi="Arial" w:cs="Arial"/>
                                <w:sz w:val="20"/>
                                <w:szCs w:val="20"/>
                              </w:rPr>
                            </w:pPr>
                            <w:r>
                              <w:rPr>
                                <w:rFonts w:ascii="Arial" w:hAnsi="Arial"/>
                                <w:sz w:val="20"/>
                              </w:rPr>
                              <w:t xml:space="preserve">Tűzálló csatlakozóburkolatok (például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 xml:space="preserve">Más intézkedések is </w:t>
                            </w:r>
                            <w:proofErr w:type="spellStart"/>
                            <w:r>
                              <w:rPr>
                                <w:rFonts w:ascii="Arial" w:hAnsi="Arial"/>
                              </w:rPr>
                              <w:t>fontosak</w:t>
                            </w:r>
                            <w:proofErr w:type="spellEnd"/>
                            <w:r>
                              <w:rPr>
                                <w:rFonts w:ascii="Arial" w:hAnsi="Arial"/>
                              </w:rPr>
                              <w:t xml:space="preserve"> a tűzveszély minimalizálása érdekében: megfelelő csatlakozók, a csatlakozók helyes felszerelése, a kábelek mérete, a kábelek helyes kezelése, karbantartás és felügyelet stb.</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4" type="#_x0000_t202" style="position:absolute;margin-left:.4pt;margin-top:13.8pt;width:468.75pt;height:3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 xml:space="preserve">A </w:t>
                      </w:r>
                      <w:proofErr w:type="spellStart"/>
                      <w:r>
                        <w:rPr>
                          <w:rFonts w:ascii="Arial" w:hAnsi="Arial"/>
                          <w:b/>
                          <w:color w:val="104D54"/>
                          <w:sz w:val="24"/>
                        </w:rPr>
                        <w:t>fotovillamossági</w:t>
                      </w:r>
                      <w:proofErr w:type="spellEnd"/>
                      <w:r>
                        <w:rPr>
                          <w:rFonts w:ascii="Arial" w:hAnsi="Arial"/>
                          <w:b/>
                          <w:color w:val="104D54"/>
                          <w:sz w:val="24"/>
                        </w:rPr>
                        <w:t xml:space="preserve"> projektekkel kapcsolatos jelentős kockázatok: Tűz</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A csatlakozók gyakran tüzet okozhatnak a </w:t>
                      </w:r>
                      <w:proofErr w:type="spellStart"/>
                      <w:r>
                        <w:rPr>
                          <w:rFonts w:ascii="Arial" w:hAnsi="Arial"/>
                          <w:sz w:val="20"/>
                        </w:rPr>
                        <w:t>fotovillamos</w:t>
                      </w:r>
                      <w:proofErr w:type="spellEnd"/>
                      <w:r>
                        <w:rPr>
                          <w:rFonts w:ascii="Arial" w:hAnsi="Arial"/>
                          <w:sz w:val="20"/>
                        </w:rPr>
                        <w:t xml:space="preserve"> létesítményekben. Ilyen előfordulhat például, ha az egyenáramú kábel csatlakozódugasza és csatlakozóaljzata egyaránt MC4 típusú, de különböző gyártóktól származik. Vagy ha egy csatlakozó rosszul van csatlakoztatva a kábelhez. Néha a tetőburkolat meggyullad, és az épületben és a benne található ingóságokban tűz- vagy füstkár keletkezhet. Az egyenáramú vezetékekben (amelyek a </w:t>
                      </w:r>
                      <w:proofErr w:type="spellStart"/>
                      <w:r>
                        <w:rPr>
                          <w:rFonts w:ascii="Arial" w:hAnsi="Arial"/>
                          <w:sz w:val="20"/>
                        </w:rPr>
                        <w:t>szolárpanelek</w:t>
                      </w:r>
                      <w:proofErr w:type="spellEnd"/>
                      <w:r>
                        <w:rPr>
                          <w:rFonts w:ascii="Arial" w:hAnsi="Arial"/>
                          <w:sz w:val="20"/>
                        </w:rPr>
                        <w:t xml:space="preserve"> és az </w:t>
                      </w:r>
                      <w:proofErr w:type="spellStart"/>
                      <w:r>
                        <w:rPr>
                          <w:rFonts w:ascii="Arial" w:hAnsi="Arial"/>
                          <w:sz w:val="20"/>
                        </w:rPr>
                        <w:t>inverter</w:t>
                      </w:r>
                      <w:proofErr w:type="spellEnd"/>
                      <w:r>
                        <w:rPr>
                          <w:rFonts w:ascii="Arial" w:hAnsi="Arial"/>
                          <w:sz w:val="20"/>
                        </w:rPr>
                        <w:t xml:space="preserve"> között futnak) áramló egyenáram miatt, ha egyszer elektromos ív keletkezik, az nem szűnik meg gyorsan.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Az elektromos ív hatására a csatlakozók rendkívül magas hőmérsékletet érhetnek el, és megolvaszthatják a tetőburkolatot, majd ezt követően az ív lángra lobbanthatja a gyúlékony szigetelőanyagokat (például az expandált polisztirolt). </w:t>
                      </w:r>
                      <w:r>
                        <w:rPr>
                          <w:rFonts w:ascii="Arial" w:hAnsi="Arial"/>
                        </w:rPr>
                        <w:br/>
                      </w:r>
                      <w:r>
                        <w:rPr>
                          <w:rFonts w:ascii="Arial" w:hAnsi="Arial"/>
                          <w:sz w:val="20"/>
                        </w:rPr>
                        <w:t xml:space="preserve">Az ilyen típusú tetőtüzeket nehéz eloltani, és az egész épület </w:t>
                      </w:r>
                      <w:proofErr w:type="spellStart"/>
                      <w:r>
                        <w:rPr>
                          <w:rFonts w:ascii="Arial" w:hAnsi="Arial"/>
                          <w:sz w:val="20"/>
                        </w:rPr>
                        <w:t>odaveszhet</w:t>
                      </w:r>
                      <w:proofErr w:type="spellEnd"/>
                      <w:r>
                        <w:rPr>
                          <w:rFonts w:ascii="Arial" w:hAnsi="Arial"/>
                          <w:sz w:val="20"/>
                        </w:rPr>
                        <w:t xml:space="preserve">.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Megoldások e problémára többek között: </w:t>
                      </w:r>
                    </w:p>
                    <w:p w14:paraId="56503279" w14:textId="342464BE" w:rsidR="007167EB" w:rsidRPr="007A5646" w:rsidRDefault="007167EB" w:rsidP="00DC1A00">
                      <w:pPr>
                        <w:pStyle w:val="ListParagraph"/>
                        <w:numPr>
                          <w:ilvl w:val="0"/>
                          <w:numId w:val="46"/>
                        </w:numPr>
                        <w:jc w:val="both"/>
                        <w:rPr>
                          <w:rFonts w:ascii="Arial" w:hAnsi="Arial" w:cs="Arial"/>
                          <w:sz w:val="20"/>
                          <w:szCs w:val="20"/>
                        </w:rPr>
                      </w:pPr>
                      <w:r>
                        <w:rPr>
                          <w:rFonts w:ascii="Arial" w:hAnsi="Arial"/>
                          <w:sz w:val="20"/>
                        </w:rPr>
                        <w:t>Elektromosív-érzékelő, amely képes automatikusan leállítani a rendszert (a követelményeket ismertető mintadokumentum felsorolásában szerepel).</w:t>
                      </w:r>
                    </w:p>
                    <w:p w14:paraId="5DAD239F" w14:textId="77777777" w:rsidR="007167EB" w:rsidRPr="007A5646" w:rsidRDefault="007167EB" w:rsidP="00DC1A00">
                      <w:pPr>
                        <w:pStyle w:val="ListParagraph"/>
                        <w:numPr>
                          <w:ilvl w:val="0"/>
                          <w:numId w:val="46"/>
                        </w:numPr>
                        <w:jc w:val="both"/>
                        <w:rPr>
                          <w:rFonts w:ascii="Arial" w:hAnsi="Arial" w:cs="Arial"/>
                          <w:sz w:val="20"/>
                          <w:szCs w:val="20"/>
                        </w:rPr>
                      </w:pPr>
                      <w:r>
                        <w:rPr>
                          <w:rFonts w:ascii="Arial" w:hAnsi="Arial"/>
                          <w:sz w:val="20"/>
                        </w:rPr>
                        <w:t xml:space="preserve">Tűzálló fóliák (például </w:t>
                      </w:r>
                      <w:proofErr w:type="spellStart"/>
                      <w:r>
                        <w:rPr>
                          <w:rFonts w:ascii="Arial" w:hAnsi="Arial"/>
                          <w:sz w:val="20"/>
                        </w:rPr>
                        <w:t>Solardec</w:t>
                      </w:r>
                      <w:proofErr w:type="spellEnd"/>
                      <w:r>
                        <w:rPr>
                          <w:rFonts w:ascii="Arial" w:hAnsi="Arial"/>
                          <w:sz w:val="20"/>
                        </w:rPr>
                        <w:t xml:space="preserve">) és bevonatok (például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DC1A00">
                      <w:pPr>
                        <w:pStyle w:val="ListParagraph"/>
                        <w:numPr>
                          <w:ilvl w:val="0"/>
                          <w:numId w:val="46"/>
                        </w:numPr>
                        <w:jc w:val="both"/>
                        <w:rPr>
                          <w:rFonts w:ascii="Arial" w:hAnsi="Arial" w:cs="Arial"/>
                          <w:sz w:val="20"/>
                          <w:szCs w:val="20"/>
                        </w:rPr>
                      </w:pPr>
                      <w:r>
                        <w:rPr>
                          <w:rFonts w:ascii="Arial" w:hAnsi="Arial"/>
                          <w:sz w:val="20"/>
                        </w:rPr>
                        <w:t xml:space="preserve">Tűzálló csatlakozóburkolatok (például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 xml:space="preserve">Más intézkedések is </w:t>
                      </w:r>
                      <w:proofErr w:type="spellStart"/>
                      <w:r>
                        <w:rPr>
                          <w:rFonts w:ascii="Arial" w:hAnsi="Arial"/>
                        </w:rPr>
                        <w:t>fontosak</w:t>
                      </w:r>
                      <w:proofErr w:type="spellEnd"/>
                      <w:r>
                        <w:rPr>
                          <w:rFonts w:ascii="Arial" w:hAnsi="Arial"/>
                        </w:rPr>
                        <w:t xml:space="preserve"> a tűzveszély minimalizálása érdekében: megfelelő csatlakozók, a csatlakozók helyes felszerelése, a kábelek mérete, a kábelek helyes kezelése, karbantartás és felügyelet stb.</w:t>
                      </w:r>
                    </w:p>
                    <w:p w14:paraId="561BE267" w14:textId="479542B4" w:rsidR="007167EB" w:rsidRDefault="007167EB"/>
                  </w:txbxContent>
                </v:textbox>
                <w10:wrap type="topAndBottom"/>
              </v:shape>
            </w:pict>
          </mc:Fallback>
        </mc:AlternateContent>
      </w:r>
    </w:p>
    <w:p w14:paraId="0C149A44" w14:textId="77777777" w:rsidR="00D424A6" w:rsidRPr="004C0EBD" w:rsidRDefault="00D424A6" w:rsidP="00A3595E">
      <w:pPr>
        <w:pStyle w:val="Heading3"/>
      </w:pPr>
    </w:p>
    <w:p w14:paraId="319C0F84" w14:textId="4B0C013C" w:rsidR="006A5081" w:rsidRPr="004C0EBD" w:rsidRDefault="00CD425D" w:rsidP="001D6C33">
      <w:pPr>
        <w:pStyle w:val="MH3"/>
      </w:pPr>
      <w:bookmarkStart w:id="114" w:name="_Toc180569292"/>
      <w:r>
        <w:t>5.3. Biztosítás</w:t>
      </w:r>
      <w:bookmarkEnd w:id="114"/>
    </w:p>
    <w:p w14:paraId="7D2C96C5" w14:textId="31310D6D" w:rsidR="00301A85" w:rsidRPr="007A5646" w:rsidRDefault="00681240" w:rsidP="006D0CA6">
      <w:pPr>
        <w:jc w:val="both"/>
        <w:rPr>
          <w:rFonts w:ascii="Arial" w:hAnsi="Arial" w:cs="Arial"/>
        </w:rPr>
      </w:pPr>
      <w:r>
        <w:rPr>
          <w:rFonts w:ascii="Arial" w:hAnsi="Arial"/>
        </w:rPr>
        <w:t xml:space="preserve">A helyzettől függően helyénvaló lehet különböző biztosítások megkötése. Ha saját forrásból finanszírozza a projektet, maga mérlegelheti a kérdést. Ha bankok vagy más pénzügyi támogatók részt vesznek a projektben, szinte mindig előírják az összes működési kockázatot </w:t>
      </w:r>
      <w:r>
        <w:rPr>
          <w:rFonts w:ascii="Arial" w:hAnsi="Arial"/>
        </w:rPr>
        <w:lastRenderedPageBreak/>
        <w:t>lefedő (OAR) biztosítás meglétét, és hogy a szerződő fél rendelkezzen megfelelő üzleti felelősségbiztosítással (</w:t>
      </w:r>
      <w:proofErr w:type="spellStart"/>
      <w:r>
        <w:rPr>
          <w:rFonts w:ascii="Arial" w:hAnsi="Arial"/>
          <w:i/>
        </w:rPr>
        <w:t>Bedrijfsaansprakelijkheidsverzekering</w:t>
      </w:r>
      <w:proofErr w:type="spellEnd"/>
      <w:r>
        <w:rPr>
          <w:rFonts w:ascii="Arial" w:hAnsi="Arial"/>
          <w:i/>
        </w:rPr>
        <w:t>)</w:t>
      </w:r>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Az alábbiakban négy releváns biztosítástípus rövid leírását találja.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Tetőre telepített panelekből álló projektek esetében: Tűzkár elleni biztosítás </w:t>
      </w:r>
    </w:p>
    <w:p w14:paraId="4B57E2F5" w14:textId="74558B0F" w:rsidR="00293FAD" w:rsidRPr="007A5646" w:rsidRDefault="00681240" w:rsidP="00321C0F">
      <w:pPr>
        <w:jc w:val="both"/>
        <w:rPr>
          <w:rFonts w:ascii="Arial" w:hAnsi="Arial" w:cs="Arial"/>
        </w:rPr>
      </w:pPr>
      <w:r>
        <w:rPr>
          <w:rFonts w:ascii="Arial" w:hAnsi="Arial"/>
        </w:rPr>
        <w:t xml:space="preserve">Az elmúlt években számos épülettüzet okoztak </w:t>
      </w:r>
      <w:proofErr w:type="spellStart"/>
      <w:r>
        <w:rPr>
          <w:rFonts w:ascii="Arial" w:hAnsi="Arial"/>
        </w:rPr>
        <w:t>fotovillamos</w:t>
      </w:r>
      <w:proofErr w:type="spellEnd"/>
      <w:r>
        <w:rPr>
          <w:rFonts w:ascii="Arial" w:hAnsi="Arial"/>
        </w:rPr>
        <w:t xml:space="preserve"> berendezések. Az épület- és ingóságbiztosítás díja gyakran megemelkedik a megnövekedett tűzveszély miatt, miután egy </w:t>
      </w:r>
      <w:proofErr w:type="spellStart"/>
      <w:r>
        <w:rPr>
          <w:rFonts w:ascii="Arial" w:hAnsi="Arial"/>
        </w:rPr>
        <w:t>fotovillamos</w:t>
      </w:r>
      <w:proofErr w:type="spellEnd"/>
      <w:r>
        <w:rPr>
          <w:rFonts w:ascii="Arial" w:hAnsi="Arial"/>
        </w:rPr>
        <w:t xml:space="preserve"> létesítményt helyeztek el a tetőn. A biztosító </w:t>
      </w:r>
      <w:proofErr w:type="spellStart"/>
      <w:r>
        <w:rPr>
          <w:rFonts w:ascii="Arial" w:hAnsi="Arial"/>
        </w:rPr>
        <w:t>esetenként</w:t>
      </w:r>
      <w:proofErr w:type="spellEnd"/>
      <w:r>
        <w:rPr>
          <w:rFonts w:ascii="Arial" w:hAnsi="Arial"/>
        </w:rPr>
        <w:t xml:space="preserve"> további követelményeket is előírhat (pl. elektromosív-érzékelő). A követelményeket az ajánlati felhívásnak vagy a szerződés leírásának tartalmaznia kell.</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5"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KgcRZE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Tipp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Fontos, hogy már a </w:t>
      </w:r>
      <w:r>
        <w:rPr>
          <w:rFonts w:ascii="Arial" w:hAnsi="Arial"/>
          <w:b/>
          <w:color w:val="104D54"/>
        </w:rPr>
        <w:t>korai szakaszban</w:t>
      </w:r>
      <w:r>
        <w:rPr>
          <w:rFonts w:ascii="Arial" w:hAnsi="Arial"/>
          <w:color w:val="104D54"/>
        </w:rPr>
        <w:t xml:space="preserve"> érdeklődjön az új vagy módosított biztosítási kötvények költségeiről. Egyes esetekben a díjak olyan magasak lehetnek, hogy üzleti szempontból veszteségessé teszik a </w:t>
      </w:r>
      <w:proofErr w:type="spellStart"/>
      <w:r>
        <w:rPr>
          <w:rFonts w:ascii="Arial" w:hAnsi="Arial"/>
          <w:color w:val="104D54"/>
        </w:rPr>
        <w:t>fotovillamossági</w:t>
      </w:r>
      <w:proofErr w:type="spellEnd"/>
      <w:r>
        <w:rPr>
          <w:rFonts w:ascii="Arial" w:hAnsi="Arial"/>
          <w:color w:val="104D54"/>
        </w:rPr>
        <w:t xml:space="preserve"> projektet. Ez már számos </w:t>
      </w:r>
      <w:r>
        <w:rPr>
          <w:rFonts w:ascii="Arial" w:hAnsi="Arial"/>
          <w:color w:val="104D54"/>
        </w:rPr>
        <w:br/>
      </w:r>
      <w:proofErr w:type="spellStart"/>
      <w:r>
        <w:rPr>
          <w:rFonts w:ascii="Arial" w:hAnsi="Arial"/>
          <w:color w:val="104D54"/>
        </w:rPr>
        <w:t>fotovillamossági</w:t>
      </w:r>
      <w:proofErr w:type="spellEnd"/>
      <w:r>
        <w:rPr>
          <w:rFonts w:ascii="Arial" w:hAnsi="Arial"/>
          <w:color w:val="104D54"/>
        </w:rPr>
        <w:t xml:space="preserve"> projekt bukását okozta.</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Minden működési kockázatot fedező (OAR) biztosítás</w:t>
      </w:r>
    </w:p>
    <w:p w14:paraId="7721E1ED" w14:textId="0B869916" w:rsidR="00474598" w:rsidRPr="007A5646" w:rsidRDefault="00293FAD" w:rsidP="00474598">
      <w:pPr>
        <w:rPr>
          <w:rFonts w:ascii="Arial" w:hAnsi="Arial" w:cs="Arial"/>
        </w:rPr>
      </w:pPr>
      <w:r>
        <w:rPr>
          <w:rFonts w:ascii="Arial" w:hAnsi="Arial"/>
        </w:rPr>
        <w:t>Ezt a biztosítást maga a megrendelő köti meg. A következők ellen nyújt védelmet:</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 xml:space="preserve">A </w:t>
      </w:r>
      <w:proofErr w:type="spellStart"/>
      <w:r>
        <w:rPr>
          <w:rFonts w:ascii="Arial" w:hAnsi="Arial"/>
          <w:i/>
          <w:color w:val="3DC3C6"/>
        </w:rPr>
        <w:t>fotovillamos</w:t>
      </w:r>
      <w:proofErr w:type="spellEnd"/>
      <w:r>
        <w:rPr>
          <w:rFonts w:ascii="Arial" w:hAnsi="Arial"/>
          <w:i/>
          <w:color w:val="3DC3C6"/>
        </w:rPr>
        <w:t xml:space="preserve"> létesítményt ért károk.</w:t>
      </w:r>
      <w:r>
        <w:rPr>
          <w:rFonts w:ascii="Arial" w:hAnsi="Arial"/>
          <w:color w:val="3DC3C6"/>
        </w:rPr>
        <w:t xml:space="preserve"> </w:t>
      </w:r>
      <w:r>
        <w:rPr>
          <w:rFonts w:ascii="Arial" w:hAnsi="Arial"/>
        </w:rPr>
        <w:br/>
        <w:t xml:space="preserve">A minden működési kockázatot fedező biztosítás fedezetet nyújt a </w:t>
      </w:r>
      <w:proofErr w:type="spellStart"/>
      <w:r>
        <w:rPr>
          <w:rFonts w:ascii="Arial" w:hAnsi="Arial"/>
        </w:rPr>
        <w:t>fotovillamos</w:t>
      </w:r>
      <w:proofErr w:type="spellEnd"/>
      <w:r>
        <w:rPr>
          <w:rFonts w:ascii="Arial" w:hAnsi="Arial"/>
        </w:rPr>
        <w:t xml:space="preserve"> létesítményben bekövetkezett olyan károkra, amelyek külső események következtében keletkeztek, mint például: tűz, vihar, villámcsapás, lopás vagy vandalizmus.</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A termelés kiesése.</w:t>
      </w:r>
      <w:r>
        <w:rPr>
          <w:rFonts w:ascii="Arial" w:hAnsi="Arial"/>
          <w:color w:val="3DC3C6"/>
        </w:rPr>
        <w:t xml:space="preserve"> </w:t>
      </w:r>
      <w:r>
        <w:rPr>
          <w:rFonts w:ascii="Arial" w:hAnsi="Arial"/>
        </w:rPr>
        <w:br/>
        <w:t xml:space="preserve">A </w:t>
      </w:r>
      <w:proofErr w:type="spellStart"/>
      <w:r>
        <w:rPr>
          <w:rFonts w:ascii="Arial" w:hAnsi="Arial"/>
        </w:rPr>
        <w:t>fotovillamos</w:t>
      </w:r>
      <w:proofErr w:type="spellEnd"/>
      <w:r>
        <w:rPr>
          <w:rFonts w:ascii="Arial" w:hAnsi="Arial"/>
        </w:rPr>
        <w:t xml:space="preserve"> létesítmény sérülése esetén eltarthat egy ideig, amíg azt megjavítják vagy kicserélik, ami bevételkiesést eredményezhet. A minden működési kockázatot fedező biztosítás kiterjed a kér következtében kieső jövedelemre is.</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Üzleti felelősségbiztosítás (AVB)</w:t>
      </w:r>
    </w:p>
    <w:p w14:paraId="5D96A310" w14:textId="220B64A7" w:rsidR="00B06E62" w:rsidRPr="007A5646" w:rsidRDefault="00B06E62" w:rsidP="00321C0F">
      <w:pPr>
        <w:jc w:val="both"/>
        <w:rPr>
          <w:rFonts w:ascii="Arial" w:hAnsi="Arial" w:cs="Arial"/>
        </w:rPr>
      </w:pPr>
      <w:r>
        <w:rPr>
          <w:rFonts w:ascii="Arial" w:hAnsi="Arial"/>
        </w:rPr>
        <w:t xml:space="preserve">A </w:t>
      </w:r>
      <w:proofErr w:type="spellStart"/>
      <w:r>
        <w:rPr>
          <w:rFonts w:ascii="Arial" w:hAnsi="Arial"/>
        </w:rPr>
        <w:t>fotovillamossági</w:t>
      </w:r>
      <w:proofErr w:type="spellEnd"/>
      <w:r>
        <w:rPr>
          <w:rFonts w:ascii="Arial" w:hAnsi="Arial"/>
        </w:rPr>
        <w:t xml:space="preserve"> projektek követelményei általában kimondják, hogy a szerződő félnek megfelelő üzleti felelősségbiztosítással kell rendelkeznie, hogy biztosítsa a pénzügyi rendezést arra az esetre, ha megállapítást nyer a felelőssége a munkálatok során felmerült károkért.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Néhány példa a biztosítási fedezetre:</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Vagyoni károk</w:t>
      </w:r>
      <w:r>
        <w:rPr>
          <w:rFonts w:ascii="Arial" w:hAnsi="Arial"/>
          <w:i/>
          <w:color w:val="3DC3C6"/>
        </w:rPr>
        <w:t xml:space="preserve"> </w:t>
      </w:r>
      <w:r>
        <w:rPr>
          <w:rFonts w:ascii="Arial" w:hAnsi="Arial"/>
        </w:rPr>
        <w:t xml:space="preserve">A megrendelő vagyontárgyaiban (autóiban, épületeiben stb.) a munkálatok során bekövetkezett baleset folytán keletkezett kár.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 xml:space="preserve">Személyi </w:t>
      </w:r>
      <w:proofErr w:type="gramStart"/>
      <w:r>
        <w:rPr>
          <w:rFonts w:ascii="Arial" w:hAnsi="Arial"/>
          <w:b/>
          <w:i/>
          <w:color w:val="3DC3C6"/>
        </w:rPr>
        <w:t>sérülés</w:t>
      </w:r>
      <w:proofErr w:type="gramEnd"/>
      <w:r>
        <w:rPr>
          <w:rFonts w:ascii="Arial" w:hAnsi="Arial"/>
          <w:i/>
          <w:color w:val="3DC3C6"/>
        </w:rPr>
        <w:t xml:space="preserve"> </w:t>
      </w:r>
      <w:r>
        <w:rPr>
          <w:rFonts w:ascii="Arial" w:hAnsi="Arial"/>
        </w:rPr>
        <w:t>Ha valaki fizikai sérülést szenved a vállalkozó tevékenysége következtében. Ez fedezi az orvosi költségeket és az esetleges kártérítést.</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Jogi eljárások díjai </w:t>
      </w:r>
      <w:r>
        <w:rPr>
          <w:rFonts w:ascii="Arial" w:hAnsi="Arial"/>
        </w:rPr>
        <w:t xml:space="preserve">Többek között fedezi az ügyvédi költségeket és a jogi költségeket, ha a vállalat jogi eljárásban érintett. </w:t>
      </w:r>
    </w:p>
    <w:p w14:paraId="43930762" w14:textId="1E0C0EF2" w:rsidR="00B06E62" w:rsidRPr="007A5646" w:rsidRDefault="00B06E62" w:rsidP="00B06E62">
      <w:pPr>
        <w:rPr>
          <w:rStyle w:val="SubtleEmphasis"/>
          <w:rFonts w:ascii="Arial" w:hAnsi="Arial" w:cs="Arial"/>
        </w:rPr>
      </w:pPr>
      <w:r>
        <w:rPr>
          <w:rFonts w:ascii="Arial" w:hAnsi="Arial"/>
        </w:rPr>
        <w:t>Az üzleti felelősségbiztosítás által nyújtott fedezet és a kapcsolódó feltételek biztosítótársaságonként és a társaság típusától függően változnak.</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Az építési területet érintő bármely kárra kiterjedő (CAR) biztosítás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A telepítőknek, illetve a komplett mérnöki, közbeszerzési és építőipari szolgáltatásokat nyújtó vállalatoknak (EPC-</w:t>
      </w:r>
      <w:proofErr w:type="spellStart"/>
      <w:r>
        <w:rPr>
          <w:rFonts w:ascii="Arial" w:hAnsi="Arial"/>
          <w:color w:val="000000" w:themeColor="text1"/>
        </w:rPr>
        <w:t>knek</w:t>
      </w:r>
      <w:proofErr w:type="spellEnd"/>
      <w:r>
        <w:rPr>
          <w:rFonts w:ascii="Arial" w:hAnsi="Arial"/>
          <w:color w:val="000000" w:themeColor="text1"/>
        </w:rPr>
        <w:t>) megfelelő fedezetet biztosító CAR-biztosítást kell kötniük és annak díját fizetniük (például: 1 millió EUR vagy legalább a szerződés értékével megegyező értékű). Megrendelőként dönthet úgy is, hogy saját maga köt CAR-biztosítást. Ez ugyanolyan fedezetet biztosít, de Önnél lesz az irányítás. A biztosítás az üzleti felelősségbiztosítás által fedezettektől eltérő kockázatokra terjed ki.</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 xml:space="preserve">A </w:t>
      </w:r>
      <w:r>
        <w:rPr>
          <w:rFonts w:ascii="Arial" w:hAnsi="Arial"/>
          <w:b/>
          <w:color w:val="3DC3C6"/>
          <w:u w:val="single"/>
        </w:rPr>
        <w:t>9. melléklet</w:t>
      </w:r>
      <w:r>
        <w:rPr>
          <w:rFonts w:ascii="Arial" w:hAnsi="Arial"/>
        </w:rPr>
        <w:t xml:space="preserve"> röviden összefoglalja, hogy mire terjed ki egy CAR-biztosítás.</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1D6C33">
      <w:pPr>
        <w:pStyle w:val="MH2"/>
      </w:pPr>
      <w:bookmarkStart w:id="115" w:name="_Toc180569293"/>
      <w:r>
        <w:t>6. lépés: Fenntarthatósági szempontok</w:t>
      </w:r>
      <w:bookmarkEnd w:id="115"/>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A 6.1. pont röviden áttekinti a </w:t>
      </w:r>
      <w:proofErr w:type="spellStart"/>
      <w:r>
        <w:rPr>
          <w:rFonts w:ascii="Arial" w:hAnsi="Arial"/>
        </w:rPr>
        <w:t>szolárpanelek</w:t>
      </w:r>
      <w:proofErr w:type="spellEnd"/>
      <w:r>
        <w:rPr>
          <w:rFonts w:ascii="Arial" w:hAnsi="Arial"/>
        </w:rPr>
        <w:t xml:space="preserve"> fenntarthatósági szempontjait, a 6.2. pont pedig tömören megvizsgálja a naperőműparkok és a vízre telepített </w:t>
      </w:r>
      <w:proofErr w:type="spellStart"/>
      <w:r>
        <w:rPr>
          <w:rFonts w:ascii="Arial" w:hAnsi="Arial"/>
        </w:rPr>
        <w:t>fotovillamos</w:t>
      </w:r>
      <w:proofErr w:type="spellEnd"/>
      <w:r>
        <w:rPr>
          <w:rFonts w:ascii="Arial" w:hAnsi="Arial"/>
        </w:rPr>
        <w:t xml:space="preserve"> létesítmények környezeti szempontjait.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 xml:space="preserve">Ez a dokumentum nem tárgyalja a létesítményhez felhasznált anyagokat és az </w:t>
      </w:r>
      <w:proofErr w:type="spellStart"/>
      <w:r>
        <w:rPr>
          <w:rFonts w:ascii="Arial" w:hAnsi="Arial"/>
        </w:rPr>
        <w:t>invertereket</w:t>
      </w:r>
      <w:proofErr w:type="spellEnd"/>
      <w:r>
        <w:rPr>
          <w:rFonts w:ascii="Arial" w:hAnsi="Arial"/>
        </w:rPr>
        <w:t xml:space="preserve">. A létesítményhez felhasznált anyagok többnyire alumíniumból vagy acélból készülnek, mindkettő könnyen újrahasznosítható. Gyakran már újrahasznosított alumíniumból készülnek. Egyelőre nem sok információ áll rendelkezésre a különbségekről az élettartam és a megbízhatóság terén. Az </w:t>
      </w:r>
      <w:proofErr w:type="spellStart"/>
      <w:r>
        <w:rPr>
          <w:rFonts w:ascii="Arial" w:hAnsi="Arial"/>
        </w:rPr>
        <w:t>inverterek</w:t>
      </w:r>
      <w:proofErr w:type="spellEnd"/>
      <w:r>
        <w:rPr>
          <w:rFonts w:ascii="Arial" w:hAnsi="Arial"/>
        </w:rPr>
        <w:t xml:space="preserve"> és alépítmények fenntarthatósági szempontjait ennek a dokumentumnak egy jövőbeli változata fogja megvizsgálni.</w:t>
      </w:r>
    </w:p>
    <w:p w14:paraId="2B88D409" w14:textId="77777777" w:rsidR="00FA5774" w:rsidRPr="004C0EBD" w:rsidRDefault="00FA5774" w:rsidP="00A3595E"/>
    <w:p w14:paraId="2085671D" w14:textId="7A892BCC" w:rsidR="003430AD" w:rsidRPr="004C0EBD" w:rsidRDefault="00FA5774" w:rsidP="001D6C33">
      <w:pPr>
        <w:pStyle w:val="MH3"/>
      </w:pPr>
      <w:bookmarkStart w:id="116" w:name="_Toc180569294"/>
      <w:r>
        <w:t xml:space="preserve">6.1. A </w:t>
      </w:r>
      <w:proofErr w:type="spellStart"/>
      <w:r>
        <w:t>szolárpanelekkel</w:t>
      </w:r>
      <w:proofErr w:type="spellEnd"/>
      <w:r>
        <w:t xml:space="preserve"> kapcsolatos fenntarthatósági szempontok</w:t>
      </w:r>
      <w:bookmarkEnd w:id="116"/>
    </w:p>
    <w:p w14:paraId="1C1BEA61" w14:textId="313EB780" w:rsidR="009F3241" w:rsidRPr="004C0EBD" w:rsidRDefault="009F3241" w:rsidP="00162562">
      <w:pPr>
        <w:pStyle w:val="BodyText1"/>
      </w:pPr>
      <w:r>
        <w:t>Az alábbiakban összefoglaljuk a fő fenntarthatósági szempontokat. Ezekkel a témákkal részletesen foglalkozik a „</w:t>
      </w:r>
      <w:proofErr w:type="spellStart"/>
      <w:r>
        <w:t>Sustainability</w:t>
      </w:r>
      <w:proofErr w:type="spellEnd"/>
      <w:r>
        <w:t xml:space="preserve"> </w:t>
      </w:r>
      <w:proofErr w:type="spellStart"/>
      <w:r>
        <w:t>aspects</w:t>
      </w:r>
      <w:proofErr w:type="spellEnd"/>
      <w:r>
        <w:t xml:space="preserve"> and market </w:t>
      </w:r>
      <w:proofErr w:type="spellStart"/>
      <w:r>
        <w:t>scan</w:t>
      </w:r>
      <w:proofErr w:type="spellEnd"/>
      <w:r>
        <w:t xml:space="preserve"> of more </w:t>
      </w:r>
      <w:proofErr w:type="spellStart"/>
      <w:r>
        <w:t>sustainable</w:t>
      </w:r>
      <w:proofErr w:type="spellEnd"/>
      <w:r>
        <w:t xml:space="preserve"> </w:t>
      </w:r>
      <w:proofErr w:type="spellStart"/>
      <w:r>
        <w:t>solar</w:t>
      </w:r>
      <w:proofErr w:type="spellEnd"/>
      <w:r>
        <w:t xml:space="preserve"> </w:t>
      </w:r>
      <w:proofErr w:type="spellStart"/>
      <w:r>
        <w:t>panels</w:t>
      </w:r>
      <w:proofErr w:type="spellEnd"/>
      <w:r>
        <w:t xml:space="preserve">” (A fenntarthatóbb </w:t>
      </w:r>
      <w:proofErr w:type="spellStart"/>
      <w:r>
        <w:t>szolárpanelek</w:t>
      </w:r>
      <w:proofErr w:type="spellEnd"/>
      <w:r>
        <w:t xml:space="preserve"> fenntarthatósági szempontjai és piaci vizsgálata) című dokumentum, amely a fenntarthatóbb értékesítési lehetőségeket is megvizsgálja, jelezve a többletköltségeket.</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6"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58rLwIAAFs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ips&#10;Nwkgbm2gOiINDjqFeMuXCotdMR9emENJYH8o8/CMi9SAl8HJomQH7uff9mM+TgqjlDQosZL6H3vm&#10;BCX6m8EZfs5Ho6jJ5IzGdwN03G1kcxsx+3oByECOD8ryZMb8oM+mdFC/4WuYx1sxxAzHu0sazuYi&#10;dMLH18TFfJ6SUIWWhZVZWx6hI+NxFK/tG3P2NK+Ag36CsxhZ8W5sXW48aWC+DyBVmumV1RP/qOCk&#10;itNri0/k1k9Z13/C7BcA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TiufKy8CAABb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Tipp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Már az előkészületi szakaszban érdemes mérlegelnie, mely fenntarthatósági szempontok a legfontosabbak szervezete számára. A fent említett dokumentum segít megbecsülni bizonyos követelmények többletköltségeit, valamint a beszállítókra és a gazdasági szempontokra gyakorolt hatását.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457"/>
        <w:gridCol w:w="3668"/>
        <w:gridCol w:w="2937"/>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Kérdés</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Magyarázat</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A követelményeket ismertető mintadokumentumban?</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lastRenderedPageBreak/>
              <w:t xml:space="preserve">A </w:t>
            </w:r>
            <w:proofErr w:type="spellStart"/>
            <w:r>
              <w:rPr>
                <w:rFonts w:ascii="Arial" w:hAnsi="Arial"/>
                <w:sz w:val="24"/>
              </w:rPr>
              <w:t>fotovillamossági</w:t>
            </w:r>
            <w:proofErr w:type="spellEnd"/>
            <w:r>
              <w:rPr>
                <w:rFonts w:ascii="Arial" w:hAnsi="Arial"/>
                <w:sz w:val="24"/>
              </w:rPr>
              <w:t xml:space="preserve"> panelek karbonlábnyoma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Négyszeres különbség van a karbonlábnyomban a világ 20 legnagyobb </w:t>
            </w:r>
            <w:proofErr w:type="spellStart"/>
            <w:r>
              <w:rPr>
                <w:rFonts w:ascii="Arial" w:hAnsi="Arial"/>
                <w:sz w:val="20"/>
              </w:rPr>
              <w:t>szolárpanelgyártója</w:t>
            </w:r>
            <w:proofErr w:type="spellEnd"/>
            <w:r>
              <w:rPr>
                <w:rFonts w:ascii="Arial" w:hAnsi="Arial"/>
                <w:sz w:val="20"/>
              </w:rPr>
              <w:t xml:space="preserve"> esetében: ez mintegy 300 – 1200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w:t>
            </w:r>
            <w:r>
              <w:rPr>
                <w:rFonts w:ascii="Arial" w:hAnsi="Arial"/>
              </w:rPr>
              <w:t xml:space="preserve"> </w:t>
            </w:r>
            <w:r>
              <w:rPr>
                <w:rFonts w:ascii="Arial" w:hAnsi="Arial"/>
              </w:rPr>
              <w:br/>
            </w:r>
            <w:r>
              <w:rPr>
                <w:rFonts w:ascii="Arial" w:hAnsi="Arial"/>
                <w:sz w:val="20"/>
              </w:rPr>
              <w:t xml:space="preserve">Hollandiában a 2024-ben végrehajtott telepítések esetében a leggyakrabban használt </w:t>
            </w:r>
            <w:proofErr w:type="spellStart"/>
            <w:r>
              <w:rPr>
                <w:rFonts w:ascii="Arial" w:hAnsi="Arial"/>
                <w:sz w:val="20"/>
              </w:rPr>
              <w:t>szolárpanelek</w:t>
            </w:r>
            <w:proofErr w:type="spellEnd"/>
            <w:r>
              <w:rPr>
                <w:rFonts w:ascii="Arial" w:hAnsi="Arial"/>
                <w:sz w:val="20"/>
              </w:rPr>
              <w:t xml:space="preserve"> CO</w:t>
            </w:r>
            <w:r>
              <w:rPr>
                <w:rFonts w:ascii="Arial" w:hAnsi="Arial"/>
                <w:sz w:val="20"/>
                <w:vertAlign w:val="subscript"/>
              </w:rPr>
              <w:t>2</w:t>
            </w:r>
            <w:r>
              <w:rPr>
                <w:rFonts w:ascii="Arial" w:hAnsi="Arial"/>
                <w:sz w:val="20"/>
              </w:rPr>
              <w:t xml:space="preserve">-megtérülési ideje 8–20 év (a feltételezésektől függően). </w:t>
            </w:r>
            <w:r>
              <w:rPr>
                <w:rFonts w:ascii="Arial" w:hAnsi="Arial"/>
              </w:rPr>
              <w:t xml:space="preserve"> </w:t>
            </w:r>
            <w:r>
              <w:rPr>
                <w:rFonts w:ascii="Arial" w:hAnsi="Arial"/>
              </w:rPr>
              <w:br/>
            </w:r>
            <w:r>
              <w:rPr>
                <w:rFonts w:ascii="Arial" w:hAnsi="Arial"/>
                <w:sz w:val="20"/>
              </w:rPr>
              <w:t xml:space="preserve">A kis karbonlábnyomú panelek esetében ez 2–4 év. </w:t>
            </w:r>
            <w:r>
              <w:rPr>
                <w:rFonts w:ascii="Arial" w:hAnsi="Arial"/>
              </w:rPr>
              <w:t xml:space="preserve"> </w:t>
            </w:r>
            <w:r>
              <w:rPr>
                <w:rFonts w:ascii="Arial" w:hAnsi="Arial"/>
              </w:rPr>
              <w:br/>
            </w:r>
            <w:r>
              <w:rPr>
                <w:rFonts w:ascii="Arial" w:hAnsi="Arial"/>
                <w:sz w:val="20"/>
              </w:rPr>
              <w:t>Az ilyen panelek 5–20%-kal drágábbak.</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Szabványos követelmény:</w:t>
            </w:r>
            <w:r>
              <w:rPr>
                <w:rFonts w:ascii="Arial" w:hAnsi="Arial"/>
                <w:sz w:val="20"/>
              </w:rPr>
              <w:t xml:space="preserve"> 550 kg CO</w:t>
            </w:r>
            <w:r>
              <w:rPr>
                <w:rFonts w:ascii="Arial" w:hAnsi="Arial"/>
                <w:sz w:val="20"/>
                <w:vertAlign w:val="subscript"/>
              </w:rPr>
              <w:t xml:space="preserve">2 </w:t>
            </w:r>
            <w:r>
              <w:rPr>
                <w:rFonts w:ascii="Arial" w:hAnsi="Arial"/>
                <w:sz w:val="20"/>
              </w:rPr>
              <w:t>/</w:t>
            </w:r>
            <w:r>
              <w:rPr>
                <w:rFonts w:ascii="Arial" w:hAnsi="Arial"/>
                <w:sz w:val="20"/>
                <w:vertAlign w:val="subscript"/>
              </w:rPr>
              <w:t xml:space="preserve"> </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az egyszerűsített karbonlábnyom-értékelés (</w:t>
            </w:r>
            <w:proofErr w:type="spellStart"/>
            <w:r>
              <w:rPr>
                <w:rFonts w:ascii="Arial" w:hAnsi="Arial"/>
                <w:sz w:val="20"/>
              </w:rPr>
              <w:t>Simplified</w:t>
            </w:r>
            <w:proofErr w:type="spellEnd"/>
            <w:r>
              <w:rPr>
                <w:rFonts w:ascii="Arial" w:hAnsi="Arial"/>
                <w:sz w:val="20"/>
              </w:rPr>
              <w:t xml:space="preserve"> </w:t>
            </w:r>
            <w:proofErr w:type="spellStart"/>
            <w:r>
              <w:rPr>
                <w:rFonts w:ascii="Arial" w:hAnsi="Arial"/>
                <w:sz w:val="20"/>
              </w:rPr>
              <w:t>Carbon</w:t>
            </w:r>
            <w:proofErr w:type="spellEnd"/>
            <w:r>
              <w:rPr>
                <w:rFonts w:ascii="Arial" w:hAnsi="Arial"/>
                <w:sz w:val="20"/>
              </w:rPr>
              <w:t xml:space="preserve"> </w:t>
            </w:r>
            <w:proofErr w:type="spellStart"/>
            <w:r>
              <w:rPr>
                <w:rFonts w:ascii="Arial" w:hAnsi="Arial"/>
                <w:sz w:val="20"/>
              </w:rPr>
              <w:t>Assessment</w:t>
            </w:r>
            <w:proofErr w:type="spellEnd"/>
            <w:r>
              <w:rPr>
                <w:rFonts w:ascii="Arial" w:hAnsi="Arial"/>
                <w:sz w:val="20"/>
              </w:rPr>
              <w:t xml:space="preserve">) alapján.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Bónuszpontok: </w:t>
            </w:r>
            <w:r>
              <w:rPr>
                <w:rFonts w:ascii="Arial" w:hAnsi="Arial"/>
                <w:sz w:val="20"/>
              </w:rPr>
              <w:t>kisebb karbonlábnyom esetén:</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Elkerülhető káros anyagok</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Sok általánosan használt </w:t>
            </w:r>
            <w:proofErr w:type="spellStart"/>
            <w:r>
              <w:rPr>
                <w:rFonts w:ascii="Arial" w:hAnsi="Arial"/>
                <w:sz w:val="20"/>
              </w:rPr>
              <w:t>szolárpanel</w:t>
            </w:r>
            <w:proofErr w:type="spellEnd"/>
            <w:r>
              <w:rPr>
                <w:rFonts w:ascii="Arial" w:hAnsi="Arial"/>
                <w:sz w:val="20"/>
              </w:rPr>
              <w:t xml:space="preserve"> hátoldalát teljes egészében per- és </w:t>
            </w:r>
            <w:proofErr w:type="spellStart"/>
            <w:r>
              <w:rPr>
                <w:rFonts w:ascii="Arial" w:hAnsi="Arial"/>
                <w:sz w:val="20"/>
              </w:rPr>
              <w:t>polifluorozott</w:t>
            </w:r>
            <w:proofErr w:type="spellEnd"/>
            <w:r>
              <w:rPr>
                <w:rFonts w:ascii="Arial" w:hAnsi="Arial"/>
                <w:sz w:val="20"/>
              </w:rPr>
              <w:t xml:space="preserve"> </w:t>
            </w:r>
            <w:proofErr w:type="spellStart"/>
            <w:r>
              <w:rPr>
                <w:rFonts w:ascii="Arial" w:hAnsi="Arial"/>
                <w:sz w:val="20"/>
              </w:rPr>
              <w:t>alkil</w:t>
            </w:r>
            <w:proofErr w:type="spellEnd"/>
            <w:r>
              <w:rPr>
                <w:rFonts w:ascii="Arial" w:hAnsi="Arial"/>
                <w:sz w:val="20"/>
              </w:rPr>
              <w:t xml:space="preserve"> anyagokból (PFA-anyagokból) álló réteg borítja, ami a talajszennyezés kockázatával jár. A forrasztófém gyakran tartalmaz ólmot, és az üvegben pedig antimon található. </w:t>
            </w:r>
            <w:r>
              <w:rPr>
                <w:rFonts w:ascii="Arial" w:hAnsi="Arial"/>
              </w:rPr>
              <w:t xml:space="preserve"> </w:t>
            </w:r>
            <w:r>
              <w:rPr>
                <w:rFonts w:ascii="Arial" w:hAnsi="Arial"/>
              </w:rPr>
              <w:br/>
            </w:r>
            <w:r>
              <w:rPr>
                <w:rFonts w:ascii="Arial" w:hAnsi="Arial"/>
                <w:sz w:val="20"/>
              </w:rPr>
              <w:t xml:space="preserve">Széles körben elérhetők PFA-anyagoktól mentes </w:t>
            </w:r>
            <w:proofErr w:type="spellStart"/>
            <w:r>
              <w:rPr>
                <w:rFonts w:ascii="Arial" w:hAnsi="Arial"/>
                <w:sz w:val="20"/>
              </w:rPr>
              <w:t>szolárpanelek</w:t>
            </w:r>
            <w:proofErr w:type="spellEnd"/>
            <w:r>
              <w:rPr>
                <w:rFonts w:ascii="Arial" w:hAnsi="Arial"/>
                <w:sz w:val="20"/>
              </w:rPr>
              <w:t xml:space="preserve">. Létezik csekély számú olyan </w:t>
            </w:r>
            <w:proofErr w:type="spellStart"/>
            <w:r>
              <w:rPr>
                <w:rFonts w:ascii="Arial" w:hAnsi="Arial"/>
                <w:sz w:val="20"/>
              </w:rPr>
              <w:t>szolárpanel</w:t>
            </w:r>
            <w:proofErr w:type="spellEnd"/>
            <w:r>
              <w:rPr>
                <w:rFonts w:ascii="Arial" w:hAnsi="Arial"/>
                <w:sz w:val="20"/>
              </w:rPr>
              <w:t xml:space="preserve"> is, amely nem tartalmaz sem ólmot, sem antimont.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Szabványos követelmény: </w:t>
            </w:r>
            <w:r>
              <w:rPr>
                <w:rFonts w:ascii="Arial" w:hAnsi="Arial"/>
                <w:sz w:val="20"/>
              </w:rPr>
              <w:t>PFA-anyagoktól mentes.</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Bónuszpontok: </w:t>
            </w:r>
            <w:r>
              <w:rPr>
                <w:rFonts w:ascii="Arial" w:hAnsi="Arial"/>
              </w:rPr>
              <w:t xml:space="preserve"> </w:t>
            </w:r>
            <w:r>
              <w:rPr>
                <w:rFonts w:ascii="Arial" w:hAnsi="Arial"/>
              </w:rPr>
              <w:br/>
              <w:t>Ólommentes forrasztófém, antimonmentes üveg.</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Hasznos élettartam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Sok </w:t>
            </w:r>
            <w:proofErr w:type="spellStart"/>
            <w:r>
              <w:rPr>
                <w:rFonts w:ascii="Arial" w:hAnsi="Arial"/>
                <w:sz w:val="20"/>
              </w:rPr>
              <w:t>szolárpanel</w:t>
            </w:r>
            <w:proofErr w:type="spellEnd"/>
            <w:r>
              <w:rPr>
                <w:rFonts w:ascii="Arial" w:hAnsi="Arial"/>
                <w:sz w:val="20"/>
              </w:rPr>
              <w:t xml:space="preserve"> műszaki élettartama (beleértve az „1. szintű” gyártóktól származókat is) valószínűleg 10–15 év.</w:t>
            </w:r>
            <w:r>
              <w:rPr>
                <w:rFonts w:ascii="Arial" w:hAnsi="Arial"/>
              </w:rPr>
              <w:t xml:space="preserve"> </w:t>
            </w:r>
            <w:r>
              <w:rPr>
                <w:rFonts w:ascii="Arial" w:hAnsi="Arial"/>
              </w:rPr>
              <w:br/>
            </w:r>
            <w:r>
              <w:rPr>
                <w:rFonts w:ascii="Arial" w:hAnsi="Arial"/>
                <w:sz w:val="20"/>
              </w:rPr>
              <w:t xml:space="preserve">Jó minőségű anyagok és robusztus kialakítás esetén azonban jó esély van legalább 30 éves élettartamra is. </w:t>
            </w:r>
            <w:r>
              <w:rPr>
                <w:rFonts w:ascii="Arial" w:hAnsi="Arial"/>
              </w:rPr>
              <w:t xml:space="preserve"> </w:t>
            </w:r>
            <w:r>
              <w:rPr>
                <w:rFonts w:ascii="Arial" w:hAnsi="Arial"/>
              </w:rPr>
              <w:br/>
            </w:r>
            <w:r>
              <w:rPr>
                <w:rFonts w:ascii="Arial" w:hAnsi="Arial"/>
                <w:sz w:val="20"/>
              </w:rPr>
              <w:t xml:space="preserve">Ezek a </w:t>
            </w:r>
            <w:proofErr w:type="spellStart"/>
            <w:r>
              <w:rPr>
                <w:rFonts w:ascii="Arial" w:hAnsi="Arial"/>
                <w:sz w:val="20"/>
              </w:rPr>
              <w:t>szolárpanelek</w:t>
            </w:r>
            <w:proofErr w:type="spellEnd"/>
            <w:r>
              <w:rPr>
                <w:rFonts w:ascii="Arial" w:hAnsi="Arial"/>
                <w:sz w:val="20"/>
              </w:rPr>
              <w:t xml:space="preserve"> 10–15%-kal drágábbak.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Bónuszpontok: </w:t>
            </w:r>
            <w:r>
              <w:rPr>
                <w:rFonts w:ascii="Arial" w:hAnsi="Arial"/>
              </w:rPr>
              <w:t>30 év termékjótállás, vizsgálatokkal alátámasztva.</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Munkakörülmények az ellátási láncban.</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roofErr w:type="spellStart"/>
            <w:r>
              <w:rPr>
                <w:rFonts w:ascii="Arial" w:hAnsi="Arial"/>
                <w:sz w:val="20"/>
              </w:rPr>
              <w:t>Hszincsiang</w:t>
            </w:r>
            <w:proofErr w:type="spellEnd"/>
            <w:r>
              <w:rPr>
                <w:rFonts w:ascii="Arial" w:hAnsi="Arial"/>
                <w:sz w:val="20"/>
              </w:rPr>
              <w:t xml:space="preserve"> tartományban dokumentáltan alkalmaztak kényszermunkát a </w:t>
            </w:r>
            <w:proofErr w:type="spellStart"/>
            <w:r>
              <w:rPr>
                <w:rFonts w:ascii="Arial" w:hAnsi="Arial"/>
                <w:sz w:val="20"/>
              </w:rPr>
              <w:t>fotovillamos</w:t>
            </w:r>
            <w:proofErr w:type="spellEnd"/>
            <w:r>
              <w:rPr>
                <w:rFonts w:ascii="Arial" w:hAnsi="Arial"/>
                <w:sz w:val="20"/>
              </w:rPr>
              <w:t xml:space="preserve"> cellák gyártásában. Különféle kezdeményezések vannak annak megállapítására, hogy egy gyártó vagy beszállítóik alkalmaznak-e kényszermunkát (a Hollandia Szociális és Gazdasági Tanácsa [</w:t>
            </w:r>
            <w:r>
              <w:rPr>
                <w:rFonts w:ascii="Arial" w:hAnsi="Arial"/>
                <w:i/>
                <w:sz w:val="20"/>
              </w:rPr>
              <w:t>SER</w:t>
            </w:r>
            <w:r>
              <w:rPr>
                <w:rFonts w:ascii="Arial" w:hAnsi="Arial"/>
                <w:sz w:val="20"/>
              </w:rPr>
              <w:t xml:space="preserve">] által </w:t>
            </w:r>
            <w:r>
              <w:rPr>
                <w:rFonts w:ascii="Arial" w:hAnsi="Arial"/>
                <w:sz w:val="20"/>
              </w:rPr>
              <w:lastRenderedPageBreak/>
              <w:t xml:space="preserve">kötött, a felelős nemzetközi üzleti magatartásról szóló megállapodás emberi jogi vonatkozásai; A </w:t>
            </w:r>
            <w:proofErr w:type="spellStart"/>
            <w:r>
              <w:rPr>
                <w:rFonts w:ascii="Arial" w:hAnsi="Arial"/>
                <w:sz w:val="20"/>
              </w:rPr>
              <w:t>SolarPower</w:t>
            </w:r>
            <w:proofErr w:type="spellEnd"/>
            <w:r>
              <w:rPr>
                <w:rFonts w:ascii="Arial" w:hAnsi="Arial"/>
                <w:sz w:val="20"/>
              </w:rPr>
              <w:t xml:space="preserve"> Europe „</w:t>
            </w: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Stewardship</w:t>
            </w:r>
            <w:proofErr w:type="spellEnd"/>
            <w:r>
              <w:rPr>
                <w:rFonts w:ascii="Arial" w:hAnsi="Arial"/>
                <w:sz w:val="20"/>
              </w:rPr>
              <w:t xml:space="preserve"> </w:t>
            </w:r>
            <w:proofErr w:type="spellStart"/>
            <w:r>
              <w:rPr>
                <w:rFonts w:ascii="Arial" w:hAnsi="Arial"/>
                <w:sz w:val="20"/>
              </w:rPr>
              <w:t>Initiative</w:t>
            </w:r>
            <w:proofErr w:type="spellEnd"/>
            <w:r>
              <w:rPr>
                <w:rFonts w:ascii="Arial" w:hAnsi="Arial"/>
                <w:sz w:val="20"/>
              </w:rPr>
              <w:t xml:space="preserve">” elnevezésű kezdeményezése).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lastRenderedPageBreak/>
              <w:t xml:space="preserve">A követelmények és az objektív kritériumok kidolgozása még folyamatban van.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A panelek telepítése során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Hollandiában a </w:t>
            </w:r>
            <w:proofErr w:type="spellStart"/>
            <w:r>
              <w:rPr>
                <w:rFonts w:ascii="Arial" w:hAnsi="Arial"/>
                <w:sz w:val="20"/>
              </w:rPr>
              <w:t>szolárpanelek</w:t>
            </w:r>
            <w:proofErr w:type="spellEnd"/>
            <w:r>
              <w:rPr>
                <w:rFonts w:ascii="Arial" w:hAnsi="Arial"/>
                <w:sz w:val="20"/>
              </w:rPr>
              <w:t xml:space="preserve"> telepítése </w:t>
            </w:r>
            <w:proofErr w:type="spellStart"/>
            <w:r>
              <w:rPr>
                <w:rFonts w:ascii="Arial" w:hAnsi="Arial"/>
                <w:sz w:val="20"/>
              </w:rPr>
              <w:t>esetenként</w:t>
            </w:r>
            <w:proofErr w:type="spellEnd"/>
            <w:r>
              <w:rPr>
                <w:rFonts w:ascii="Arial" w:hAnsi="Arial"/>
                <w:sz w:val="20"/>
              </w:rPr>
              <w:t xml:space="preserve"> migráns munkavállalók kizsákmányolásával jár.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Követelmény</w:t>
            </w:r>
            <w:r>
              <w:rPr>
                <w:rFonts w:ascii="Arial" w:hAnsi="Arial"/>
                <w:sz w:val="20"/>
              </w:rPr>
              <w:t>: Beszállítói magatartási kódex.</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Körforgásos jelleg</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Különféle ötletek és koncepciók születnek „az </w:t>
            </w:r>
            <w:proofErr w:type="spellStart"/>
            <w:r>
              <w:rPr>
                <w:rFonts w:ascii="Arial" w:hAnsi="Arial"/>
                <w:sz w:val="20"/>
              </w:rPr>
              <w:t>újrahasznosítást</w:t>
            </w:r>
            <w:proofErr w:type="spellEnd"/>
            <w:r>
              <w:rPr>
                <w:rFonts w:ascii="Arial" w:hAnsi="Arial"/>
                <w:sz w:val="20"/>
              </w:rPr>
              <w:t xml:space="preserve"> megkönnyítő kialakítás” keretében, beleértve az újrahasznosított anyagok bizonyos százalékának felhasználására vonatkozó kötelezettségvállalást.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A követelmények és az objektív kritériumok kidolgozása még folyamatban van.</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Az életciklus vége</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Más panelekre történő csere csak hiba esetén. A (kötelezően fizetendő) ártalmatlanítási hozzájárulást az OPEN </w:t>
            </w:r>
            <w:proofErr w:type="spellStart"/>
            <w:r>
              <w:rPr>
                <w:rFonts w:ascii="Arial" w:hAnsi="Arial"/>
                <w:sz w:val="20"/>
              </w:rPr>
              <w:t>Foundation</w:t>
            </w:r>
            <w:proofErr w:type="spellEnd"/>
            <w:r>
              <w:rPr>
                <w:rFonts w:ascii="Arial" w:hAnsi="Arial"/>
                <w:sz w:val="20"/>
              </w:rPr>
              <w:t xml:space="preserve"> (Hollandiai Szervezet az E-hulladékért Való Gyártói Felelősségért) részére kell megfizetni.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Követelmény: </w:t>
            </w:r>
            <w:r>
              <w:rPr>
                <w:rFonts w:ascii="Arial" w:hAnsi="Arial"/>
                <w:sz w:val="20"/>
              </w:rPr>
              <w:t>az ártalmatlanítási hozzájárulás megfizetése.</w:t>
            </w:r>
          </w:p>
        </w:tc>
      </w:tr>
    </w:tbl>
    <w:p w14:paraId="3D4E6FCF" w14:textId="77777777" w:rsidR="00FA5774" w:rsidRPr="004C0EBD" w:rsidRDefault="00FA5774" w:rsidP="00A3595E"/>
    <w:p w14:paraId="1DD59982" w14:textId="77777777" w:rsidR="006A5081" w:rsidRDefault="006A5081" w:rsidP="001D6C33">
      <w:pPr>
        <w:pStyle w:val="MH3"/>
      </w:pPr>
    </w:p>
    <w:p w14:paraId="16BF8B85" w14:textId="703AE0F9" w:rsidR="00F541A6" w:rsidRPr="004C0EBD" w:rsidRDefault="00FA5774" w:rsidP="001D6C33">
      <w:pPr>
        <w:pStyle w:val="MH3"/>
      </w:pPr>
      <w:bookmarkStart w:id="117" w:name="_Toc180569295"/>
      <w:r>
        <w:t xml:space="preserve">6.2. Környezetvédelmi szempontok a talajra telepített és </w:t>
      </w:r>
      <w:r>
        <w:br/>
        <w:t xml:space="preserve">Vízen úszó </w:t>
      </w:r>
      <w:proofErr w:type="spellStart"/>
      <w:r>
        <w:t>fotovillamos</w:t>
      </w:r>
      <w:proofErr w:type="spellEnd"/>
      <w:r>
        <w:t xml:space="preserve"> panelek</w:t>
      </w:r>
      <w:bookmarkEnd w:id="117"/>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Talajra telepített panelek</w:t>
      </w:r>
    </w:p>
    <w:p w14:paraId="19275623" w14:textId="77777777" w:rsidR="001F15A3" w:rsidRDefault="004E647C" w:rsidP="003869FC">
      <w:pPr>
        <w:jc w:val="both"/>
        <w:rPr>
          <w:rFonts w:ascii="Arial" w:hAnsi="Arial" w:cs="Arial"/>
        </w:rPr>
      </w:pPr>
      <w:r>
        <w:rPr>
          <w:rFonts w:ascii="Arial" w:hAnsi="Arial"/>
        </w:rPr>
        <w:t xml:space="preserve">A kelet-nyugati tájolású, talajra telepített </w:t>
      </w:r>
      <w:proofErr w:type="spellStart"/>
      <w:r>
        <w:rPr>
          <w:rFonts w:ascii="Arial" w:hAnsi="Arial"/>
        </w:rPr>
        <w:t>fotovillamos</w:t>
      </w:r>
      <w:proofErr w:type="spellEnd"/>
      <w:r>
        <w:rPr>
          <w:rFonts w:ascii="Arial" w:hAnsi="Arial"/>
        </w:rPr>
        <w:t xml:space="preserve"> létesítmények </w:t>
      </w:r>
      <w:proofErr w:type="spellStart"/>
      <w:r>
        <w:rPr>
          <w:rFonts w:ascii="Arial" w:hAnsi="Arial"/>
        </w:rPr>
        <w:t>szolárpaneljei</w:t>
      </w:r>
      <w:proofErr w:type="spellEnd"/>
      <w:r>
        <w:rPr>
          <w:rFonts w:ascii="Arial" w:hAnsi="Arial"/>
        </w:rPr>
        <w:t xml:space="preserve"> olykor olyan közel vannak egymáshoz, hogy szinte alig éri fény vagy víz a talajt; ennek következtében a panelek alatti talajból eltűnnek az élőlények. Óriási különbséget jelent, ha egy kicsit több helyet biztosítanak a fénynek és az esőnek. További részletekért lásd:</w:t>
      </w:r>
    </w:p>
    <w:p w14:paraId="048EB9A9" w14:textId="0A6CE6E4" w:rsidR="00B04952" w:rsidRPr="001F15A3" w:rsidRDefault="00CB604E"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A TNO kifejlesztett egy talajvizsgálatot, amely arra keresi a választ, hogy a helyszíntől, a tájolástól és a sorok távolságától függően megfelelő maradhat-e a talaj élővilága. Az üveg-üveg panelek hasznosak is lehetnek, ha a napfény a panel szélein átsütve eléri a talajt. A mintadokumentum most azt is kimondja, hogy kisebb projektek esetében a talajlefedettségi aránynak 70%-</w:t>
      </w:r>
      <w:proofErr w:type="spellStart"/>
      <w:r>
        <w:rPr>
          <w:rFonts w:ascii="Arial" w:hAnsi="Arial"/>
        </w:rPr>
        <w:t>nál</w:t>
      </w:r>
      <w:proofErr w:type="spellEnd"/>
      <w:r>
        <w:rPr>
          <w:rFonts w:ascii="Arial" w:hAnsi="Arial"/>
        </w:rPr>
        <w:t xml:space="preserve"> kisebbnek kell lennie, és legalább 2 cm-es hézagnak kell lennie a panelek </w:t>
      </w:r>
      <w:r>
        <w:rPr>
          <w:rFonts w:ascii="Arial" w:hAnsi="Arial"/>
        </w:rPr>
        <w:lastRenderedPageBreak/>
        <w:t xml:space="preserve">között (az esővíz átjutásához). A nagyobb projekteknek meg kell felelniük a TNO talajvizsgálatán.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A biodiverzitást bizonyos gyógynövények, növények vagy fűfélék ültetése, helyes kaszálási politika vagy rovarszálló kialakítása révén lehet előmozdítani.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Megjegyzés: a talajra telepített </w:t>
      </w:r>
      <w:proofErr w:type="spellStart"/>
      <w:r>
        <w:rPr>
          <w:rFonts w:ascii="Arial" w:hAnsi="Arial"/>
        </w:rPr>
        <w:t>szolárpanelekkel</w:t>
      </w:r>
      <w:proofErr w:type="spellEnd"/>
      <w:r>
        <w:rPr>
          <w:rFonts w:ascii="Arial" w:hAnsi="Arial"/>
        </w:rPr>
        <w:t xml:space="preserve"> foglalkozó vállalatokat tömörítő konzorcium jelenleg a naperőműparkok által alkalmazható </w:t>
      </w:r>
      <w:proofErr w:type="spellStart"/>
      <w:r>
        <w:rPr>
          <w:rFonts w:ascii="Arial" w:hAnsi="Arial"/>
        </w:rPr>
        <w:t>ökocímkén</w:t>
      </w:r>
      <w:proofErr w:type="spellEnd"/>
      <w:r>
        <w:rPr>
          <w:rFonts w:ascii="Arial" w:hAnsi="Arial"/>
        </w:rPr>
        <w:t xml:space="preserve"> (</w:t>
      </w:r>
      <w:proofErr w:type="spellStart"/>
      <w:r>
        <w:rPr>
          <w:rFonts w:ascii="Arial" w:hAnsi="Arial"/>
        </w:rPr>
        <w:t>EcoCertified</w:t>
      </w:r>
      <w:proofErr w:type="spellEnd"/>
      <w:r>
        <w:rPr>
          <w:rFonts w:ascii="Arial" w:hAnsi="Arial"/>
        </w:rPr>
        <w:t xml:space="preserve">) dolgozik. A címke hamarosan számos iránymutatást fog meghatározni.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Agrofotovoltaikus</w:t>
      </w:r>
      <w:proofErr w:type="spellEnd"/>
      <w:r>
        <w:rPr>
          <w:rFonts w:ascii="Arial" w:hAnsi="Arial"/>
          <w:b/>
          <w:color w:val="3DC3C6"/>
          <w:sz w:val="24"/>
        </w:rPr>
        <w:t xml:space="preserve"> rendszerek</w:t>
      </w:r>
    </w:p>
    <w:p w14:paraId="2A5586AB" w14:textId="18B85BD4" w:rsidR="00B04952" w:rsidRPr="001F15A3" w:rsidRDefault="00B04952" w:rsidP="00B04952">
      <w:pPr>
        <w:jc w:val="both"/>
        <w:rPr>
          <w:rFonts w:ascii="Arial" w:hAnsi="Arial" w:cs="Arial"/>
        </w:rPr>
      </w:pPr>
      <w:r>
        <w:rPr>
          <w:rFonts w:ascii="Arial" w:hAnsi="Arial"/>
        </w:rPr>
        <w:t xml:space="preserve">A mezőgazdaság és a </w:t>
      </w:r>
      <w:proofErr w:type="spellStart"/>
      <w:r>
        <w:rPr>
          <w:rFonts w:ascii="Arial" w:hAnsi="Arial"/>
        </w:rPr>
        <w:t>fotovoltaikus</w:t>
      </w:r>
      <w:proofErr w:type="spellEnd"/>
      <w:r>
        <w:rPr>
          <w:rFonts w:ascii="Arial" w:hAnsi="Arial"/>
        </w:rPr>
        <w:t xml:space="preserve"> napenergia-termelés ötvözése (az ún. </w:t>
      </w:r>
      <w:proofErr w:type="spellStart"/>
      <w:r>
        <w:rPr>
          <w:rFonts w:ascii="Arial" w:hAnsi="Arial"/>
        </w:rPr>
        <w:t>agrofotovoltaikus</w:t>
      </w:r>
      <w:proofErr w:type="spellEnd"/>
      <w:r>
        <w:rPr>
          <w:rFonts w:ascii="Arial" w:hAnsi="Arial"/>
        </w:rPr>
        <w:t xml:space="preserve"> rendszerek) terén is gyűlnek a tapasztalatok. Különféle változatokat alkalmaznak a függőlegesen elhelyezett </w:t>
      </w:r>
      <w:proofErr w:type="spellStart"/>
      <w:r>
        <w:rPr>
          <w:rFonts w:ascii="Arial" w:hAnsi="Arial"/>
        </w:rPr>
        <w:t>szolárpanelek</w:t>
      </w:r>
      <w:proofErr w:type="spellEnd"/>
      <w:r>
        <w:rPr>
          <w:rFonts w:ascii="Arial" w:hAnsi="Arial"/>
        </w:rPr>
        <w:t xml:space="preserve"> soraitól kezdve a gyümölcsfák felett </w:t>
      </w:r>
      <w:proofErr w:type="spellStart"/>
      <w:r>
        <w:rPr>
          <w:rFonts w:ascii="Arial" w:hAnsi="Arial"/>
        </w:rPr>
        <w:t>szolárpanelekből</w:t>
      </w:r>
      <w:proofErr w:type="spellEnd"/>
      <w:r>
        <w:rPr>
          <w:rFonts w:ascii="Arial" w:hAnsi="Arial"/>
        </w:rPr>
        <w:t xml:space="preserve"> képzett védőtetőig. Az </w:t>
      </w:r>
      <w:proofErr w:type="spellStart"/>
      <w:r>
        <w:rPr>
          <w:rFonts w:ascii="Arial" w:hAnsi="Arial"/>
        </w:rPr>
        <w:t>agrofotovoltaikus</w:t>
      </w:r>
      <w:proofErr w:type="spellEnd"/>
      <w:r>
        <w:rPr>
          <w:rFonts w:ascii="Arial" w:hAnsi="Arial"/>
        </w:rPr>
        <w:t xml:space="preserve"> rendszerek jelenleg még eléggé gyerekcipőben járnak.</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 xml:space="preserve">Vízen úszó </w:t>
      </w:r>
      <w:proofErr w:type="spellStart"/>
      <w:r>
        <w:rPr>
          <w:rFonts w:ascii="Arial" w:hAnsi="Arial"/>
          <w:b/>
          <w:color w:val="3DC3C6"/>
          <w:sz w:val="24"/>
        </w:rPr>
        <w:t>fotovillamos</w:t>
      </w:r>
      <w:proofErr w:type="spellEnd"/>
      <w:r>
        <w:rPr>
          <w:rFonts w:ascii="Arial" w:hAnsi="Arial"/>
          <w:b/>
          <w:color w:val="3DC3C6"/>
          <w:sz w:val="24"/>
        </w:rPr>
        <w:t xml:space="preserve"> panelek</w:t>
      </w:r>
    </w:p>
    <w:p w14:paraId="5C81225C" w14:textId="6168F99E" w:rsidR="009722F8" w:rsidRPr="001F15A3" w:rsidRDefault="00B04952" w:rsidP="00CD5D92">
      <w:pPr>
        <w:jc w:val="both"/>
        <w:rPr>
          <w:rFonts w:ascii="Arial" w:hAnsi="Arial" w:cs="Arial"/>
        </w:rPr>
      </w:pPr>
      <w:r>
        <w:rPr>
          <w:rFonts w:ascii="Arial" w:hAnsi="Arial"/>
        </w:rPr>
        <w:t xml:space="preserve">A vízre telepített </w:t>
      </w:r>
      <w:proofErr w:type="spellStart"/>
      <w:r>
        <w:rPr>
          <w:rFonts w:ascii="Arial" w:hAnsi="Arial"/>
        </w:rPr>
        <w:t>fotovillamos</w:t>
      </w:r>
      <w:proofErr w:type="spellEnd"/>
      <w:r>
        <w:rPr>
          <w:rFonts w:ascii="Arial" w:hAnsi="Arial"/>
        </w:rPr>
        <w:t xml:space="preserve"> panelekkel foglalkozó vállalkozásokat tömörítő konzorciumon belül az olyan szervezetek, mint a </w:t>
      </w:r>
      <w:proofErr w:type="spellStart"/>
      <w:r>
        <w:rPr>
          <w:rFonts w:ascii="Arial" w:hAnsi="Arial"/>
        </w:rPr>
        <w:t>Deltares</w:t>
      </w:r>
      <w:proofErr w:type="spellEnd"/>
      <w:r>
        <w:rPr>
          <w:rFonts w:ascii="Arial" w:hAnsi="Arial"/>
        </w:rPr>
        <w:t xml:space="preserve"> és a Regionális Vízügyi Hatóságok Szövetsége (</w:t>
      </w:r>
      <w:proofErr w:type="spellStart"/>
      <w:r>
        <w:rPr>
          <w:rFonts w:ascii="Arial" w:hAnsi="Arial"/>
          <w:i/>
        </w:rPr>
        <w:t>Unie</w:t>
      </w:r>
      <w:proofErr w:type="spellEnd"/>
      <w:r>
        <w:rPr>
          <w:rFonts w:ascii="Arial" w:hAnsi="Arial"/>
          <w:i/>
        </w:rPr>
        <w:t xml:space="preserve"> van </w:t>
      </w:r>
      <w:proofErr w:type="spellStart"/>
      <w:r>
        <w:rPr>
          <w:rFonts w:ascii="Arial" w:hAnsi="Arial"/>
          <w:i/>
        </w:rPr>
        <w:t>Waterschappen</w:t>
      </w:r>
      <w:proofErr w:type="spellEnd"/>
      <w:r>
        <w:rPr>
          <w:rFonts w:ascii="Arial" w:hAnsi="Arial"/>
        </w:rPr>
        <w:t xml:space="preserve">) szintén tanulmányozzák a vízen úszó </w:t>
      </w:r>
      <w:proofErr w:type="spellStart"/>
      <w:r>
        <w:rPr>
          <w:rFonts w:ascii="Arial" w:hAnsi="Arial"/>
        </w:rPr>
        <w:t>fotovillamos</w:t>
      </w:r>
      <w:proofErr w:type="spellEnd"/>
      <w:r>
        <w:rPr>
          <w:rFonts w:ascii="Arial" w:hAnsi="Arial"/>
        </w:rPr>
        <w:t xml:space="preserve"> létesítmények környezeti szempontjait. Ezek a tanulmányok még csak a kezdeti szakaszban vannak, és még nem világos, hogy kell-e bármilyen környezetvédelmi követelményt megállapítani. További részletekért lásd: </w:t>
      </w:r>
      <w:hyperlink r:id="rId19" w:history="1">
        <w:r>
          <w:rPr>
            <w:rStyle w:val="Hyperlink"/>
            <w:rFonts w:ascii="Arial" w:hAnsi="Arial"/>
            <w:color w:val="3DC3C6"/>
          </w:rPr>
          <w:t>www.zonopwater.nl</w:t>
        </w:r>
      </w:hyperlink>
    </w:p>
    <w:p w14:paraId="247C88DC" w14:textId="77777777" w:rsidR="00B04952" w:rsidRPr="004C0EBD" w:rsidRDefault="00B04952" w:rsidP="00A3595E"/>
    <w:p w14:paraId="735367AE" w14:textId="027EC848" w:rsidR="00F541A6" w:rsidRPr="004C0EBD" w:rsidRDefault="004D365E" w:rsidP="001D6C33">
      <w:pPr>
        <w:pStyle w:val="MH2"/>
      </w:pPr>
      <w:bookmarkStart w:id="118" w:name="_Toc180569296"/>
      <w:r>
        <w:t>7. lépés: Kivitelezés és átadás</w:t>
      </w:r>
      <w:bookmarkEnd w:id="118"/>
      <w:r>
        <w:t xml:space="preserve"> </w:t>
      </w:r>
    </w:p>
    <w:p w14:paraId="387172F1" w14:textId="77777777" w:rsidR="00F541A6" w:rsidRPr="004C0EBD" w:rsidRDefault="00F541A6" w:rsidP="00A3595E"/>
    <w:p w14:paraId="63EF63FE" w14:textId="5DEB918C" w:rsidR="00F7042B" w:rsidRPr="004C0EBD" w:rsidRDefault="00F7042B" w:rsidP="001D6C33">
      <w:pPr>
        <w:pStyle w:val="MH3"/>
        <w:rPr>
          <w:rFonts w:asciiTheme="minorHAnsi" w:hAnsiTheme="minorHAnsi"/>
        </w:rPr>
      </w:pPr>
      <w:bookmarkStart w:id="119" w:name="_Toc180569297"/>
      <w:r>
        <w:t>7.1. Ütemezés</w:t>
      </w:r>
      <w:bookmarkEnd w:id="119"/>
      <w:r>
        <w:t xml:space="preserve"> </w:t>
      </w:r>
    </w:p>
    <w:p w14:paraId="0FEAFB5E" w14:textId="0E30AF90" w:rsidR="00E63743" w:rsidRPr="001F15A3" w:rsidRDefault="002C7DD6" w:rsidP="00B7557D">
      <w:pPr>
        <w:jc w:val="both"/>
        <w:rPr>
          <w:rFonts w:ascii="Arial" w:hAnsi="Arial" w:cs="Arial"/>
        </w:rPr>
      </w:pPr>
      <w:r>
        <w:rPr>
          <w:rFonts w:ascii="Arial" w:hAnsi="Arial"/>
        </w:rPr>
        <w:t xml:space="preserve">A szervezetével együtt döntse el, hogy mikor kezdődhet el a </w:t>
      </w:r>
      <w:proofErr w:type="spellStart"/>
      <w:r>
        <w:rPr>
          <w:rFonts w:ascii="Arial" w:hAnsi="Arial"/>
        </w:rPr>
        <w:t>fotovillamossági</w:t>
      </w:r>
      <w:proofErr w:type="spellEnd"/>
      <w:r>
        <w:rPr>
          <w:rFonts w:ascii="Arial" w:hAnsi="Arial"/>
        </w:rPr>
        <w:t xml:space="preserve"> projekttel kapcsolatos munka. Vannak még olyan munkák, amelyeket figyelembe kell venni?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Ezenkívül egyeztessen egy tanácsadóval azzal kapcsolatban, hogy mi lenne a reális átadási dátum. Ennek figyelembe kell vennie az ajánlati felhívás közzétételének, a szerződés odaítélésének, valamint a létesítmény megépítésének idejét.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1D6C33">
      <w:pPr>
        <w:pStyle w:val="MH3"/>
      </w:pPr>
      <w:bookmarkStart w:id="120" w:name="_Toc180569298"/>
      <w:r>
        <w:t>7.2. Ellenőrzések és végső ellenőrzés</w:t>
      </w:r>
      <w:bookmarkEnd w:id="120"/>
      <w:r>
        <w:t xml:space="preserve"> </w:t>
      </w:r>
    </w:p>
    <w:p w14:paraId="19C5700F" w14:textId="77777777" w:rsidR="00260AB9" w:rsidRPr="001F15A3" w:rsidRDefault="00260AB9" w:rsidP="001D6C33">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 xml:space="preserve">A </w:t>
      </w:r>
      <w:proofErr w:type="spellStart"/>
      <w:r>
        <w:rPr>
          <w:rFonts w:ascii="Arial" w:hAnsi="Arial"/>
          <w:b/>
          <w:color w:val="3DC3C6"/>
          <w:sz w:val="24"/>
        </w:rPr>
        <w:t>Scope</w:t>
      </w:r>
      <w:proofErr w:type="spellEnd"/>
      <w:r>
        <w:rPr>
          <w:rFonts w:ascii="Arial" w:hAnsi="Arial"/>
          <w:b/>
          <w:color w:val="3DC3C6"/>
          <w:sz w:val="24"/>
        </w:rPr>
        <w:t xml:space="preserve"> 12-protokoll szerinti biztonsági ellenőrzés</w:t>
      </w:r>
    </w:p>
    <w:p w14:paraId="4B361ACB" w14:textId="470085FD" w:rsidR="007518EB" w:rsidRPr="001F15A3" w:rsidRDefault="007518EB" w:rsidP="00C42EE6">
      <w:pPr>
        <w:jc w:val="both"/>
        <w:rPr>
          <w:rFonts w:ascii="Arial" w:hAnsi="Arial" w:cs="Arial"/>
        </w:rPr>
      </w:pPr>
      <w:r>
        <w:rPr>
          <w:rFonts w:ascii="Arial" w:hAnsi="Arial"/>
        </w:rPr>
        <w:t xml:space="preserve">Minden projekt átadásakor – legyen az nagy- vagy kisszabású, illetve tetőre, talajra vagy vízre telepített – fontos, hogy egy független fél végezzen a SCIOS </w:t>
      </w:r>
      <w:proofErr w:type="spellStart"/>
      <w:r>
        <w:rPr>
          <w:rFonts w:ascii="Arial" w:hAnsi="Arial"/>
        </w:rPr>
        <w:t>Scope</w:t>
      </w:r>
      <w:proofErr w:type="spellEnd"/>
      <w:r>
        <w:rPr>
          <w:rFonts w:ascii="Arial" w:hAnsi="Arial"/>
        </w:rPr>
        <w:t xml:space="preserve"> 12 protokollnak (IEC62446 szabványnak) megfelelő biztonsági ellenőrzést.</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lastRenderedPageBreak/>
        <w:t xml:space="preserve">Az ilyen </w:t>
      </w:r>
      <w:proofErr w:type="spellStart"/>
      <w:r>
        <w:rPr>
          <w:rFonts w:ascii="Arial" w:hAnsi="Arial"/>
        </w:rPr>
        <w:t>Scope</w:t>
      </w:r>
      <w:proofErr w:type="spellEnd"/>
      <w:r>
        <w:rPr>
          <w:rFonts w:ascii="Arial" w:hAnsi="Arial"/>
        </w:rPr>
        <w:t xml:space="preserve"> 12-protokoll szerinti ellenőrzés során megvizsgálják a létesítmény biztonságát, és jelentést tesznek minden – többek között az elektromos biztonsággal, a szél- és hó elleni mechanikai védelemmel, valamint a villámvédelemmel kapcsolatos – hiányosságról. A mintadokumentumban előírásként szerepel, hogy a szerződő fél utólag kijavítsa a feltárt hiányosságokat („nem megfelelőségeket”).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Javasoljuk, hogy időben kérjen a </w:t>
      </w:r>
      <w:proofErr w:type="spellStart"/>
      <w:r>
        <w:rPr>
          <w:rFonts w:ascii="Arial" w:hAnsi="Arial"/>
        </w:rPr>
        <w:t>Scope</w:t>
      </w:r>
      <w:proofErr w:type="spellEnd"/>
      <w:r>
        <w:rPr>
          <w:rFonts w:ascii="Arial" w:hAnsi="Arial"/>
        </w:rPr>
        <w:t xml:space="preserve"> 12-protokoll szerinti biztonsági ellenőrzésre vonatkozó ajánlatokat. Nem sokkal az átadás előtt nehéz lehet ellenőrt találni, és az árak magasabbak is lehetnek.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7"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51lmJzACAABb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Tipp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Megrendelőként érdemes mindig magának megszerveznie a </w:t>
      </w:r>
      <w:proofErr w:type="spellStart"/>
      <w:r>
        <w:rPr>
          <w:rFonts w:ascii="Arial" w:hAnsi="Arial"/>
          <w:color w:val="104D54"/>
        </w:rPr>
        <w:t>Scope</w:t>
      </w:r>
      <w:proofErr w:type="spellEnd"/>
      <w:r>
        <w:rPr>
          <w:rFonts w:ascii="Arial" w:hAnsi="Arial"/>
          <w:color w:val="104D54"/>
        </w:rPr>
        <w:t xml:space="preserve"> 12-protokoll szerinti ellenőrzést. A </w:t>
      </w:r>
      <w:r>
        <w:rPr>
          <w:rFonts w:ascii="Arial" w:hAnsi="Arial"/>
          <w:b/>
          <w:color w:val="104D54"/>
          <w:u w:val="single"/>
        </w:rPr>
        <w:t>6. melléklet</w:t>
      </w:r>
      <w:r>
        <w:rPr>
          <w:rFonts w:ascii="Arial" w:hAnsi="Arial"/>
          <w:color w:val="104D54"/>
        </w:rPr>
        <w:t xml:space="preserve"> felsorolja azokat a szervezeteket, amelyek alkalmasak </w:t>
      </w:r>
      <w:proofErr w:type="spellStart"/>
      <w:r>
        <w:rPr>
          <w:rFonts w:ascii="Arial" w:hAnsi="Arial"/>
          <w:color w:val="104D54"/>
        </w:rPr>
        <w:t>Scope</w:t>
      </w:r>
      <w:proofErr w:type="spellEnd"/>
      <w:r>
        <w:rPr>
          <w:rFonts w:ascii="Arial" w:hAnsi="Arial"/>
          <w:color w:val="104D54"/>
        </w:rPr>
        <w:t xml:space="preserve"> 12-protokoll szerinti ellenőrzés elvégzésére.</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Nagyszabású projektek:</w:t>
      </w:r>
      <w:r>
        <w:rPr>
          <w:rStyle w:val="SubtleEmphasis"/>
          <w:rFonts w:ascii="Arial" w:hAnsi="Arial"/>
          <w:i/>
          <w:color w:val="3DC3C6"/>
          <w:sz w:val="24"/>
        </w:rPr>
        <w:t xml:space="preserve"> </w:t>
      </w:r>
      <w:r>
        <w:rPr>
          <w:rStyle w:val="SubtleEmphasis"/>
          <w:rFonts w:ascii="Arial" w:hAnsi="Arial"/>
          <w:color w:val="3DC3C6"/>
          <w:sz w:val="24"/>
        </w:rPr>
        <w:t xml:space="preserve">A </w:t>
      </w:r>
      <w:proofErr w:type="spellStart"/>
      <w:r>
        <w:rPr>
          <w:rStyle w:val="SubtleEmphasis"/>
          <w:rFonts w:ascii="Arial" w:hAnsi="Arial"/>
          <w:color w:val="3DC3C6"/>
          <w:sz w:val="24"/>
        </w:rPr>
        <w:t>szolárpaneleken</w:t>
      </w:r>
      <w:proofErr w:type="spellEnd"/>
      <w:r>
        <w:rPr>
          <w:rStyle w:val="SubtleEmphasis"/>
          <w:rFonts w:ascii="Arial" w:hAnsi="Arial"/>
          <w:color w:val="3DC3C6"/>
          <w:sz w:val="24"/>
        </w:rPr>
        <w:t xml:space="preserve"> végzett </w:t>
      </w:r>
      <w:proofErr w:type="spellStart"/>
      <w:r>
        <w:rPr>
          <w:rStyle w:val="SubtleEmphasis"/>
          <w:rFonts w:ascii="Arial" w:hAnsi="Arial"/>
          <w:color w:val="3DC3C6"/>
          <w:sz w:val="24"/>
        </w:rPr>
        <w:t>mintavételezéses</w:t>
      </w:r>
      <w:proofErr w:type="spellEnd"/>
      <w:r>
        <w:rPr>
          <w:rStyle w:val="SubtleEmphasis"/>
          <w:rFonts w:ascii="Arial" w:hAnsi="Arial"/>
          <w:color w:val="3DC3C6"/>
          <w:sz w:val="24"/>
        </w:rPr>
        <w:t xml:space="preserve"> vizsgálatok és gyári auditok</w:t>
      </w:r>
    </w:p>
    <w:p w14:paraId="7F0CC378" w14:textId="2F41FA56" w:rsidR="00E63743" w:rsidRPr="001F15A3" w:rsidRDefault="00E63743" w:rsidP="00C42EE6">
      <w:pPr>
        <w:jc w:val="both"/>
        <w:rPr>
          <w:rFonts w:ascii="Arial" w:hAnsi="Arial" w:cs="Arial"/>
        </w:rPr>
      </w:pPr>
      <w:r>
        <w:rPr>
          <w:rFonts w:ascii="Arial" w:hAnsi="Arial"/>
        </w:rPr>
        <w:t xml:space="preserve">A nagyszabású (1 MW-nál nagyobb) projekteket néha </w:t>
      </w:r>
      <w:proofErr w:type="spellStart"/>
      <w:r>
        <w:rPr>
          <w:rFonts w:ascii="Arial" w:hAnsi="Arial"/>
        </w:rPr>
        <w:t>mintavételezéses</w:t>
      </w:r>
      <w:proofErr w:type="spellEnd"/>
      <w:r>
        <w:rPr>
          <w:rFonts w:ascii="Arial" w:hAnsi="Arial"/>
        </w:rPr>
        <w:t xml:space="preserve"> vizsgálatoknak és </w:t>
      </w:r>
      <w:r>
        <w:rPr>
          <w:rFonts w:ascii="Arial" w:hAnsi="Arial"/>
        </w:rPr>
        <w:br/>
        <w:t xml:space="preserve">gyári auditoknak vetik alá. </w:t>
      </w:r>
    </w:p>
    <w:p w14:paraId="718FF494" w14:textId="4F812901" w:rsidR="00CD76B5" w:rsidRPr="001F15A3" w:rsidRDefault="00CD76B5" w:rsidP="00C42EE6">
      <w:pPr>
        <w:jc w:val="both"/>
        <w:rPr>
          <w:rFonts w:ascii="Arial" w:hAnsi="Arial" w:cs="Arial"/>
        </w:rPr>
      </w:pPr>
      <w:r>
        <w:rPr>
          <w:rFonts w:ascii="Arial" w:hAnsi="Arial"/>
        </w:rPr>
        <w:t xml:space="preserve">Érdemes megfontolni, hogy ezt belefoglalja-e az ajánlati felhívásba, ezáltal a szerződő fél lesz a felelős annak megszervezéséért, vagy kihagyja az ajánlati felhívásból, és saját maga szervezi meg.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proofErr w:type="spellStart"/>
      <w:r>
        <w:rPr>
          <w:rFonts w:ascii="Arial" w:hAnsi="Arial"/>
          <w:i/>
        </w:rPr>
        <w:t>Mintavételezéses</w:t>
      </w:r>
      <w:proofErr w:type="spellEnd"/>
      <w:r>
        <w:rPr>
          <w:rFonts w:ascii="Arial" w:hAnsi="Arial"/>
          <w:i/>
        </w:rPr>
        <w:t xml:space="preserve"> vizsgálatok </w:t>
      </w:r>
      <w:r>
        <w:rPr>
          <w:rFonts w:ascii="Arial" w:hAnsi="Arial"/>
        </w:rPr>
        <w:t xml:space="preserve">A leszállított </w:t>
      </w:r>
      <w:proofErr w:type="spellStart"/>
      <w:r>
        <w:rPr>
          <w:rFonts w:ascii="Arial" w:hAnsi="Arial"/>
        </w:rPr>
        <w:t>szolárpanelek</w:t>
      </w:r>
      <w:proofErr w:type="spellEnd"/>
      <w:r>
        <w:rPr>
          <w:rFonts w:ascii="Arial" w:hAnsi="Arial"/>
        </w:rPr>
        <w:t xml:space="preserve"> teljesítménye néha kisebb, mint ami a mellékelt dokumentációban fel van tüntetve. Néha látható vagy láthatatlan sérülések keletkeztek a gyárban vagy a szállítás során. Ez a nagyszabású projekteknél sok pénzbe kerülhet.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Jelentős projekteknél (nagyon kis számú) </w:t>
      </w:r>
      <w:proofErr w:type="spellStart"/>
      <w:r>
        <w:rPr>
          <w:rFonts w:ascii="Arial" w:hAnsi="Arial"/>
        </w:rPr>
        <w:t>szolárpanelt</w:t>
      </w:r>
      <w:proofErr w:type="spellEnd"/>
      <w:r>
        <w:rPr>
          <w:rFonts w:ascii="Arial" w:hAnsi="Arial"/>
        </w:rPr>
        <w:t xml:space="preserve"> tesztelnek, miután azok megérkeztek Hollandiába, és mielőtt telepítés céljából kiadnák azokat. Az ilyen </w:t>
      </w:r>
      <w:proofErr w:type="spellStart"/>
      <w:r>
        <w:rPr>
          <w:rFonts w:ascii="Arial" w:hAnsi="Arial"/>
        </w:rPr>
        <w:t>mintavételezéses</w:t>
      </w:r>
      <w:proofErr w:type="spellEnd"/>
      <w:r>
        <w:rPr>
          <w:rFonts w:ascii="Arial" w:hAnsi="Arial"/>
        </w:rPr>
        <w:t xml:space="preserve"> vizsgálatok során ellenőrzik a leszállított </w:t>
      </w:r>
      <w:proofErr w:type="spellStart"/>
      <w:r>
        <w:rPr>
          <w:rFonts w:ascii="Arial" w:hAnsi="Arial"/>
        </w:rPr>
        <w:t>szolárpanelek</w:t>
      </w:r>
      <w:proofErr w:type="spellEnd"/>
      <w:r>
        <w:rPr>
          <w:rFonts w:ascii="Arial" w:hAnsi="Arial"/>
        </w:rPr>
        <w:t xml:space="preserve"> minőségét.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Olyan dolgokat vizsgálnak, mint:</w:t>
      </w:r>
    </w:p>
    <w:p w14:paraId="56F00D48" w14:textId="3A0C56DC" w:rsidR="007518EB" w:rsidRPr="001F15A3" w:rsidRDefault="007518EB" w:rsidP="00DC1A00">
      <w:pPr>
        <w:pStyle w:val="ListParagraph"/>
        <w:numPr>
          <w:ilvl w:val="0"/>
          <w:numId w:val="47"/>
        </w:numPr>
        <w:jc w:val="both"/>
        <w:rPr>
          <w:rFonts w:ascii="Arial" w:hAnsi="Arial" w:cs="Arial"/>
        </w:rPr>
      </w:pPr>
      <w:r>
        <w:rPr>
          <w:rFonts w:ascii="Arial" w:hAnsi="Arial"/>
        </w:rPr>
        <w:t>egyezik-e a megadott, Watt-</w:t>
      </w:r>
      <w:proofErr w:type="spellStart"/>
      <w:r>
        <w:rPr>
          <w:rFonts w:ascii="Arial" w:hAnsi="Arial"/>
        </w:rPr>
        <w:t>peakben</w:t>
      </w:r>
      <w:proofErr w:type="spellEnd"/>
      <w:r>
        <w:rPr>
          <w:rFonts w:ascii="Arial" w:hAnsi="Arial"/>
        </w:rPr>
        <w:t xml:space="preserve"> kifejezett műszaki teljesítmény a ténylegessel – gyorsteszt segítségével,</w:t>
      </w:r>
    </w:p>
    <w:p w14:paraId="523A7173" w14:textId="02990C31" w:rsidR="007518EB" w:rsidRPr="001F15A3" w:rsidRDefault="007518EB" w:rsidP="00DC1A00">
      <w:pPr>
        <w:pStyle w:val="ListParagraph"/>
        <w:numPr>
          <w:ilvl w:val="0"/>
          <w:numId w:val="47"/>
        </w:numPr>
        <w:jc w:val="both"/>
        <w:rPr>
          <w:rFonts w:ascii="Arial" w:hAnsi="Arial" w:cs="Arial"/>
        </w:rPr>
      </w:pPr>
      <w:r>
        <w:rPr>
          <w:rFonts w:ascii="Arial" w:hAnsi="Arial"/>
        </w:rPr>
        <w:t xml:space="preserve">túl sok-e a </w:t>
      </w:r>
      <w:proofErr w:type="spellStart"/>
      <w:r>
        <w:rPr>
          <w:rFonts w:ascii="Arial" w:hAnsi="Arial"/>
        </w:rPr>
        <w:t>mikrorepedés</w:t>
      </w:r>
      <w:proofErr w:type="spellEnd"/>
      <w:r>
        <w:rPr>
          <w:rFonts w:ascii="Arial" w:hAnsi="Arial"/>
        </w:rPr>
        <w:t xml:space="preserve">, ami növeli a gyors állagromlás valószínűségét – </w:t>
      </w:r>
      <w:proofErr w:type="spellStart"/>
      <w:r>
        <w:rPr>
          <w:rFonts w:ascii="Arial" w:hAnsi="Arial"/>
        </w:rPr>
        <w:t>elektrolumineszcencia</w:t>
      </w:r>
      <w:proofErr w:type="spellEnd"/>
      <w:r>
        <w:rPr>
          <w:rFonts w:ascii="Arial" w:hAnsi="Arial"/>
        </w:rPr>
        <w:t xml:space="preserve"> (EL) vizsgálattal,</w:t>
      </w:r>
    </w:p>
    <w:p w14:paraId="271F3101" w14:textId="7190C95E" w:rsidR="007518EB" w:rsidRPr="001F15A3" w:rsidRDefault="007518EB" w:rsidP="00DC1A00">
      <w:pPr>
        <w:pStyle w:val="ListParagraph"/>
        <w:numPr>
          <w:ilvl w:val="0"/>
          <w:numId w:val="47"/>
        </w:numPr>
        <w:jc w:val="both"/>
        <w:rPr>
          <w:rFonts w:ascii="Arial" w:hAnsi="Arial" w:cs="Arial"/>
        </w:rPr>
      </w:pPr>
      <w:r>
        <w:rPr>
          <w:rFonts w:ascii="Arial" w:hAnsi="Arial"/>
        </w:rPr>
        <w:t>a modul szemrevételezéses ellenőrzése – az összeszerelés és a kivitel ellenőrzése,</w:t>
      </w:r>
    </w:p>
    <w:p w14:paraId="72A7C03D" w14:textId="446C88EC" w:rsidR="007518EB" w:rsidRPr="001F15A3" w:rsidRDefault="007518EB" w:rsidP="00DC1A00">
      <w:pPr>
        <w:pStyle w:val="ListParagraph"/>
        <w:numPr>
          <w:ilvl w:val="0"/>
          <w:numId w:val="47"/>
        </w:numPr>
        <w:jc w:val="both"/>
        <w:rPr>
          <w:rFonts w:ascii="Arial" w:hAnsi="Arial" w:cs="Arial"/>
        </w:rPr>
      </w:pPr>
      <w:r>
        <w:rPr>
          <w:rFonts w:ascii="Arial" w:hAnsi="Arial"/>
        </w:rPr>
        <w:t xml:space="preserve">a modulhoz felhasznált anyagok vizsgálatának elvégzése – a specifikáció ellenőrzése. </w:t>
      </w:r>
    </w:p>
    <w:p w14:paraId="2886CBF0" w14:textId="328B15DC" w:rsidR="007518EB" w:rsidRPr="001F15A3" w:rsidRDefault="007518EB" w:rsidP="00B7557D">
      <w:pPr>
        <w:jc w:val="both"/>
        <w:rPr>
          <w:rFonts w:ascii="Arial" w:hAnsi="Arial" w:cs="Arial"/>
        </w:rPr>
      </w:pPr>
      <w:r>
        <w:rPr>
          <w:rFonts w:ascii="Arial" w:hAnsi="Arial"/>
        </w:rPr>
        <w:t>Gyakran végeznek gyári auditot is nagyon nagy (20 </w:t>
      </w:r>
      <w:proofErr w:type="spellStart"/>
      <w:r>
        <w:rPr>
          <w:rFonts w:ascii="Arial" w:hAnsi="Arial"/>
        </w:rPr>
        <w:t>MWp</w:t>
      </w:r>
      <w:proofErr w:type="spellEnd"/>
      <w:r>
        <w:rPr>
          <w:rFonts w:ascii="Arial" w:hAnsi="Arial"/>
        </w:rPr>
        <w:t xml:space="preserve">-nél nagyobb) projektek esetében. Ez magában foglalja a </w:t>
      </w:r>
      <w:proofErr w:type="spellStart"/>
      <w:r>
        <w:rPr>
          <w:rFonts w:ascii="Arial" w:hAnsi="Arial"/>
        </w:rPr>
        <w:t>szolárpanelekből</w:t>
      </w:r>
      <w:proofErr w:type="spellEnd"/>
      <w:r>
        <w:rPr>
          <w:rFonts w:ascii="Arial" w:hAnsi="Arial"/>
        </w:rPr>
        <w:t xml:space="preserve"> megrendelt tétel minőségének független ellenőrzését a </w:t>
      </w:r>
      <w:r>
        <w:rPr>
          <w:rFonts w:ascii="Arial" w:hAnsi="Arial"/>
          <w:i/>
        </w:rPr>
        <w:t>gyári előállítási folyamat során</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A </w:t>
      </w:r>
      <w:proofErr w:type="spellStart"/>
      <w:r>
        <w:rPr>
          <w:rFonts w:ascii="Arial" w:hAnsi="Arial"/>
        </w:rPr>
        <w:t>mintavételezéses</w:t>
      </w:r>
      <w:proofErr w:type="spellEnd"/>
      <w:r>
        <w:rPr>
          <w:rFonts w:ascii="Arial" w:hAnsi="Arial"/>
        </w:rPr>
        <w:t xml:space="preserve"> vizsgálatok és a gyári auditok (amelyekre gyakran Kínában kerül sor) költségesek. Egy 10 MW-os projektnél ez 4000–6000 EUR-t jelenthet a </w:t>
      </w:r>
      <w:proofErr w:type="spellStart"/>
      <w:r>
        <w:rPr>
          <w:rFonts w:ascii="Arial" w:hAnsi="Arial"/>
        </w:rPr>
        <w:t>mintavételezéses</w:t>
      </w:r>
      <w:proofErr w:type="spellEnd"/>
      <w:r>
        <w:rPr>
          <w:rFonts w:ascii="Arial" w:hAnsi="Arial"/>
        </w:rPr>
        <w:t xml:space="preserve"> vizsgálatok és 5000–8000 EUR-t a gyári audit esetében.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b/>
        </w:rPr>
        <w:t xml:space="preserve">A </w:t>
      </w:r>
      <w:r>
        <w:rPr>
          <w:rFonts w:ascii="Arial" w:hAnsi="Arial"/>
          <w:b/>
          <w:color w:val="3DC3C6"/>
          <w:u w:val="single"/>
        </w:rPr>
        <w:t>7. melléklet</w:t>
      </w:r>
      <w:r>
        <w:rPr>
          <w:rFonts w:ascii="Arial" w:hAnsi="Arial"/>
        </w:rPr>
        <w:t xml:space="preserve"> felsorolja azokat a szervezeteket, amelyek alkalmasak </w:t>
      </w:r>
      <w:proofErr w:type="spellStart"/>
      <w:r>
        <w:rPr>
          <w:rFonts w:ascii="Arial" w:hAnsi="Arial"/>
        </w:rPr>
        <w:t>mintavételezéses</w:t>
      </w:r>
      <w:proofErr w:type="spellEnd"/>
      <w:r>
        <w:rPr>
          <w:rFonts w:ascii="Arial" w:hAnsi="Arial"/>
        </w:rPr>
        <w:t xml:space="preserve"> vizsgálatok és a gyári auditok elvégzésére</w:t>
      </w:r>
      <w:r>
        <w:rPr>
          <w:rStyle w:val="FootnoteReference"/>
          <w:rFonts w:ascii="Arial" w:hAnsi="Arial"/>
        </w:rPr>
        <w:t>2</w:t>
      </w:r>
      <w:r>
        <w:rPr>
          <w:rFonts w:ascii="Arial" w:hAnsi="Arial"/>
        </w:rPr>
        <w:t xml:space="preserve">.  </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Kisebb projektek esetében a többletköltség általában nem éri meg, tekintettel a kockázatra.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Ezen túlmenően lehetőség van és szokás a szerződésbe vagy az ajánlati felhívásba az első 2–4 évre fix hozamgaranciát is belefoglalni. </w:t>
      </w:r>
    </w:p>
    <w:p w14:paraId="570FEB61" w14:textId="77777777" w:rsidR="007518EB" w:rsidRDefault="007518EB" w:rsidP="00A3595E"/>
    <w:p w14:paraId="02652E9B" w14:textId="77777777" w:rsidR="001F15A3" w:rsidRDefault="001F15A3" w:rsidP="00A3595E"/>
    <w:p w14:paraId="256680EF" w14:textId="6B2ADF80" w:rsidR="00F541A6" w:rsidRPr="001F15A3" w:rsidRDefault="004D365E" w:rsidP="001D6C33">
      <w:pPr>
        <w:pStyle w:val="MH2"/>
        <w:rPr>
          <w:rFonts w:eastAsiaTheme="majorEastAsia"/>
          <w:color w:val="92D050"/>
        </w:rPr>
      </w:pPr>
      <w:bookmarkStart w:id="121" w:name="_Toc180569299"/>
      <w:r>
        <w:t>8. lépés: Karbantartás, felügyelet és az életciklus vége</w:t>
      </w:r>
      <w:bookmarkEnd w:id="121"/>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Az üzemeltetési szakasz akkor kezdődik, amikor a </w:t>
      </w:r>
      <w:proofErr w:type="spellStart"/>
      <w:r>
        <w:rPr>
          <w:rFonts w:ascii="Arial" w:hAnsi="Arial"/>
        </w:rPr>
        <w:t>fotovillamossági</w:t>
      </w:r>
      <w:proofErr w:type="spellEnd"/>
      <w:r>
        <w:rPr>
          <w:rFonts w:ascii="Arial" w:hAnsi="Arial"/>
        </w:rPr>
        <w:t xml:space="preserve"> projektet átadják és elkezdenek villamos energiát termelnek. Az erre a szakaszra vonatkozó döntéseket az előkészületi szakaszban hozzák meg oly módon, hogy a releváns követelmények szerepelnek a követelmények jegyzékében vagy sem.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Gyakran előfordul, hogy a </w:t>
      </w:r>
      <w:proofErr w:type="spellStart"/>
      <w:r>
        <w:rPr>
          <w:rFonts w:ascii="Arial" w:hAnsi="Arial"/>
        </w:rPr>
        <w:t>fotovillamos</w:t>
      </w:r>
      <w:proofErr w:type="spellEnd"/>
      <w:r>
        <w:rPr>
          <w:rFonts w:ascii="Arial" w:hAnsi="Arial"/>
        </w:rPr>
        <w:t xml:space="preserve"> létesítményt kivitelező telepítőt/EPC-t felkérik, hogy további 2–4 éves időszakra biztosítson karbantartást és felügyeletet. Ez arra ösztönzi a vállalkozót, hogy jó minőségű, magas működési arányú létesítményt szállítson le. </w:t>
      </w:r>
    </w:p>
    <w:p w14:paraId="7D3418EB" w14:textId="77777777" w:rsidR="00961DD0" w:rsidRPr="001F15A3" w:rsidRDefault="00961DD0" w:rsidP="00C42EE6">
      <w:pPr>
        <w:jc w:val="both"/>
        <w:rPr>
          <w:rFonts w:ascii="Arial" w:hAnsi="Arial" w:cs="Arial"/>
        </w:rPr>
      </w:pPr>
      <w:r>
        <w:rPr>
          <w:rFonts w:ascii="Arial" w:hAnsi="Arial"/>
        </w:rPr>
        <w:t xml:space="preserve">A karbantartás és a felügyelet külön-külön is megrendelhetők. Ezeket néha a házon belüli műszaki osztály végzi. </w:t>
      </w:r>
    </w:p>
    <w:p w14:paraId="2C9CF9CA" w14:textId="6FEE291B" w:rsidR="00961DD0" w:rsidRPr="001F15A3" w:rsidRDefault="001E4615" w:rsidP="00C42EE6">
      <w:pPr>
        <w:jc w:val="both"/>
        <w:rPr>
          <w:rFonts w:ascii="Arial" w:hAnsi="Arial" w:cs="Arial"/>
        </w:rPr>
      </w:pPr>
      <w:r>
        <w:rPr>
          <w:rFonts w:ascii="Arial" w:hAnsi="Arial"/>
          <w:b/>
        </w:rPr>
        <w:t xml:space="preserve">A </w:t>
      </w:r>
      <w:r>
        <w:rPr>
          <w:rFonts w:ascii="Arial" w:hAnsi="Arial"/>
          <w:b/>
          <w:color w:val="3DC3C6"/>
          <w:u w:val="single"/>
        </w:rPr>
        <w:t>8. melléklet</w:t>
      </w:r>
      <w:r>
        <w:rPr>
          <w:rFonts w:ascii="Arial" w:hAnsi="Arial"/>
        </w:rPr>
        <w:t xml:space="preserve"> felsorolja</w:t>
      </w:r>
      <w:r>
        <w:rPr>
          <w:rFonts w:ascii="Arial" w:hAnsi="Arial"/>
          <w:vertAlign w:val="superscript"/>
        </w:rPr>
        <w:t>2</w:t>
      </w:r>
      <w:r>
        <w:rPr>
          <w:rFonts w:ascii="Arial" w:hAnsi="Arial"/>
        </w:rPr>
        <w:t xml:space="preserve"> azokat a szervezeteket, amelyek karbantartással és felügyelettel foglalkoznak.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Karbantartás és javítás</w:t>
      </w:r>
    </w:p>
    <w:p w14:paraId="7DFCBCD1" w14:textId="77777777" w:rsidR="00C4096C" w:rsidRPr="001F15A3" w:rsidRDefault="00C4096C" w:rsidP="00C4096C">
      <w:pPr>
        <w:rPr>
          <w:rFonts w:ascii="Arial" w:hAnsi="Arial" w:cs="Arial"/>
        </w:rPr>
      </w:pPr>
      <w:r>
        <w:rPr>
          <w:rFonts w:ascii="Arial" w:hAnsi="Arial"/>
        </w:rPr>
        <w:t xml:space="preserve">Ez többek között a következőket foglalja magában: </w:t>
      </w:r>
    </w:p>
    <w:p w14:paraId="63E48ED7" w14:textId="77777777" w:rsidR="00C4096C" w:rsidRPr="001F15A3" w:rsidRDefault="00C4096C" w:rsidP="00DC1A00">
      <w:pPr>
        <w:pStyle w:val="ListParagraph"/>
        <w:numPr>
          <w:ilvl w:val="0"/>
          <w:numId w:val="48"/>
        </w:numPr>
        <w:rPr>
          <w:rFonts w:ascii="Arial" w:hAnsi="Arial" w:cs="Arial"/>
        </w:rPr>
      </w:pPr>
      <w:r>
        <w:rPr>
          <w:rFonts w:ascii="Arial" w:hAnsi="Arial"/>
        </w:rPr>
        <w:t xml:space="preserve">az </w:t>
      </w:r>
      <w:proofErr w:type="spellStart"/>
      <w:r>
        <w:rPr>
          <w:rFonts w:ascii="Arial" w:hAnsi="Arial"/>
        </w:rPr>
        <w:t>inverter</w:t>
      </w:r>
      <w:proofErr w:type="spellEnd"/>
      <w:r>
        <w:rPr>
          <w:rFonts w:ascii="Arial" w:hAnsi="Arial"/>
        </w:rPr>
        <w:t xml:space="preserve"> ellenőrzése és szükség esetén tisztítása,</w:t>
      </w:r>
    </w:p>
    <w:p w14:paraId="5248C41E" w14:textId="77777777" w:rsidR="00C4096C" w:rsidRPr="001F15A3" w:rsidRDefault="00C4096C" w:rsidP="00DC1A00">
      <w:pPr>
        <w:pStyle w:val="ListParagraph"/>
        <w:numPr>
          <w:ilvl w:val="0"/>
          <w:numId w:val="48"/>
        </w:numPr>
        <w:rPr>
          <w:rFonts w:ascii="Arial" w:hAnsi="Arial" w:cs="Arial"/>
        </w:rPr>
      </w:pPr>
      <w:r>
        <w:rPr>
          <w:rFonts w:ascii="Arial" w:hAnsi="Arial"/>
        </w:rPr>
        <w:t xml:space="preserve">a kábelek és kábelcsatornák ellenőrzése, </w:t>
      </w:r>
    </w:p>
    <w:p w14:paraId="2D6E8D12" w14:textId="77777777" w:rsidR="00C4096C" w:rsidRPr="001F15A3" w:rsidRDefault="00C4096C" w:rsidP="00DC1A00">
      <w:pPr>
        <w:pStyle w:val="ListParagraph"/>
        <w:numPr>
          <w:ilvl w:val="0"/>
          <w:numId w:val="48"/>
        </w:numPr>
        <w:rPr>
          <w:rFonts w:ascii="Arial" w:hAnsi="Arial" w:cs="Arial"/>
        </w:rPr>
      </w:pPr>
      <w:r>
        <w:rPr>
          <w:rFonts w:ascii="Arial" w:hAnsi="Arial"/>
        </w:rPr>
        <w:t xml:space="preserve">a szerkezet ellenőrzése, </w:t>
      </w:r>
    </w:p>
    <w:p w14:paraId="012872B3" w14:textId="138B4FE3" w:rsidR="00C4096C" w:rsidRPr="001F15A3" w:rsidRDefault="00C4096C" w:rsidP="00DC1A00">
      <w:pPr>
        <w:pStyle w:val="ListParagraph"/>
        <w:numPr>
          <w:ilvl w:val="0"/>
          <w:numId w:val="48"/>
        </w:numPr>
        <w:rPr>
          <w:rFonts w:ascii="Arial" w:hAnsi="Arial" w:cs="Arial"/>
        </w:rPr>
      </w:pPr>
      <w:r>
        <w:rPr>
          <w:rFonts w:ascii="Arial" w:hAnsi="Arial"/>
        </w:rPr>
        <w:t xml:space="preserve">szükség esetén a hibás </w:t>
      </w:r>
      <w:proofErr w:type="spellStart"/>
      <w:r>
        <w:rPr>
          <w:rFonts w:ascii="Arial" w:hAnsi="Arial"/>
        </w:rPr>
        <w:t>szolárpanelek</w:t>
      </w:r>
      <w:proofErr w:type="spellEnd"/>
      <w:r>
        <w:rPr>
          <w:rFonts w:ascii="Arial" w:hAnsi="Arial"/>
        </w:rPr>
        <w:t xml:space="preserve"> cseréje.</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Tisztítás</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Hollandiában ritkán tisztítják a </w:t>
      </w:r>
      <w:proofErr w:type="spellStart"/>
      <w:r>
        <w:rPr>
          <w:rFonts w:ascii="Arial" w:hAnsi="Arial"/>
        </w:rPr>
        <w:t>szolárpaneleket</w:t>
      </w:r>
      <w:proofErr w:type="spellEnd"/>
      <w:r>
        <w:rPr>
          <w:rFonts w:ascii="Arial" w:hAnsi="Arial"/>
        </w:rPr>
        <w:t xml:space="preserve"> – az eső tisztára öblíti azokat. Kivételes eseteket leszámítva (pl. sok madár van a környéken) a tisztítás költségét nem indokolja a többlethozam.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Felügyelet</w:t>
      </w:r>
    </w:p>
    <w:p w14:paraId="2BCA5E34" w14:textId="4B4CC2C5" w:rsidR="00972B11" w:rsidRPr="001F15A3" w:rsidRDefault="00B160CC" w:rsidP="00C42EE6">
      <w:pPr>
        <w:jc w:val="both"/>
        <w:rPr>
          <w:rFonts w:ascii="Arial" w:hAnsi="Arial" w:cs="Arial"/>
        </w:rPr>
      </w:pPr>
      <w:r>
        <w:rPr>
          <w:rFonts w:ascii="Arial" w:hAnsi="Arial"/>
        </w:rPr>
        <w:t xml:space="preserve">Az üzemeltetési szakasznak része a problémák gyors észlelése és megoldása. A lakástulajdonosok gyakran az okostelefonjukra telepített alkalmazás segítségével ellenőrzik, hogy az </w:t>
      </w:r>
      <w:proofErr w:type="spellStart"/>
      <w:r>
        <w:rPr>
          <w:rFonts w:ascii="Arial" w:hAnsi="Arial"/>
        </w:rPr>
        <w:t>inverter</w:t>
      </w:r>
      <w:proofErr w:type="spellEnd"/>
      <w:r>
        <w:rPr>
          <w:rFonts w:ascii="Arial" w:hAnsi="Arial"/>
        </w:rPr>
        <w:t xml:space="preserve"> vagy a </w:t>
      </w:r>
      <w:proofErr w:type="spellStart"/>
      <w:r>
        <w:rPr>
          <w:rFonts w:ascii="Arial" w:hAnsi="Arial"/>
        </w:rPr>
        <w:t>fotovillamos</w:t>
      </w:r>
      <w:proofErr w:type="spellEnd"/>
      <w:r>
        <w:rPr>
          <w:rFonts w:ascii="Arial" w:hAnsi="Arial"/>
        </w:rPr>
        <w:t xml:space="preserve"> berendezés megfelelően működik-e. Kisebb projekteknél ezt a műszaki osztály vagy a telepítést általában végző cég teszi meg. Nagyobb projekteknél költséghatékonynak bizonyulhat, ha erre szakosodott céget bíznak meg.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A felügyelet magában foglalja többek között:</w:t>
      </w:r>
    </w:p>
    <w:p w14:paraId="76818A49" w14:textId="4E15A423" w:rsidR="00BB58C5" w:rsidRPr="001F15A3" w:rsidRDefault="00BB58C5" w:rsidP="00DC1A00">
      <w:pPr>
        <w:pStyle w:val="ListParagraph"/>
        <w:numPr>
          <w:ilvl w:val="0"/>
          <w:numId w:val="49"/>
        </w:numPr>
        <w:jc w:val="both"/>
        <w:rPr>
          <w:rFonts w:ascii="Arial" w:hAnsi="Arial" w:cs="Arial"/>
        </w:rPr>
      </w:pPr>
      <w:r>
        <w:rPr>
          <w:rFonts w:ascii="Arial" w:hAnsi="Arial"/>
        </w:rPr>
        <w:lastRenderedPageBreak/>
        <w:t xml:space="preserve">az </w:t>
      </w:r>
      <w:proofErr w:type="spellStart"/>
      <w:r>
        <w:rPr>
          <w:rFonts w:ascii="Arial" w:hAnsi="Arial"/>
        </w:rPr>
        <w:t>inverter</w:t>
      </w:r>
      <w:proofErr w:type="spellEnd"/>
      <w:r>
        <w:rPr>
          <w:rFonts w:ascii="Arial" w:hAnsi="Arial"/>
        </w:rPr>
        <w:t xml:space="preserve"> és a villanyórák távleolvasását,</w:t>
      </w:r>
    </w:p>
    <w:p w14:paraId="62A2FAAC" w14:textId="7973923E" w:rsidR="00BB58C5" w:rsidRPr="001F15A3" w:rsidRDefault="00BB58C5" w:rsidP="00DC1A00">
      <w:pPr>
        <w:pStyle w:val="ListParagraph"/>
        <w:numPr>
          <w:ilvl w:val="0"/>
          <w:numId w:val="49"/>
        </w:numPr>
        <w:jc w:val="both"/>
        <w:rPr>
          <w:rFonts w:ascii="Arial" w:hAnsi="Arial" w:cs="Arial"/>
        </w:rPr>
      </w:pPr>
      <w:r>
        <w:rPr>
          <w:rFonts w:ascii="Arial" w:hAnsi="Arial"/>
        </w:rPr>
        <w:t>valamint a közeli rendszerek hozamának évente többszöri összehasonlítását,</w:t>
      </w:r>
    </w:p>
    <w:p w14:paraId="21777579" w14:textId="6E4FF625" w:rsidR="00BB58C5" w:rsidRPr="001F15A3" w:rsidRDefault="00BB58C5" w:rsidP="00DC1A00">
      <w:pPr>
        <w:pStyle w:val="ListParagraph"/>
        <w:numPr>
          <w:ilvl w:val="0"/>
          <w:numId w:val="49"/>
        </w:numPr>
        <w:jc w:val="both"/>
        <w:rPr>
          <w:rFonts w:ascii="Arial" w:hAnsi="Arial" w:cs="Arial"/>
        </w:rPr>
      </w:pPr>
      <w:r>
        <w:rPr>
          <w:rFonts w:ascii="Arial" w:hAnsi="Arial"/>
        </w:rPr>
        <w:t xml:space="preserve">nagyobb projektek esetén infravörös kamerás drón segítségével a </w:t>
      </w:r>
      <w:proofErr w:type="spellStart"/>
      <w:r>
        <w:rPr>
          <w:rFonts w:ascii="Arial" w:hAnsi="Arial"/>
        </w:rPr>
        <w:t>szolárpanelek</w:t>
      </w:r>
      <w:proofErr w:type="spellEnd"/>
      <w:r>
        <w:rPr>
          <w:rFonts w:ascii="Arial" w:hAnsi="Arial"/>
        </w:rPr>
        <w:t xml:space="preserve"> ellenőrzését.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 xml:space="preserve">Ártalmatlanítási hozzájárulás és a </w:t>
      </w:r>
      <w:proofErr w:type="spellStart"/>
      <w:r>
        <w:rPr>
          <w:rStyle w:val="SubtleEmphasis"/>
          <w:rFonts w:ascii="Arial" w:hAnsi="Arial"/>
          <w:color w:val="3DC3C6"/>
          <w:sz w:val="24"/>
        </w:rPr>
        <w:t>szolárpanelek</w:t>
      </w:r>
      <w:proofErr w:type="spellEnd"/>
      <w:r>
        <w:rPr>
          <w:rStyle w:val="SubtleEmphasis"/>
          <w:rFonts w:ascii="Arial" w:hAnsi="Arial"/>
          <w:color w:val="3DC3C6"/>
          <w:sz w:val="24"/>
        </w:rPr>
        <w:t xml:space="preserve"> cseréje</w:t>
      </w:r>
    </w:p>
    <w:p w14:paraId="1649F90E" w14:textId="2343532A" w:rsidR="00961DD0" w:rsidRPr="001F15A3" w:rsidRDefault="0007474D" w:rsidP="00961DD0">
      <w:pPr>
        <w:jc w:val="both"/>
        <w:rPr>
          <w:rFonts w:ascii="Arial" w:hAnsi="Arial" w:cs="Arial"/>
        </w:rPr>
      </w:pPr>
      <w:r>
        <w:rPr>
          <w:rFonts w:ascii="Arial" w:hAnsi="Arial"/>
        </w:rPr>
        <w:t xml:space="preserve">A követelményeket tartalmazó mintadokumentum kimondja, hogy a megrendelő a </w:t>
      </w:r>
      <w:proofErr w:type="spellStart"/>
      <w:r>
        <w:rPr>
          <w:rFonts w:ascii="Arial" w:hAnsi="Arial"/>
        </w:rPr>
        <w:t>szolárpanelek</w:t>
      </w:r>
      <w:proofErr w:type="spellEnd"/>
      <w:r>
        <w:rPr>
          <w:rFonts w:ascii="Arial" w:hAnsi="Arial"/>
        </w:rPr>
        <w:t xml:space="preserve"> után kötelezően fizetendő ártalmatlanítási hozzájárulást az OPEN </w:t>
      </w:r>
      <w:proofErr w:type="spellStart"/>
      <w:r>
        <w:rPr>
          <w:rFonts w:ascii="Arial" w:hAnsi="Arial"/>
        </w:rPr>
        <w:t>Foundation</w:t>
      </w:r>
      <w:proofErr w:type="spellEnd"/>
      <w:r>
        <w:rPr>
          <w:rFonts w:ascii="Arial" w:hAnsi="Arial"/>
        </w:rPr>
        <w:t xml:space="preserve"> alapítványnak fizeti meg. Ezenkívül a </w:t>
      </w:r>
      <w:proofErr w:type="spellStart"/>
      <w:r>
        <w:rPr>
          <w:rFonts w:ascii="Arial" w:hAnsi="Arial"/>
        </w:rPr>
        <w:t>szolárpaneleknek</w:t>
      </w:r>
      <w:proofErr w:type="spellEnd"/>
      <w:r>
        <w:rPr>
          <w:rFonts w:ascii="Arial" w:hAnsi="Arial"/>
        </w:rPr>
        <w:t xml:space="preserve"> a lehető legtovább a helyükön kell maradniuk az éghajlatváltozás lassítása érdekében. Ugyanis a panelek előállítása sok CO</w:t>
      </w:r>
      <w:r>
        <w:rPr>
          <w:rFonts w:ascii="Arial" w:hAnsi="Arial"/>
          <w:vertAlign w:val="subscript"/>
        </w:rPr>
        <w:t>2</w:t>
      </w:r>
      <w:r>
        <w:rPr>
          <w:rFonts w:ascii="Arial" w:hAnsi="Arial"/>
        </w:rPr>
        <w:t xml:space="preserve">-kibocsátással jár, ami azt jelenti, hogy a </w:t>
      </w:r>
      <w:proofErr w:type="spellStart"/>
      <w:r>
        <w:rPr>
          <w:rFonts w:ascii="Arial" w:hAnsi="Arial"/>
        </w:rPr>
        <w:t>szolárpanelek</w:t>
      </w:r>
      <w:proofErr w:type="spellEnd"/>
      <w:r>
        <w:rPr>
          <w:rFonts w:ascii="Arial" w:hAnsi="Arial"/>
        </w:rPr>
        <w:t xml:space="preserve"> CO</w:t>
      </w:r>
      <w:r>
        <w:rPr>
          <w:rFonts w:ascii="Arial" w:hAnsi="Arial"/>
          <w:vertAlign w:val="subscript"/>
        </w:rPr>
        <w:t>2</w:t>
      </w:r>
      <w:r>
        <w:rPr>
          <w:rFonts w:ascii="Arial" w:hAnsi="Arial"/>
        </w:rPr>
        <w:t xml:space="preserve">-megtérülési ideje </w:t>
      </w:r>
      <w:r>
        <w:rPr>
          <w:rFonts w:ascii="Arial" w:hAnsi="Arial"/>
        </w:rPr>
        <w:br/>
        <w:t>akár években is mérhető.</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Éppen ezért javasolt csak akkor eltávolítani a </w:t>
      </w:r>
      <w:proofErr w:type="spellStart"/>
      <w:r>
        <w:rPr>
          <w:rFonts w:ascii="Arial" w:hAnsi="Arial"/>
        </w:rPr>
        <w:t>szolárpaneleket</w:t>
      </w:r>
      <w:proofErr w:type="spellEnd"/>
      <w:r>
        <w:rPr>
          <w:rFonts w:ascii="Arial" w:hAnsi="Arial"/>
        </w:rPr>
        <w:t>, ha az eredeti hozamuk 80%-</w:t>
      </w:r>
      <w:proofErr w:type="spellStart"/>
      <w:r>
        <w:rPr>
          <w:rFonts w:ascii="Arial" w:hAnsi="Arial"/>
        </w:rPr>
        <w:t>ánál</w:t>
      </w:r>
      <w:proofErr w:type="spellEnd"/>
      <w:r>
        <w:rPr>
          <w:rFonts w:ascii="Arial" w:hAnsi="Arial"/>
        </w:rPr>
        <w:t xml:space="preserve"> kevesebbet termelnek. A kiváló minőségű </w:t>
      </w:r>
      <w:proofErr w:type="spellStart"/>
      <w:r>
        <w:rPr>
          <w:rFonts w:ascii="Arial" w:hAnsi="Arial"/>
        </w:rPr>
        <w:t>szolárpanelek</w:t>
      </w:r>
      <w:proofErr w:type="spellEnd"/>
      <w:r>
        <w:rPr>
          <w:rFonts w:ascii="Arial" w:hAnsi="Arial"/>
        </w:rPr>
        <w:t xml:space="preserve"> képesek legalább 25–30 évig eredeti hozamuk több mint 80%-át termelni. </w:t>
      </w:r>
    </w:p>
    <w:p w14:paraId="0AD18F62" w14:textId="77777777" w:rsidR="008A2C89" w:rsidRPr="004C0EBD" w:rsidRDefault="003509F6" w:rsidP="001D6C33">
      <w:pPr>
        <w:pStyle w:val="MH1"/>
      </w:pPr>
      <w:r>
        <w:br w:type="page"/>
      </w:r>
      <w:bookmarkStart w:id="122" w:name="_Toc180569300"/>
      <w:r>
        <w:lastRenderedPageBreak/>
        <w:t>Rövidítések és mozaikszavak</w:t>
      </w:r>
      <w:bookmarkEnd w:id="122"/>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Tervezés, beszerzés és kivitelezés</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Legnagyobb teljesítményű munkapont</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Üzemeltetés és karbantartás</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Legnagyobb teljesítményű munkapont kereső</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Nyitott áramköri feszültség</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Energiavásárlási megállapodás</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Energiatermelés fajlagos költsége</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proofErr w:type="spellStart"/>
            <w:r>
              <w:rPr>
                <w:rFonts w:ascii="Arial" w:hAnsi="Arial"/>
              </w:rPr>
              <w:t>kiloWatt</w:t>
            </w:r>
            <w:proofErr w:type="spellEnd"/>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Nagy feszültség</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proofErr w:type="spellStart"/>
            <w:r>
              <w:rPr>
                <w:rFonts w:ascii="Arial" w:hAnsi="Arial"/>
              </w:rPr>
              <w:t>kiloWattóra</w:t>
            </w:r>
            <w:proofErr w:type="spellEnd"/>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Alacsony feszültség</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proofErr w:type="spellStart"/>
            <w:r>
              <w:rPr>
                <w:rFonts w:ascii="Arial" w:hAnsi="Arial"/>
              </w:rPr>
              <w:t>Fotovoltaikus</w:t>
            </w:r>
            <w:proofErr w:type="spellEnd"/>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Váltakozó áram (váltóáram)</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Teljesítményarány</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Egyenáram</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Európai szabvány</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Zárlati áram</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w:t>
            </w:r>
            <w:proofErr w:type="spellStart"/>
            <w:r>
              <w:rPr>
                <w:rFonts w:ascii="Arial" w:hAnsi="Arial"/>
              </w:rPr>
              <w:t>Si</w:t>
            </w:r>
            <w:proofErr w:type="spellEnd"/>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Kristályos szilícium</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Celsius-fok</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 xml:space="preserve">A </w:t>
            </w:r>
            <w:proofErr w:type="spellStart"/>
            <w:r>
              <w:rPr>
                <w:rFonts w:ascii="Arial" w:hAnsi="Arial"/>
              </w:rPr>
              <w:t>szolárpanel</w:t>
            </w:r>
            <w:proofErr w:type="spellEnd"/>
            <w:r>
              <w:rPr>
                <w:rFonts w:ascii="Arial" w:hAnsi="Arial"/>
              </w:rPr>
              <w:t xml:space="preserve"> síkja</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Európai szabványoknak való megfelelés</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Építésre kész</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Globális horizontális besugárzás</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Különleges célú gazdasági egység (kivitelezések finanszírozására használatos jogi személy)</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Az építési területet érintő bármely kárra kiterjedő</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proofErr w:type="spellStart"/>
            <w:r>
              <w:rPr>
                <w:rFonts w:ascii="Arial" w:hAnsi="Arial"/>
              </w:rPr>
              <w:t>Elektrolumineszcencia</w:t>
            </w:r>
            <w:proofErr w:type="spellEnd"/>
            <w:r>
              <w:rPr>
                <w:rFonts w:ascii="Arial" w:hAnsi="Arial"/>
              </w:rPr>
              <w:t xml:space="preserve"> vizsgálat – feltárja a </w:t>
            </w:r>
            <w:proofErr w:type="spellStart"/>
            <w:r>
              <w:rPr>
                <w:rFonts w:ascii="Arial" w:hAnsi="Arial"/>
              </w:rPr>
              <w:t>mikrorepedéseket</w:t>
            </w:r>
            <w:proofErr w:type="spellEnd"/>
            <w:r>
              <w:rPr>
                <w:rFonts w:ascii="Arial" w:hAnsi="Arial"/>
              </w:rPr>
              <w:t xml:space="preserve"> és a törött cellákat</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Feltételes átvételi kritériumok</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Végleges átvételi kritériumok</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spellStart"/>
            <w:r>
              <w:rPr>
                <w:rFonts w:ascii="Arial" w:hAnsi="Arial"/>
              </w:rPr>
              <w:t>kVA</w:t>
            </w:r>
            <w:proofErr w:type="spell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proofErr w:type="spellStart"/>
            <w:r>
              <w:rPr>
                <w:rFonts w:ascii="Arial" w:hAnsi="Arial"/>
              </w:rPr>
              <w:t>kiloVoltAmper</w:t>
            </w:r>
            <w:proofErr w:type="spellEnd"/>
            <w:r>
              <w:rPr>
                <w:rFonts w:ascii="Arial" w:hAnsi="Arial"/>
              </w:rPr>
              <w:t>; Teljesítmény; hasonló a kW-hoz</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proofErr w:type="spellStart"/>
            <w:r>
              <w:rPr>
                <w:rFonts w:ascii="Arial" w:hAnsi="Arial"/>
              </w:rPr>
              <w:t>megaWatt</w:t>
            </w:r>
            <w:proofErr w:type="spellEnd"/>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Feszültség okozta teljesítménycsökkenés (</w:t>
            </w:r>
            <w:proofErr w:type="spellStart"/>
            <w:r>
              <w:rPr>
                <w:rFonts w:ascii="Arial" w:hAnsi="Arial"/>
              </w:rPr>
              <w:t>Potential</w:t>
            </w:r>
            <w:proofErr w:type="spellEnd"/>
            <w:r>
              <w:rPr>
                <w:rFonts w:ascii="Arial" w:hAnsi="Arial"/>
              </w:rPr>
              <w:t xml:space="preserve"> </w:t>
            </w:r>
            <w:proofErr w:type="spellStart"/>
            <w:r>
              <w:rPr>
                <w:rFonts w:ascii="Arial" w:hAnsi="Arial"/>
              </w:rPr>
              <w:t>Induced</w:t>
            </w:r>
            <w:proofErr w:type="spellEnd"/>
            <w:r>
              <w:rPr>
                <w:rFonts w:ascii="Arial" w:hAnsi="Arial"/>
              </w:rPr>
              <w:t xml:space="preserve"> </w:t>
            </w:r>
            <w:proofErr w:type="spellStart"/>
            <w:r>
              <w:rPr>
                <w:rFonts w:ascii="Arial" w:hAnsi="Arial"/>
              </w:rPr>
              <w:t>Degradation</w:t>
            </w:r>
            <w:proofErr w:type="spellEnd"/>
            <w:r>
              <w:rPr>
                <w:rFonts w:ascii="Arial" w:hAnsi="Arial"/>
              </w:rPr>
              <w:t>)</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Projektmenedzser</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proofErr w:type="spellStart"/>
            <w:r>
              <w:rPr>
                <w:rFonts w:ascii="Arial" w:hAnsi="Arial"/>
              </w:rPr>
              <w:t>Fotovoltaikus</w:t>
            </w:r>
            <w:proofErr w:type="spellEnd"/>
            <w:r>
              <w:rPr>
                <w:rFonts w:ascii="Arial" w:hAnsi="Arial"/>
              </w:rPr>
              <w:t xml:space="preserve"> földrajzi információs rendszer</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Kérdések és válaszok</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Ajánlatkérés</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Szabványos vizsgálati feltételek </w:t>
            </w:r>
            <w:r>
              <w:rPr>
                <w:rFonts w:ascii="Arial" w:hAnsi="Arial"/>
              </w:rPr>
              <w:br/>
              <w:t>(25 °C, 1000 W/m</w:t>
            </w:r>
            <w:r>
              <w:rPr>
                <w:rFonts w:ascii="Arial" w:hAnsi="Arial"/>
                <w:vertAlign w:val="superscript"/>
              </w:rPr>
              <w:t>2</w:t>
            </w:r>
            <w:r>
              <w:rPr>
                <w:rFonts w:ascii="Arial" w:hAnsi="Arial"/>
              </w:rPr>
              <w:t xml:space="preserve"> besugárzás)</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ultraviola</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Tipikus meteorológiai év</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Áramerősség a legnagyobb teljesítményű munkaponton</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Feszültség a legnagyobb teljesítményű munkaponton</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Infravörös – például a drónok infravörös kamerákat használnak a minőség-ellenőrzésekhez</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spellStart"/>
            <w:r>
              <w:rPr>
                <w:rFonts w:ascii="Arial" w:hAnsi="Arial"/>
              </w:rPr>
              <w:t>Fotolumineszcencia</w:t>
            </w:r>
            <w:proofErr w:type="spellEnd"/>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lastRenderedPageBreak/>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Környezeti, társadalmi és irányítási szempontok</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Elfogadható minőségi korlát</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Energiatermelésre vonatkozó követelmények</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Építésre kész</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Legjobb és végső ajánlat</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1D6C33">
      <w:pPr>
        <w:pStyle w:val="MH1"/>
        <w:rPr>
          <w:rFonts w:eastAsiaTheme="majorEastAsia"/>
          <w:color w:val="92D050"/>
          <w:sz w:val="40"/>
          <w:szCs w:val="40"/>
        </w:rPr>
      </w:pPr>
      <w:r>
        <w:br w:type="page"/>
      </w:r>
      <w:bookmarkStart w:id="123" w:name="_Toc180569301"/>
      <w:r>
        <w:lastRenderedPageBreak/>
        <w:t>1. melléklet – Szaktanácsadók</w:t>
      </w:r>
      <w:r>
        <w:rPr>
          <w:rStyle w:val="FootnoteReference"/>
        </w:rPr>
        <w:t>2</w:t>
      </w:r>
      <w:bookmarkEnd w:id="123"/>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Megjegyzés: </w:t>
      </w:r>
      <w:r>
        <w:t xml:space="preserve">Az alábbi lista nem kimerítő jellegű! Nem vizsgáltuk meg az alább felsorolt tanácsadók szakmai tapasztalatát, munkájának minőségét, illetve díjait.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Vállalat</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Székhely</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Kapcsolattartó</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E-mail-cím</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proofErr w:type="spellStart"/>
            <w:r>
              <w:rPr>
                <w:rFonts w:ascii="Arial" w:hAnsi="Arial"/>
                <w:sz w:val="20"/>
              </w:rPr>
              <w:t>Nijmegen</w:t>
            </w:r>
            <w:proofErr w:type="spellEnd"/>
            <w:r>
              <w:rPr>
                <w:rFonts w:ascii="Arial" w:hAnsi="Arial"/>
                <w:sz w:val="20"/>
              </w:rPr>
              <w:t>, Hollandia</w:t>
            </w:r>
          </w:p>
        </w:tc>
        <w:tc>
          <w:tcPr>
            <w:tcW w:w="2268" w:type="dxa"/>
            <w:tcMar>
              <w:top w:w="28" w:type="dxa"/>
              <w:bottom w:w="28" w:type="dxa"/>
            </w:tcMar>
          </w:tcPr>
          <w:p w14:paraId="1FA2EDB0" w14:textId="64EF3E2C"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6A58F948"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proofErr w:type="spellStart"/>
            <w:r>
              <w:rPr>
                <w:rFonts w:ascii="Arial" w:hAnsi="Arial"/>
                <w:sz w:val="20"/>
              </w:rPr>
              <w:t>Straight</w:t>
            </w:r>
            <w:proofErr w:type="spellEnd"/>
            <w:r>
              <w:rPr>
                <w:rFonts w:ascii="Arial" w:hAnsi="Arial"/>
                <w:sz w:val="20"/>
              </w:rPr>
              <w:t xml:space="preserve"> </w:t>
            </w:r>
            <w:proofErr w:type="spellStart"/>
            <w:r>
              <w:rPr>
                <w:rFonts w:ascii="Arial" w:hAnsi="Arial"/>
                <w:sz w:val="20"/>
              </w:rPr>
              <w:t>Forward</w:t>
            </w:r>
            <w:proofErr w:type="spellEnd"/>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Hollandia</w:t>
            </w:r>
          </w:p>
        </w:tc>
        <w:tc>
          <w:tcPr>
            <w:tcW w:w="2268" w:type="dxa"/>
            <w:tcMar>
              <w:top w:w="28" w:type="dxa"/>
              <w:bottom w:w="28" w:type="dxa"/>
            </w:tcMar>
          </w:tcPr>
          <w:p w14:paraId="658643B2" w14:textId="49311771"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40D50D48"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proofErr w:type="spellStart"/>
            <w:r>
              <w:rPr>
                <w:rFonts w:ascii="Arial" w:hAnsi="Arial"/>
                <w:sz w:val="20"/>
              </w:rPr>
              <w:t>Pulsar</w:t>
            </w:r>
            <w:proofErr w:type="spellEnd"/>
            <w:r>
              <w:rPr>
                <w:rFonts w:ascii="Arial" w:hAnsi="Arial"/>
                <w:sz w:val="20"/>
              </w:rPr>
              <w:t xml:space="preserve"> </w:t>
            </w:r>
            <w:proofErr w:type="spellStart"/>
            <w:r>
              <w:rPr>
                <w:rFonts w:ascii="Arial" w:hAnsi="Arial"/>
                <w:sz w:val="20"/>
              </w:rPr>
              <w:t>Power</w:t>
            </w:r>
            <w:proofErr w:type="spellEnd"/>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Belgium</w:t>
            </w:r>
          </w:p>
        </w:tc>
        <w:tc>
          <w:tcPr>
            <w:tcW w:w="2268" w:type="dxa"/>
            <w:tcMar>
              <w:top w:w="28" w:type="dxa"/>
              <w:bottom w:w="28" w:type="dxa"/>
            </w:tcMar>
          </w:tcPr>
          <w:p w14:paraId="025CE506" w14:textId="7B5D34BF"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6F5C3E75"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Brüsszel, Belgium</w:t>
            </w:r>
          </w:p>
        </w:tc>
        <w:tc>
          <w:tcPr>
            <w:tcW w:w="2268" w:type="dxa"/>
            <w:tcMar>
              <w:top w:w="28" w:type="dxa"/>
              <w:bottom w:w="28" w:type="dxa"/>
            </w:tcMar>
          </w:tcPr>
          <w:p w14:paraId="71F1D7AA" w14:textId="41BD7667"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13564330"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proofErr w:type="spellStart"/>
            <w:r>
              <w:rPr>
                <w:rFonts w:ascii="Arial" w:hAnsi="Arial"/>
                <w:sz w:val="20"/>
              </w:rPr>
              <w:t>Arnhem</w:t>
            </w:r>
            <w:proofErr w:type="spellEnd"/>
            <w:r>
              <w:rPr>
                <w:rFonts w:ascii="Arial" w:hAnsi="Arial"/>
                <w:sz w:val="20"/>
              </w:rPr>
              <w:t>, Hollandia</w:t>
            </w:r>
          </w:p>
        </w:tc>
        <w:tc>
          <w:tcPr>
            <w:tcW w:w="2268" w:type="dxa"/>
            <w:tcMar>
              <w:top w:w="28" w:type="dxa"/>
              <w:bottom w:w="28" w:type="dxa"/>
            </w:tcMar>
          </w:tcPr>
          <w:p w14:paraId="7AB1A51C" w14:textId="1C74205E"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5BC9DE10"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w:t>
            </w:r>
            <w:proofErr w:type="spellStart"/>
            <w:r>
              <w:rPr>
                <w:rFonts w:ascii="Arial" w:hAnsi="Arial"/>
                <w:sz w:val="20"/>
              </w:rPr>
              <w:t>Solar</w:t>
            </w:r>
            <w:proofErr w:type="spellEnd"/>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Hollandia</w:t>
            </w:r>
          </w:p>
        </w:tc>
        <w:tc>
          <w:tcPr>
            <w:tcW w:w="2268" w:type="dxa"/>
            <w:tcMar>
              <w:top w:w="28" w:type="dxa"/>
              <w:bottom w:w="28" w:type="dxa"/>
            </w:tcMar>
          </w:tcPr>
          <w:p w14:paraId="27E8DE7A" w14:textId="2E0A6C8C"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14E56FA2"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Hollandia</w:t>
            </w:r>
          </w:p>
        </w:tc>
        <w:tc>
          <w:tcPr>
            <w:tcW w:w="2268" w:type="dxa"/>
            <w:tcMar>
              <w:top w:w="28" w:type="dxa"/>
              <w:bottom w:w="28" w:type="dxa"/>
            </w:tcMar>
          </w:tcPr>
          <w:p w14:paraId="6CB0A123" w14:textId="60F30BC0"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6DD4B9B6"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Zaandam</w:t>
            </w:r>
            <w:proofErr w:type="spellEnd"/>
            <w:r>
              <w:rPr>
                <w:rFonts w:ascii="Arial" w:hAnsi="Arial"/>
                <w:sz w:val="20"/>
              </w:rPr>
              <w:t>, Hollandia</w:t>
            </w:r>
          </w:p>
        </w:tc>
        <w:tc>
          <w:tcPr>
            <w:tcW w:w="2268" w:type="dxa"/>
            <w:tcMar>
              <w:top w:w="28" w:type="dxa"/>
              <w:bottom w:w="28" w:type="dxa"/>
            </w:tcMar>
          </w:tcPr>
          <w:p w14:paraId="1A047144" w14:textId="6716BD3C"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6E6683A1"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1D6C33">
      <w:pPr>
        <w:pStyle w:val="MH1"/>
      </w:pPr>
      <w:bookmarkStart w:id="124" w:name="_Toc180569302"/>
      <w:r>
        <w:lastRenderedPageBreak/>
        <w:t>2. melléklet – Tetőterhelésre szakosodott épületfizikai szaktanácsadók és statikusok</w:t>
      </w:r>
      <w:r>
        <w:rPr>
          <w:rStyle w:val="FootnoteReference"/>
        </w:rPr>
        <w:t>2</w:t>
      </w:r>
      <w:bookmarkEnd w:id="124"/>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Megjegyzés: </w:t>
      </w:r>
      <w:r>
        <w:t xml:space="preserve">Az alábbi lista nem kimerítő jellegű! Nem vizsgáltuk meg az alább felsorolt tanácsadók szakmai tapasztalatát, munkájának minőségét, illetve díjait.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99"/>
        <w:gridCol w:w="1809"/>
        <w:gridCol w:w="1897"/>
        <w:gridCol w:w="2957"/>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Vállalat</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Székhely</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Kapcsolattartó</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E-mail-cím</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Hollandia</w:t>
            </w:r>
          </w:p>
        </w:tc>
        <w:tc>
          <w:tcPr>
            <w:tcW w:w="1873" w:type="dxa"/>
            <w:tcMar>
              <w:top w:w="28" w:type="dxa"/>
              <w:bottom w:w="28" w:type="dxa"/>
            </w:tcMar>
          </w:tcPr>
          <w:p w14:paraId="56C4C3C4" w14:textId="72602774"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6586FDFD"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Hollandia</w:t>
            </w:r>
          </w:p>
        </w:tc>
        <w:tc>
          <w:tcPr>
            <w:tcW w:w="1873" w:type="dxa"/>
            <w:tcMar>
              <w:top w:w="28" w:type="dxa"/>
              <w:bottom w:w="28" w:type="dxa"/>
            </w:tcMar>
          </w:tcPr>
          <w:p w14:paraId="773F72CB" w14:textId="6DD68759"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7D98AF38"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proofErr w:type="spellStart"/>
            <w:r>
              <w:rPr>
                <w:rFonts w:ascii="Arial" w:hAnsi="Arial"/>
                <w:sz w:val="20"/>
              </w:rPr>
              <w:t>Delft</w:t>
            </w:r>
            <w:proofErr w:type="spellEnd"/>
            <w:r>
              <w:rPr>
                <w:rFonts w:ascii="Arial" w:hAnsi="Arial"/>
                <w:sz w:val="20"/>
              </w:rPr>
              <w:t>, Hollandia</w:t>
            </w:r>
          </w:p>
        </w:tc>
        <w:tc>
          <w:tcPr>
            <w:tcW w:w="1873" w:type="dxa"/>
            <w:tcMar>
              <w:top w:w="28" w:type="dxa"/>
              <w:bottom w:w="28" w:type="dxa"/>
            </w:tcMar>
          </w:tcPr>
          <w:p w14:paraId="123F0BED" w14:textId="5A13450F"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7DF365E3"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proofErr w:type="spellStart"/>
            <w:r>
              <w:rPr>
                <w:rFonts w:ascii="Arial" w:hAnsi="Arial"/>
                <w:sz w:val="20"/>
              </w:rPr>
              <w:t>Arnhem</w:t>
            </w:r>
            <w:proofErr w:type="spellEnd"/>
            <w:r>
              <w:rPr>
                <w:rFonts w:ascii="Arial" w:hAnsi="Arial"/>
                <w:sz w:val="20"/>
              </w:rPr>
              <w:t>, Hollandia</w:t>
            </w:r>
          </w:p>
        </w:tc>
        <w:tc>
          <w:tcPr>
            <w:tcW w:w="1873" w:type="dxa"/>
            <w:tcMar>
              <w:top w:w="28" w:type="dxa"/>
              <w:bottom w:w="28" w:type="dxa"/>
            </w:tcMar>
          </w:tcPr>
          <w:p w14:paraId="04165859" w14:textId="304D47A9"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24BCE6EA"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proofErr w:type="spellStart"/>
            <w:r>
              <w:rPr>
                <w:rFonts w:ascii="Arial" w:hAnsi="Arial"/>
                <w:sz w:val="20"/>
              </w:rPr>
              <w:t>Cappelle</w:t>
            </w:r>
            <w:proofErr w:type="spellEnd"/>
            <w:r>
              <w:rPr>
                <w:rFonts w:ascii="Arial" w:hAnsi="Arial"/>
                <w:sz w:val="20"/>
              </w:rPr>
              <w:t xml:space="preserve"> </w:t>
            </w:r>
            <w:proofErr w:type="spellStart"/>
            <w:r>
              <w:rPr>
                <w:rFonts w:ascii="Arial" w:hAnsi="Arial"/>
                <w:sz w:val="20"/>
              </w:rPr>
              <w:t>aan</w:t>
            </w:r>
            <w:proofErr w:type="spellEnd"/>
            <w:r>
              <w:rPr>
                <w:rFonts w:ascii="Arial" w:hAnsi="Arial"/>
                <w:sz w:val="20"/>
              </w:rPr>
              <w:t xml:space="preserve"> de </w:t>
            </w:r>
            <w:proofErr w:type="spellStart"/>
            <w:r>
              <w:rPr>
                <w:rFonts w:ascii="Arial" w:hAnsi="Arial"/>
                <w:sz w:val="20"/>
              </w:rPr>
              <w:t>Ijssel</w:t>
            </w:r>
            <w:proofErr w:type="spellEnd"/>
            <w:r>
              <w:rPr>
                <w:rFonts w:ascii="Arial" w:hAnsi="Arial"/>
                <w:sz w:val="20"/>
              </w:rPr>
              <w:t>, Hollandia</w:t>
            </w:r>
          </w:p>
        </w:tc>
        <w:tc>
          <w:tcPr>
            <w:tcW w:w="1873" w:type="dxa"/>
            <w:tcMar>
              <w:top w:w="28" w:type="dxa"/>
              <w:bottom w:w="28" w:type="dxa"/>
            </w:tcMar>
          </w:tcPr>
          <w:p w14:paraId="7CBF9C09" w14:textId="1FC2F7DC"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1FE163C3"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sz w:val="20"/>
              </w:rPr>
              <w:t>Tritium</w:t>
            </w:r>
            <w:proofErr w:type="spellEnd"/>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proofErr w:type="spellStart"/>
            <w:r>
              <w:rPr>
                <w:rFonts w:ascii="Arial" w:hAnsi="Arial"/>
                <w:sz w:val="20"/>
              </w:rPr>
              <w:t>Breda</w:t>
            </w:r>
            <w:proofErr w:type="spellEnd"/>
            <w:r>
              <w:rPr>
                <w:rFonts w:ascii="Arial" w:hAnsi="Arial"/>
                <w:sz w:val="20"/>
              </w:rPr>
              <w:t>, Hollandia</w:t>
            </w:r>
          </w:p>
        </w:tc>
        <w:tc>
          <w:tcPr>
            <w:tcW w:w="1873" w:type="dxa"/>
            <w:tcMar>
              <w:top w:w="28" w:type="dxa"/>
              <w:bottom w:w="28" w:type="dxa"/>
            </w:tcMar>
          </w:tcPr>
          <w:p w14:paraId="69ED4681" w14:textId="15AB881E"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7091AE87"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1D6C33">
      <w:pPr>
        <w:pStyle w:val="MH1"/>
      </w:pPr>
      <w:bookmarkStart w:id="125" w:name="_Toc180569303"/>
      <w:r>
        <w:lastRenderedPageBreak/>
        <w:t xml:space="preserve">3. melléklet – Telepítést végző vállalatok, </w:t>
      </w:r>
      <w:r>
        <w:br/>
        <w:t xml:space="preserve">komplett mérnöki, közbeszerzési és építőipari szolgáltatásokat nyújtó vállalatok (EPC-k) és projektfejlesztők </w:t>
      </w:r>
      <w:r>
        <w:br/>
        <w:t xml:space="preserve">a </w:t>
      </w:r>
      <w:proofErr w:type="spellStart"/>
      <w:r>
        <w:t>fotovillamos</w:t>
      </w:r>
      <w:proofErr w:type="spellEnd"/>
      <w:r>
        <w:t xml:space="preserve"> ágazat vállalatainak</w:t>
      </w:r>
      <w:r>
        <w:rPr>
          <w:rStyle w:val="FootnoteReference"/>
        </w:rPr>
        <w:t>2</w:t>
      </w:r>
      <w:bookmarkEnd w:id="125"/>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Megjegyzés: </w:t>
      </w:r>
      <w:r>
        <w:t xml:space="preserve">Az alábbi lista nem kimerítő jellegű! Nem vizsgáltuk meg az alább felsorolt tanácsadók szakmai tapasztalatát, munkájának minőségét, illetve díjait.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Vállalat típusa</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Vállalat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Weboldal</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E-mail-cím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Elektromos és műszaki berendezések telepítését végző nagyvállalatok</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06CABC7D"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2AADB844"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6582CCA9"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65F265EE"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1F3D42F0"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Napenergiát hasznosító létesítmények telepítését végző nagyvállalatok/</w:t>
            </w:r>
            <w:r>
              <w:rPr>
                <w:rFonts w:ascii="Arial" w:hAnsi="Arial"/>
                <w:b/>
                <w:color w:val="104D54"/>
                <w:sz w:val="24"/>
              </w:rPr>
              <w:br/>
              <w:t>komplett mérnöki, közbeszerzési és építőipari szolgáltatásokat nyújtó vállalatok (EPC-k)</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0C3DC51C"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38BF876F"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26BB7302"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53E5077D"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0037EAB9"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7C346A42"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01DD68E2"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260D4E31"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677D6818"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510F5DB3"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558A74F7"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3BB618DF"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6579E912"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145D3682"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5700C283"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5332F8A6"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10EF3F8B"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Projektfejlesztők</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45656F78"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5F721C5E"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4DF3B289"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37B730D1"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09D8A6A2"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w:t>
            </w:r>
            <w:proofErr w:type="spellStart"/>
            <w:r>
              <w:rPr>
                <w:rFonts w:ascii="Arial" w:hAnsi="Arial"/>
                <w:sz w:val="20"/>
              </w:rPr>
              <w:t>Energy</w:t>
            </w:r>
            <w:proofErr w:type="spellEnd"/>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577D4D1F"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7D0487E8"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sz w:val="20"/>
              </w:rPr>
              <w:t>Nara</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31DED3D5"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4C71524B"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proofErr w:type="spellStart"/>
            <w:r>
              <w:rPr>
                <w:rFonts w:ascii="Arial" w:hAnsi="Arial"/>
                <w:sz w:val="20"/>
              </w:rPr>
              <w:t>Pure</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326EDEC3"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 xml:space="preserve">LC </w:t>
            </w:r>
            <w:proofErr w:type="spellStart"/>
            <w:r>
              <w:rPr>
                <w:rFonts w:ascii="Arial" w:hAnsi="Arial"/>
                <w:sz w:val="20"/>
              </w:rPr>
              <w:t>Energy</w:t>
            </w:r>
            <w:proofErr w:type="spellEnd"/>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6264BEAC"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19151ABF"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59AFD738"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49E06446"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40739E9B"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2E987D99"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2B170F87"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2EBB89AF"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6B9DB7AB"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1C9C04B3"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286CF7F5"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 xml:space="preserve">IB </w:t>
            </w:r>
            <w:proofErr w:type="spellStart"/>
            <w:r>
              <w:rPr>
                <w:rFonts w:ascii="Arial" w:hAnsi="Arial"/>
                <w:sz w:val="20"/>
              </w:rPr>
              <w:t>Vogt</w:t>
            </w:r>
            <w:proofErr w:type="spellEnd"/>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77713CEE"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1D6C33">
      <w:pPr>
        <w:pStyle w:val="MH1"/>
      </w:pPr>
      <w:bookmarkStart w:id="126" w:name="_Toc180569304"/>
      <w:r>
        <w:lastRenderedPageBreak/>
        <w:t>4. melléklet – Energiagazdálkodási rendszerekre, akkumulátorokra és keresletoldali szabályozásra szakosodott tanácsadók és szolgáltatók</w:t>
      </w:r>
      <w:r>
        <w:rPr>
          <w:rStyle w:val="FootnoteReference"/>
        </w:rPr>
        <w:t>2</w:t>
      </w:r>
      <w:bookmarkEnd w:id="126"/>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Megjegyzés: </w:t>
      </w:r>
      <w:r>
        <w:t xml:space="preserve">Az alábbi lista nem kimerítő jellegű! Nem vizsgáltuk meg az alább felsorolt tanácsadók szakmai tapasztalatát, munkájának minőségét, illetve díjait.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830EE2" w14:paraId="5293B041" w14:textId="77777777" w:rsidTr="00CB604E">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Vállalat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Székhely</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Kapcsolattartó </w:t>
            </w:r>
          </w:p>
        </w:tc>
        <w:tc>
          <w:tcPr>
            <w:tcW w:w="2108"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E-mail-cím </w:t>
            </w:r>
          </w:p>
        </w:tc>
      </w:tr>
      <w:tr w:rsidR="0052536B" w:rsidRPr="004C0EBD" w14:paraId="564EA913" w14:textId="77777777" w:rsidTr="00CB604E">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proofErr w:type="spellStart"/>
            <w:r>
              <w:rPr>
                <w:rFonts w:ascii="Arial" w:hAnsi="Arial"/>
                <w:sz w:val="20"/>
              </w:rPr>
              <w:t>Peta</w:t>
            </w:r>
            <w:proofErr w:type="spellEnd"/>
            <w:r>
              <w:rPr>
                <w:rFonts w:ascii="Arial" w:hAnsi="Arial"/>
                <w:sz w:val="20"/>
              </w:rPr>
              <w:t xml:space="preserve"> </w:t>
            </w:r>
            <w:proofErr w:type="spellStart"/>
            <w:r>
              <w:rPr>
                <w:rFonts w:ascii="Arial" w:hAnsi="Arial"/>
                <w:sz w:val="20"/>
              </w:rPr>
              <w:t>Watts</w:t>
            </w:r>
            <w:proofErr w:type="spellEnd"/>
            <w:r>
              <w:rPr>
                <w:rFonts w:ascii="Arial" w:hAnsi="Arial"/>
                <w:sz w:val="20"/>
              </w:rPr>
              <w:t xml:space="preserve">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4E3B68E0"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48C7EFA6" w:rsidR="0052536B" w:rsidRPr="00830EE2" w:rsidRDefault="0052536B" w:rsidP="5FA5399C">
            <w:pPr>
              <w:rPr>
                <w:rFonts w:ascii="Arial" w:eastAsiaTheme="minorEastAsia" w:hAnsi="Arial" w:cs="Arial"/>
                <w:sz w:val="20"/>
                <w:szCs w:val="20"/>
              </w:rPr>
            </w:pPr>
          </w:p>
        </w:tc>
      </w:tr>
      <w:tr w:rsidR="00527969" w:rsidRPr="004C0EBD" w14:paraId="55CCA169" w14:textId="77777777" w:rsidTr="00CB604E">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5833414D" w:rsidR="00527969" w:rsidRPr="00830EE2"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7FB8E0B4" w:rsidR="00527969" w:rsidRPr="00830EE2" w:rsidRDefault="00527969" w:rsidP="5FA5399C">
            <w:pPr>
              <w:rPr>
                <w:rFonts w:ascii="Arial" w:eastAsiaTheme="minorEastAsia" w:hAnsi="Arial" w:cs="Arial"/>
                <w:sz w:val="20"/>
                <w:szCs w:val="20"/>
              </w:rPr>
            </w:pPr>
          </w:p>
        </w:tc>
      </w:tr>
      <w:tr w:rsidR="0052536B" w:rsidRPr="004C0EBD" w14:paraId="4F173FF9" w14:textId="77777777" w:rsidTr="00CB604E">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Pr>
                <w:rFonts w:ascii="Arial" w:hAnsi="Arial"/>
                <w:sz w:val="20"/>
              </w:rPr>
              <w:t xml:space="preserve">European </w:t>
            </w:r>
            <w:proofErr w:type="spellStart"/>
            <w:r>
              <w:rPr>
                <w:rFonts w:ascii="Arial" w:hAnsi="Arial"/>
                <w:sz w:val="20"/>
              </w:rPr>
              <w:t>Solar</w:t>
            </w:r>
            <w:proofErr w:type="spellEnd"/>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Heerenveen</w:t>
            </w:r>
            <w:proofErr w:type="spellEnd"/>
          </w:p>
        </w:tc>
        <w:tc>
          <w:tcPr>
            <w:tcW w:w="2194" w:type="dxa"/>
            <w:tcMar>
              <w:top w:w="28" w:type="dxa"/>
              <w:bottom w:w="28" w:type="dxa"/>
            </w:tcMar>
            <w:vAlign w:val="center"/>
          </w:tcPr>
          <w:p w14:paraId="1280BF28" w14:textId="74CC2401"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26A0BE7F" w:rsidR="0052536B" w:rsidRPr="00830EE2" w:rsidRDefault="0052536B" w:rsidP="5FA5399C">
            <w:pPr>
              <w:rPr>
                <w:rFonts w:ascii="Arial" w:eastAsiaTheme="minorEastAsia" w:hAnsi="Arial" w:cs="Arial"/>
                <w:sz w:val="20"/>
                <w:szCs w:val="20"/>
              </w:rPr>
            </w:pPr>
          </w:p>
        </w:tc>
      </w:tr>
      <w:tr w:rsidR="5FA5399C" w:rsidRPr="004C0EBD" w14:paraId="469AD225" w14:textId="77777777" w:rsidTr="00CB604E">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6CF45775"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568E27FB" w:rsidR="5FA5399C" w:rsidRPr="00830EE2" w:rsidRDefault="5FA5399C" w:rsidP="5FA5399C">
            <w:pPr>
              <w:rPr>
                <w:rFonts w:ascii="Arial" w:eastAsiaTheme="minorEastAsia" w:hAnsi="Arial" w:cs="Arial"/>
                <w:sz w:val="20"/>
                <w:szCs w:val="20"/>
              </w:rPr>
            </w:pPr>
          </w:p>
        </w:tc>
      </w:tr>
      <w:tr w:rsidR="5FA5399C" w:rsidRPr="004C0EBD" w14:paraId="4989B929" w14:textId="77777777" w:rsidTr="00CB604E">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415CFE57"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72916009" w:rsidR="5FA5399C" w:rsidRPr="00830EE2" w:rsidRDefault="5FA5399C" w:rsidP="5FA5399C">
            <w:pPr>
              <w:rPr>
                <w:rFonts w:ascii="Arial" w:eastAsiaTheme="minorEastAsia" w:hAnsi="Arial" w:cs="Arial"/>
                <w:sz w:val="20"/>
                <w:szCs w:val="20"/>
              </w:rPr>
            </w:pPr>
          </w:p>
        </w:tc>
      </w:tr>
      <w:tr w:rsidR="0052536B" w:rsidRPr="004C0EBD" w14:paraId="2F25F258" w14:textId="77777777" w:rsidTr="00CB604E">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27962181"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4E1E22D8" w:rsidR="0052536B" w:rsidRPr="00830EE2" w:rsidRDefault="0052536B" w:rsidP="5FA5399C">
            <w:pPr>
              <w:rPr>
                <w:rFonts w:ascii="Arial" w:eastAsiaTheme="minorEastAsia" w:hAnsi="Arial" w:cs="Arial"/>
                <w:sz w:val="20"/>
                <w:szCs w:val="20"/>
              </w:rPr>
            </w:pPr>
          </w:p>
        </w:tc>
      </w:tr>
      <w:tr w:rsidR="0052536B" w:rsidRPr="004C0EBD" w14:paraId="7E879F35" w14:textId="77777777" w:rsidTr="00CB604E">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459019CB" w:rsidR="0052536B" w:rsidRPr="00830EE2" w:rsidRDefault="0052536B" w:rsidP="00A3595E">
            <w:pPr>
              <w:rPr>
                <w:rFonts w:ascii="Arial" w:hAnsi="Arial" w:cs="Arial"/>
                <w:sz w:val="20"/>
                <w:szCs w:val="20"/>
              </w:rPr>
            </w:pPr>
          </w:p>
        </w:tc>
        <w:tc>
          <w:tcPr>
            <w:tcW w:w="2108" w:type="dxa"/>
            <w:tcMar>
              <w:top w:w="28" w:type="dxa"/>
              <w:bottom w:w="28" w:type="dxa"/>
            </w:tcMar>
            <w:vAlign w:val="center"/>
          </w:tcPr>
          <w:p w14:paraId="206930F3" w14:textId="054F2841" w:rsidR="0052536B" w:rsidRPr="00830EE2" w:rsidRDefault="0052536B" w:rsidP="00A3595E">
            <w:pPr>
              <w:rPr>
                <w:rFonts w:ascii="Arial" w:hAnsi="Arial" w:cs="Arial"/>
                <w:sz w:val="20"/>
                <w:szCs w:val="20"/>
              </w:rPr>
            </w:pPr>
          </w:p>
        </w:tc>
      </w:tr>
      <w:tr w:rsidR="5FA5399C" w:rsidRPr="004C0EBD" w14:paraId="6B67DA41" w14:textId="77777777" w:rsidTr="00CB604E">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443A68F9"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64147A1A" w14:textId="752B8FC2" w:rsidR="5FA5399C" w:rsidRPr="00830EE2" w:rsidRDefault="5FA5399C" w:rsidP="5FA5399C">
            <w:pPr>
              <w:rPr>
                <w:rFonts w:ascii="Arial" w:hAnsi="Arial" w:cs="Arial"/>
                <w:sz w:val="20"/>
                <w:szCs w:val="20"/>
              </w:rPr>
            </w:pPr>
          </w:p>
        </w:tc>
      </w:tr>
      <w:tr w:rsidR="5FA5399C" w:rsidRPr="004C0EBD" w14:paraId="00D67DD7" w14:textId="77777777" w:rsidTr="00CB604E">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Zwolle</w:t>
            </w:r>
            <w:proofErr w:type="spellEnd"/>
          </w:p>
        </w:tc>
        <w:tc>
          <w:tcPr>
            <w:tcW w:w="2194" w:type="dxa"/>
            <w:tcMar>
              <w:top w:w="28" w:type="dxa"/>
              <w:bottom w:w="28" w:type="dxa"/>
            </w:tcMar>
            <w:vAlign w:val="center"/>
          </w:tcPr>
          <w:p w14:paraId="73C755F4" w14:textId="0FD9E556"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0A535D25" w14:textId="2336F6C5" w:rsidR="5FA5399C" w:rsidRPr="00830EE2" w:rsidRDefault="5FA5399C" w:rsidP="5FA5399C">
            <w:pPr>
              <w:rPr>
                <w:rFonts w:ascii="Arial" w:hAnsi="Arial" w:cs="Arial"/>
                <w:sz w:val="20"/>
                <w:szCs w:val="20"/>
              </w:rPr>
            </w:pPr>
          </w:p>
        </w:tc>
      </w:tr>
      <w:tr w:rsidR="00C81F79" w:rsidRPr="004C0EBD" w14:paraId="0656996A" w14:textId="77777777" w:rsidTr="00CB604E">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Nijmegen</w:t>
            </w:r>
            <w:proofErr w:type="spellEnd"/>
            <w:r>
              <w:rPr>
                <w:rFonts w:ascii="Arial" w:hAnsi="Arial"/>
                <w:sz w:val="20"/>
              </w:rPr>
              <w:t>, Hollandia</w:t>
            </w:r>
          </w:p>
        </w:tc>
        <w:tc>
          <w:tcPr>
            <w:tcW w:w="2194" w:type="dxa"/>
            <w:tcMar>
              <w:top w:w="28" w:type="dxa"/>
              <w:bottom w:w="28" w:type="dxa"/>
            </w:tcMar>
            <w:vAlign w:val="center"/>
          </w:tcPr>
          <w:p w14:paraId="6628BE06" w14:textId="353FD5A8" w:rsidR="00C81F79" w:rsidRPr="00830EE2" w:rsidRDefault="00C81F79" w:rsidP="00C81F79">
            <w:pPr>
              <w:rPr>
                <w:rFonts w:ascii="Arial" w:hAnsi="Arial" w:cs="Arial"/>
                <w:sz w:val="20"/>
                <w:szCs w:val="20"/>
              </w:rPr>
            </w:pPr>
          </w:p>
        </w:tc>
        <w:tc>
          <w:tcPr>
            <w:tcW w:w="2108" w:type="dxa"/>
            <w:tcMar>
              <w:top w:w="28" w:type="dxa"/>
              <w:bottom w:w="28" w:type="dxa"/>
            </w:tcMar>
            <w:vAlign w:val="center"/>
          </w:tcPr>
          <w:p w14:paraId="440EC98A" w14:textId="0EA5AF9F"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1D6C33">
      <w:pPr>
        <w:pStyle w:val="MH1"/>
      </w:pPr>
      <w:bookmarkStart w:id="127" w:name="_Toc180569305"/>
      <w:r>
        <w:lastRenderedPageBreak/>
        <w:t>5. melléklet – Kölcsöntőkét</w:t>
      </w:r>
      <w:bookmarkEnd w:id="127"/>
      <w:r>
        <w:t xml:space="preserve"> </w:t>
      </w:r>
    </w:p>
    <w:p w14:paraId="0F9716BC" w14:textId="72422C09" w:rsidR="00077532" w:rsidRPr="004C0EBD" w:rsidRDefault="5FA5399C" w:rsidP="001D6C33">
      <w:pPr>
        <w:pStyle w:val="MH1"/>
      </w:pPr>
      <w:bookmarkStart w:id="128" w:name="_Toc180569306"/>
      <w:r>
        <w:t>tőkeinjekciót nyújtó támogatók</w:t>
      </w:r>
      <w:r>
        <w:rPr>
          <w:rStyle w:val="FootnoteReference"/>
        </w:rPr>
        <w:t>2</w:t>
      </w:r>
      <w:bookmarkEnd w:id="128"/>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Megjegyzés: </w:t>
      </w:r>
      <w:r>
        <w:t xml:space="preserve">Az alábbi lista nem kimerítő jellegű! Nem vizsgáltuk meg az alább felsorolt tanácsadók szakmai tapasztalatát, munkájának minőségét, illetve díjait.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A finanszírozás típusa</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Vállalat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Weboldal</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E-mail-cím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Kölcsöntőke</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proofErr w:type="spellStart"/>
            <w:r>
              <w:rPr>
                <w:rFonts w:ascii="Arial" w:hAnsi="Arial"/>
                <w:sz w:val="20"/>
              </w:rPr>
              <w:t>Commerzbank</w:t>
            </w:r>
            <w:proofErr w:type="spellEnd"/>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39B2E9F4"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1FC606A4"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proofErr w:type="spellStart"/>
            <w:r>
              <w:rPr>
                <w:rFonts w:ascii="Arial" w:hAnsi="Arial"/>
                <w:sz w:val="20"/>
              </w:rPr>
              <w:t>Rabobank</w:t>
            </w:r>
            <w:proofErr w:type="spellEnd"/>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0AF9829F"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2114B45A"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3257A914"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67FE2992"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1C8DC6EB"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Közösségi finanszírozás</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0614E909"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6B3CB291"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1D6C33">
      <w:pPr>
        <w:pStyle w:val="MH1"/>
      </w:pPr>
      <w:bookmarkStart w:id="129" w:name="_Toc180569307"/>
      <w:r>
        <w:lastRenderedPageBreak/>
        <w:t xml:space="preserve">6. melléklet – </w:t>
      </w:r>
      <w:proofErr w:type="spellStart"/>
      <w:r>
        <w:t>Scope</w:t>
      </w:r>
      <w:proofErr w:type="spellEnd"/>
      <w:r>
        <w:t xml:space="preserve"> 12-protokoll szerinti biztonsági ellenőrzések</w:t>
      </w:r>
      <w:r>
        <w:rPr>
          <w:rStyle w:val="FootnoteReference"/>
        </w:rPr>
        <w:t>2</w:t>
      </w:r>
      <w:bookmarkEnd w:id="129"/>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Megjegyzés: </w:t>
      </w:r>
      <w:r>
        <w:t xml:space="preserve">Az alábbi lista nem kimerítő jellegű! Nem vizsgáltuk meg az alább felsorolt tanácsadók szakmai tapasztalatát, munkájának minőségét, illetve díjait.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Vállalat</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Székhely</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Weboldal</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E-mail-cím</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w:t>
            </w:r>
            <w:proofErr w:type="spellStart"/>
            <w:r>
              <w:rPr>
                <w:rFonts w:asciiTheme="majorHAnsi" w:hAnsiTheme="majorHAnsi"/>
                <w:sz w:val="20"/>
              </w:rPr>
              <w:t>Energie</w:t>
            </w:r>
            <w:proofErr w:type="spellEnd"/>
            <w:r>
              <w:rPr>
                <w:rFonts w:asciiTheme="majorHAnsi" w:hAnsiTheme="majorHAnsi"/>
                <w:sz w:val="20"/>
              </w:rPr>
              <w:t xml:space="preserv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Hollandia</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129B5CA4"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Hollandia</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6D3DABB5"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71F13E6E"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Hollandia</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4EF4EF95"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w:t>
            </w:r>
            <w:proofErr w:type="spellStart"/>
            <w:r>
              <w:rPr>
                <w:rFonts w:asciiTheme="majorHAnsi" w:hAnsiTheme="majorHAnsi"/>
                <w:sz w:val="20"/>
              </w:rPr>
              <w:t>en</w:t>
            </w:r>
            <w:proofErr w:type="spellEnd"/>
            <w:r>
              <w:rPr>
                <w:rFonts w:asciiTheme="majorHAnsi" w:hAnsiTheme="majorHAnsi"/>
                <w:sz w:val="20"/>
              </w:rPr>
              <w:t xml:space="preserve">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Hollandia</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2597F714"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Apeldoorn</w:t>
            </w:r>
            <w:proofErr w:type="spellEnd"/>
            <w:r>
              <w:rPr>
                <w:rFonts w:asciiTheme="majorHAnsi" w:hAnsiTheme="majorHAnsi"/>
                <w:sz w:val="20"/>
              </w:rPr>
              <w:t>, Hollandia</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51EE8CD6"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Hollandia</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479DCE06"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TUV </w:t>
            </w:r>
            <w:proofErr w:type="spellStart"/>
            <w:r>
              <w:rPr>
                <w:rFonts w:asciiTheme="majorHAnsi" w:hAnsiTheme="majorHAnsi"/>
                <w:sz w:val="20"/>
              </w:rPr>
              <w:t>Nord</w:t>
            </w:r>
            <w:proofErr w:type="spellEnd"/>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Son</w:t>
            </w:r>
            <w:proofErr w:type="spellEnd"/>
            <w:r>
              <w:rPr>
                <w:rFonts w:asciiTheme="majorHAnsi" w:hAnsiTheme="majorHAnsi"/>
                <w:sz w:val="20"/>
              </w:rPr>
              <w:t>, Hollandia</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0BF5A5AF"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Hollandia</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69E1D475"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1D6C33">
      <w:pPr>
        <w:pStyle w:val="MH1"/>
      </w:pPr>
      <w:bookmarkStart w:id="130" w:name="_Toc180569308"/>
      <w:r>
        <w:lastRenderedPageBreak/>
        <w:t xml:space="preserve">7. melléklet – Gyári auditok </w:t>
      </w:r>
      <w:r>
        <w:br/>
        <w:t xml:space="preserve">és </w:t>
      </w:r>
      <w:proofErr w:type="spellStart"/>
      <w:r>
        <w:t>mintavételezéses</w:t>
      </w:r>
      <w:proofErr w:type="spellEnd"/>
      <w:r>
        <w:t xml:space="preserve"> vizsgálatok</w:t>
      </w:r>
      <w:r>
        <w:rPr>
          <w:rStyle w:val="FootnoteReference"/>
        </w:rPr>
        <w:t>2</w:t>
      </w:r>
      <w:bookmarkEnd w:id="130"/>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Megjegyzés: </w:t>
      </w:r>
      <w:r>
        <w:t xml:space="preserve">Az alábbi lista nem kimerítő jellegű! Nem vizsgáltuk meg az alább felsorolt tanácsadók szakmai tapasztalatát, munkájának minőségét, illetve díjait.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Vállalat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Székhely</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Weboldal</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E-mail-cím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Hongkong, Kína</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0F17EDC0"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 xml:space="preserve">Odin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Hollandia</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17A07AF3"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Sanghaj, Kína</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02998C14"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Tester</w:t>
            </w:r>
            <w:proofErr w:type="spellEnd"/>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Hollandia</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391FAC0B"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Sanghaj, Kína</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493CB605"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 Németország</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21C62316"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1D6C33">
      <w:pPr>
        <w:pStyle w:val="MH1"/>
      </w:pPr>
      <w:bookmarkStart w:id="131" w:name="_Toc180569309"/>
      <w:r>
        <w:lastRenderedPageBreak/>
        <w:t xml:space="preserve">8. melléklet – Felügyelet, karbantartás </w:t>
      </w:r>
      <w:r>
        <w:br/>
        <w:t>és javítások</w:t>
      </w:r>
      <w:r>
        <w:rPr>
          <w:rStyle w:val="FootnoteReference"/>
        </w:rPr>
        <w:t>2</w:t>
      </w:r>
      <w:bookmarkEnd w:id="131"/>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Megjegyzés: </w:t>
      </w:r>
      <w:r>
        <w:t xml:space="preserve">Az alábbi lista nem kimerítő jellegű! Nem vizsgáltuk meg az alább felsorolt tanácsadók szakmai tapasztalatát, munkájának minőségét, illetve díjait.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Vállalat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Székhely</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Weboldal</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E-mail-cím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w:t>
            </w:r>
            <w:proofErr w:type="spellStart"/>
            <w:r>
              <w:rPr>
                <w:rFonts w:ascii="Arial" w:hAnsi="Arial"/>
                <w:sz w:val="20"/>
              </w:rPr>
              <w:t>Services</w:t>
            </w:r>
            <w:proofErr w:type="spellEnd"/>
            <w:r>
              <w:rPr>
                <w:rFonts w:ascii="Arial" w:hAnsi="Arial"/>
                <w:sz w:val="20"/>
              </w:rPr>
              <w:t xml:space="preserve">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Hollandia</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2408AABB"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proofErr w:type="spellStart"/>
            <w:r>
              <w:rPr>
                <w:rFonts w:ascii="Arial" w:hAnsi="Arial"/>
                <w:sz w:val="20"/>
              </w:rPr>
              <w:t>Hilversum</w:t>
            </w:r>
            <w:proofErr w:type="spellEnd"/>
            <w:r>
              <w:rPr>
                <w:rFonts w:ascii="Arial" w:hAnsi="Arial"/>
                <w:sz w:val="20"/>
              </w:rPr>
              <w:t>, Hollandia</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7B8A8273"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Hollandia</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30DDD90A"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 xml:space="preserve">Stern </w:t>
            </w:r>
            <w:proofErr w:type="spellStart"/>
            <w:r>
              <w:rPr>
                <w:rFonts w:ascii="Arial" w:hAnsi="Arial"/>
                <w:sz w:val="20"/>
              </w:rPr>
              <w:t>Energy</w:t>
            </w:r>
            <w:proofErr w:type="spellEnd"/>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Hollandia</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n/a</w:t>
            </w:r>
          </w:p>
        </w:tc>
        <w:tc>
          <w:tcPr>
            <w:tcW w:w="2266" w:type="dxa"/>
            <w:tcMar>
              <w:top w:w="28" w:type="dxa"/>
              <w:bottom w:w="28" w:type="dxa"/>
            </w:tcMar>
            <w:vAlign w:val="center"/>
          </w:tcPr>
          <w:p w14:paraId="0808A1C5" w14:textId="49DC1FB6"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1D6C33">
      <w:pPr>
        <w:pStyle w:val="MH1"/>
      </w:pPr>
      <w:bookmarkStart w:id="132" w:name="_Toc180569310"/>
      <w:r>
        <w:lastRenderedPageBreak/>
        <w:t>9. melléklet – Az építési területet érintő bármely kárra kiterjedő (CAR) biztosítás által nyújtott fedezet áttekintése</w:t>
      </w:r>
      <w:bookmarkEnd w:id="132"/>
    </w:p>
    <w:p w14:paraId="6661C4AB" w14:textId="77777777" w:rsidR="00027167" w:rsidRPr="004C0EBD" w:rsidRDefault="00027167" w:rsidP="00027167"/>
    <w:p w14:paraId="163D15A6" w14:textId="1FF9D596" w:rsidR="00DE7E3C" w:rsidRPr="00536BD4" w:rsidRDefault="00DE7E3C" w:rsidP="001D6C33">
      <w:pPr>
        <w:pStyle w:val="MH3"/>
        <w:rPr>
          <w:szCs w:val="24"/>
        </w:rPr>
      </w:pPr>
      <w:bookmarkStart w:id="133" w:name="_Toc180569311"/>
      <w:r>
        <w:t>I. szakasz: Kivitelezési munkálatok</w:t>
      </w:r>
      <w:bookmarkEnd w:id="133"/>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A kivitelezési munkálatok azok, amelyek az építési szerződésben szerepelnek. Az építési munkákra vonatkozó biztosítási összeg a kár előtti állapot helyreállításához szükséges javítások költsége.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A CAR-biztosítás által fedezett kockázatok: árvíz, szél, földrengések, vízkár, penész, kivitelezési hibák és gondatlanság.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A biztosítási fedezet nem terjed ki a szokásos mértékű kopásra és </w:t>
      </w:r>
      <w:proofErr w:type="spellStart"/>
      <w:r>
        <w:rPr>
          <w:rFonts w:ascii="Arial" w:hAnsi="Arial"/>
          <w:color w:val="000000" w:themeColor="text1"/>
        </w:rPr>
        <w:t>elhasználódásra</w:t>
      </w:r>
      <w:proofErr w:type="spellEnd"/>
      <w:r>
        <w:rPr>
          <w:rFonts w:ascii="Arial" w:hAnsi="Arial"/>
          <w:color w:val="000000" w:themeColor="text1"/>
        </w:rPr>
        <w:t xml:space="preserve">, valamint a szándékos gondatlanságra.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A műveletek fennakadása (opcionális)</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Ez fedezi a biztosított fél minden olyan anyagi veszteségét, amely a szerződés hatálya alá tartozó munkálatok olyan megszakadásából ered, ami késedelmet okoz a kereskedelmi célú üzemeltetés tervezett megkezdésében.</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 xml:space="preserve">II. </w:t>
      </w:r>
      <w:r>
        <w:rPr>
          <w:rFonts w:ascii="Arial" w:hAnsi="Arial"/>
          <w:b/>
          <w:color w:val="000000" w:themeColor="text1"/>
          <w:sz w:val="24"/>
        </w:rPr>
        <w:t>sz</w:t>
      </w:r>
      <w:r>
        <w:rPr>
          <w:rFonts w:ascii="Arial" w:hAnsi="Arial"/>
          <w:b/>
          <w:color w:val="104D54"/>
          <w:sz w:val="24"/>
        </w:rPr>
        <w:t>akasz: Felelősség</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A felelősségi záradék a biztosított </w:t>
      </w:r>
      <w:r>
        <w:rPr>
          <w:rFonts w:ascii="Arial" w:hAnsi="Arial"/>
          <w:b/>
          <w:color w:val="104D54"/>
        </w:rPr>
        <w:t>és más felek</w:t>
      </w:r>
      <w:r>
        <w:rPr>
          <w:rFonts w:ascii="Arial" w:hAnsi="Arial"/>
          <w:color w:val="104D54"/>
        </w:rPr>
        <w:t xml:space="preserve"> </w:t>
      </w:r>
      <w:r>
        <w:rPr>
          <w:rFonts w:ascii="Arial" w:hAnsi="Arial"/>
          <w:color w:val="000000" w:themeColor="text1"/>
        </w:rPr>
        <w:t>– például a szerződő felek – a munka elvégzéséhez kapcsolódó eseményekért harmadik felekkel szemben fennálló felelősségére vonatkozik, például a következőkre:</w:t>
      </w:r>
    </w:p>
    <w:p w14:paraId="2B9CC37C" w14:textId="77777777" w:rsidR="00DE7E3C" w:rsidRPr="00536BD4" w:rsidRDefault="00DE7E3C" w:rsidP="00DC1A00">
      <w:pPr>
        <w:numPr>
          <w:ilvl w:val="0"/>
          <w:numId w:val="50"/>
        </w:numPr>
        <w:spacing w:line="240" w:lineRule="auto"/>
        <w:rPr>
          <w:rFonts w:ascii="Arial" w:hAnsi="Arial" w:cs="Arial"/>
          <w:color w:val="000000" w:themeColor="text1"/>
          <w:sz w:val="24"/>
          <w:szCs w:val="24"/>
        </w:rPr>
      </w:pPr>
      <w:r>
        <w:rPr>
          <w:rFonts w:ascii="Arial" w:hAnsi="Arial"/>
          <w:color w:val="000000" w:themeColor="text1"/>
        </w:rPr>
        <w:t>személyi sérülések,</w:t>
      </w:r>
    </w:p>
    <w:p w14:paraId="54AC828B" w14:textId="77777777" w:rsidR="00DE7E3C" w:rsidRPr="00536BD4" w:rsidRDefault="00DE7E3C" w:rsidP="00DC1A00">
      <w:pPr>
        <w:numPr>
          <w:ilvl w:val="0"/>
          <w:numId w:val="50"/>
        </w:numPr>
        <w:spacing w:line="240" w:lineRule="auto"/>
        <w:rPr>
          <w:rFonts w:ascii="Arial" w:hAnsi="Arial" w:cs="Arial"/>
          <w:color w:val="000000" w:themeColor="text1"/>
          <w:sz w:val="24"/>
          <w:szCs w:val="24"/>
        </w:rPr>
      </w:pPr>
      <w:r>
        <w:rPr>
          <w:rFonts w:ascii="Arial" w:hAnsi="Arial"/>
          <w:color w:val="000000" w:themeColor="text1"/>
        </w:rPr>
        <w:t>anyagi javak elvesztése, károsodása vagy megsemmisülése.</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Emellett fennáll a biztosított felek egymással szembeni felelőssége is. Ha a szerződő fél kárt okoz a megrendelőnek (a biztosítási fedezet mindkettőjükre kiterjed), a szerződő fél a kötvény alapján kárigényt nyújthat be, mivel a biztosítási fedezet kiterjed a megrendelővel szemben fennálló felelősségére.</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III. szakasz: A megrendelő meglévő vagyontárgyai</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A megrendelő meglévő vagyontárgyaiban a biztosított munkálatok miatt keletkező kár. A kár tehát az elvégzett munkálatok közvetlen következménye kell legyen.</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IV. szakasz: A vállalkozó tulajdonát képező eszközök</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Külső események, például vihar, tűz és lopás által a vállalkozó felszereléseiben okozott károk. Ilyen felszerelések közé tartoznak az olyan állványzatok, keretrendszerek, fülkék, fészerek, szerszámok stb., amelyeknek a munkálatok részeként a helyszínen kell lenniük.</w:t>
      </w:r>
      <w:r>
        <w:rPr>
          <w:rFonts w:ascii="Arial" w:hAnsi="Arial"/>
          <w:color w:val="000000" w:themeColor="text1"/>
          <w:sz w:val="27"/>
        </w:rPr>
        <w:t xml:space="preserve"> </w:t>
      </w:r>
      <w:r>
        <w:rPr>
          <w:rFonts w:ascii="Arial" w:hAnsi="Arial"/>
          <w:color w:val="000000" w:themeColor="text1"/>
        </w:rPr>
        <w:t xml:space="preserve">Nem tartoznak ide a következők: vitorlás és úszó felszerelések, felvonók, buldózerek, daruk és egyéb mechanikus meghajtású szállítóeszközök.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V. fejezet: A vezetők és a személyzet vagyontárgyai</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A biztosított fél vezetőinek és személyzetének személyes vagyontárgyaiban a helyszínen, külső események, például vihar és lopás által okozott kár.</w:t>
      </w:r>
      <w:r>
        <w:rPr>
          <w:rFonts w:ascii="Arial" w:hAnsi="Arial"/>
          <w:color w:val="000000" w:themeColor="text1"/>
          <w:sz w:val="27"/>
        </w:rPr>
        <w:t xml:space="preserve"> </w:t>
      </w:r>
      <w:r>
        <w:rPr>
          <w:rFonts w:ascii="Arial" w:hAnsi="Arial"/>
          <w:color w:val="000000" w:themeColor="text1"/>
        </w:rPr>
        <w:t>Nem tartoznak ide a következők:</w:t>
      </w:r>
    </w:p>
    <w:p w14:paraId="46F0E701" w14:textId="77777777" w:rsidR="00DE7E3C" w:rsidRPr="00536BD4" w:rsidRDefault="00DE7E3C" w:rsidP="00DC1A00">
      <w:pPr>
        <w:numPr>
          <w:ilvl w:val="0"/>
          <w:numId w:val="52"/>
        </w:numPr>
        <w:spacing w:line="240" w:lineRule="auto"/>
        <w:rPr>
          <w:rFonts w:ascii="Arial" w:hAnsi="Arial" w:cs="Arial"/>
          <w:color w:val="000000" w:themeColor="text1"/>
          <w:sz w:val="24"/>
          <w:szCs w:val="24"/>
        </w:rPr>
      </w:pPr>
      <w:r>
        <w:rPr>
          <w:rFonts w:ascii="Arial" w:hAnsi="Arial"/>
          <w:color w:val="000000" w:themeColor="text1"/>
        </w:rPr>
        <w:lastRenderedPageBreak/>
        <w:t>készpénz és értékes dokumentumok stb.,</w:t>
      </w:r>
    </w:p>
    <w:p w14:paraId="22DAEFA0" w14:textId="77777777" w:rsidR="00DE7E3C" w:rsidRPr="00536BD4" w:rsidRDefault="00DE7E3C" w:rsidP="00DC1A00">
      <w:pPr>
        <w:numPr>
          <w:ilvl w:val="0"/>
          <w:numId w:val="52"/>
        </w:numPr>
        <w:spacing w:line="240" w:lineRule="auto"/>
        <w:rPr>
          <w:rFonts w:ascii="Arial" w:hAnsi="Arial" w:cs="Arial"/>
          <w:color w:val="000000" w:themeColor="text1"/>
          <w:sz w:val="24"/>
          <w:szCs w:val="24"/>
        </w:rPr>
      </w:pPr>
      <w:r>
        <w:rPr>
          <w:rFonts w:ascii="Arial" w:hAnsi="Arial"/>
          <w:color w:val="000000" w:themeColor="text1"/>
        </w:rPr>
        <w:t>mechanikus meghajtású járművek.</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VI. szakasz Szállítás</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Ez a bekezdés az építőanyagok szállítás közben történt károsodására vagy ellopására vonatkozik.</w:t>
      </w:r>
      <w:r>
        <w:rPr>
          <w:rFonts w:ascii="Arial" w:hAnsi="Arial"/>
        </w:rPr>
        <w:br/>
      </w:r>
      <w:r>
        <w:rPr>
          <w:rFonts w:ascii="Arial" w:hAnsi="Arial"/>
          <w:color w:val="000000" w:themeColor="text1"/>
        </w:rPr>
        <w:t>Fontos tényezők ahhoz, hogy az e szakasz szerinti biztosítási fedezet alkalmazható legyen:</w:t>
      </w:r>
    </w:p>
    <w:p w14:paraId="1AA6EF95" w14:textId="77777777" w:rsidR="00DE7E3C" w:rsidRPr="00536BD4" w:rsidRDefault="00DE7E3C" w:rsidP="00DC1A00">
      <w:pPr>
        <w:numPr>
          <w:ilvl w:val="0"/>
          <w:numId w:val="51"/>
        </w:numPr>
        <w:spacing w:line="240" w:lineRule="auto"/>
        <w:rPr>
          <w:rFonts w:ascii="Arial" w:hAnsi="Arial" w:cs="Arial"/>
          <w:color w:val="000000" w:themeColor="text1"/>
          <w:sz w:val="24"/>
          <w:szCs w:val="24"/>
        </w:rPr>
      </w:pPr>
      <w:r>
        <w:rPr>
          <w:rFonts w:ascii="Arial" w:hAnsi="Arial"/>
          <w:color w:val="000000" w:themeColor="text1"/>
        </w:rPr>
        <w:t>a szállítás költségeit és kockázatát a biztosított félnek kell viselnie,</w:t>
      </w:r>
    </w:p>
    <w:p w14:paraId="37E3B659" w14:textId="7EE02715" w:rsidR="00086957" w:rsidRPr="00536BD4" w:rsidRDefault="00DE7E3C" w:rsidP="00DC1A00">
      <w:pPr>
        <w:numPr>
          <w:ilvl w:val="0"/>
          <w:numId w:val="51"/>
        </w:numPr>
        <w:spacing w:line="240" w:lineRule="auto"/>
        <w:rPr>
          <w:rFonts w:ascii="Arial" w:hAnsi="Arial" w:cs="Arial"/>
          <w:color w:val="000000" w:themeColor="text1"/>
          <w:sz w:val="24"/>
          <w:szCs w:val="24"/>
        </w:rPr>
        <w:sectPr w:rsidR="00086957" w:rsidRPr="00536BD4" w:rsidSect="005E0F9F">
          <w:headerReference w:type="default" r:id="rId20"/>
          <w:footerReference w:type="default" r:id="rId21"/>
          <w:headerReference w:type="first" r:id="rId22"/>
          <w:pgSz w:w="11906" w:h="16838" w:code="9"/>
          <w:pgMar w:top="1417" w:right="1417" w:bottom="1417" w:left="1417" w:header="709" w:footer="709" w:gutter="0"/>
          <w:pgNumType w:start="0"/>
          <w:cols w:space="708"/>
          <w:titlePg/>
          <w:docGrid w:linePitch="360"/>
        </w:sectPr>
      </w:pPr>
      <w:r>
        <w:rPr>
          <w:rFonts w:ascii="Arial" w:hAnsi="Arial"/>
          <w:color w:val="000000" w:themeColor="text1"/>
        </w:rPr>
        <w:t>a biztosítási fedezetnek a berakodástól a helyszíni kirakodásig kell tartania.</w:t>
      </w:r>
      <w:bookmarkEnd w:id="0"/>
    </w:p>
    <w:p w14:paraId="3B1999A5" w14:textId="1CB9631C" w:rsidR="00026952" w:rsidRPr="007061E0" w:rsidRDefault="00026952" w:rsidP="00CB604E">
      <w:pPr>
        <w:pStyle w:val="MH1"/>
        <w:rPr>
          <w:rFonts w:eastAsia="Aptos"/>
          <w:kern w:val="2"/>
          <w:sz w:val="16"/>
          <w:szCs w:val="16"/>
          <w14:ligatures w14:val="standardContextual"/>
        </w:rPr>
      </w:pPr>
    </w:p>
    <w:sectPr w:rsidR="00026952" w:rsidRPr="007061E0" w:rsidSect="005E0F9F">
      <w:headerReference w:type="even" r:id="rId23"/>
      <w:headerReference w:type="default" r:id="rId24"/>
      <w:headerReference w:type="first" r:id="rId25"/>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79A3CA" w14:textId="77777777" w:rsidR="008429D2" w:rsidRDefault="008429D2" w:rsidP="00A3595E">
      <w:r>
        <w:separator/>
      </w:r>
    </w:p>
  </w:endnote>
  <w:endnote w:type="continuationSeparator" w:id="0">
    <w:p w14:paraId="376E4EAF" w14:textId="77777777" w:rsidR="008429D2" w:rsidRDefault="008429D2"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Yu Mincho">
    <w:altName w:val="游明朝"/>
    <w:charset w:val="80"/>
    <w:family w:val="roman"/>
    <w:pitch w:val="variable"/>
    <w:sig w:usb0="800002E7" w:usb1="2AC7FCFF" w:usb2="00000012" w:usb3="00000000" w:csb0="0002009F" w:csb1="00000000"/>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4BED8" w14:textId="77777777" w:rsidR="008429D2" w:rsidRDefault="008429D2" w:rsidP="00A3595E">
      <w:r>
        <w:separator/>
      </w:r>
    </w:p>
  </w:footnote>
  <w:footnote w:type="continuationSeparator" w:id="0">
    <w:p w14:paraId="412471AD" w14:textId="77777777" w:rsidR="008429D2" w:rsidRDefault="008429D2" w:rsidP="00A3595E">
      <w:r>
        <w:continuationSeparator/>
      </w:r>
    </w:p>
  </w:footnote>
  <w:footnote w:id="1">
    <w:p w14:paraId="59E26396" w14:textId="2B1F49AF" w:rsidR="00C73A0E" w:rsidRDefault="00C73A0E">
      <w:pPr>
        <w:pStyle w:val="FootnoteText"/>
      </w:pPr>
      <w:r>
        <w:rPr>
          <w:rStyle w:val="FootnoteReference"/>
        </w:rPr>
        <w:footnoteRef/>
      </w:r>
      <w:r>
        <w:t xml:space="preserve"> </w:t>
      </w:r>
      <w:r w:rsidRPr="005C5B6D">
        <w:rPr>
          <w:rFonts w:ascii="Arial" w:hAnsi="Arial" w:cs="Arial"/>
        </w:rPr>
        <w:t>https://wetten.overheid.nl/BWBR0032203/2022-03-02/0</w:t>
      </w:r>
    </w:p>
  </w:footnote>
  <w:footnote w:id="2">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Ez a jelentés 1.0. verziója. A későbbiekben felvehetünk a listára további neveket. </w:t>
      </w:r>
    </w:p>
  </w:footnote>
  <w:footnote w:id="3">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Lásd még:</w:t>
      </w:r>
      <w:hyperlink r:id="rId1" w:history="1">
        <w:r>
          <w:rPr>
            <w:rFonts w:ascii="Arial" w:hAnsi="Arial"/>
            <w:color w:val="3DC3C6"/>
            <w:u w:val="single"/>
          </w:rPr>
          <w:t>UvW 2021-XX Praktische handreiking ZOW sjabloon UvW versie jan 2022.pdf (stowa.nl)</w:t>
        </w:r>
      </w:hyperlink>
      <w:r>
        <w:t>.</w:t>
      </w:r>
      <w:r>
        <w:rPr>
          <w:rFonts w:ascii="Arial" w:hAnsi="Arial"/>
          <w:color w:val="3DC3C6"/>
        </w:rPr>
        <w:t xml:space="preserve">  </w:t>
      </w:r>
      <w:r>
        <w:rPr>
          <w:rFonts w:ascii="Arial" w:hAnsi="Arial"/>
        </w:rPr>
        <w:br/>
      </w:r>
    </w:p>
  </w:footnote>
  <w:footnote w:id="4">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Például: Tibber, ANWB Energy, NextEnergy, Eneco, EnergyZero, Zonneplan, Frank Energie, Innova.</w:t>
      </w:r>
    </w:p>
  </w:footnote>
  <w:footnote w:id="5">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Például: Edmij, Energypool, Scholt, Sympower.</w:t>
      </w:r>
    </w:p>
  </w:footnote>
  <w:footnote w:id="6">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Ha tetőt vagy földterületet ad bérbe egy fotovillamossági projekt fejlesztőjének, akkor az a fél lesz felelős a finanszírozásért.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1A264B27"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2FACCBFE">
          <wp:simplePos x="0" y="0"/>
          <wp:positionH relativeFrom="column">
            <wp:posOffset>-1080925</wp:posOffset>
          </wp:positionH>
          <wp:positionV relativeFrom="paragraph">
            <wp:posOffset>-558783</wp:posOffset>
          </wp:positionV>
          <wp:extent cx="7848095" cy="1154131"/>
          <wp:effectExtent l="0" t="0" r="635" b="1905"/>
          <wp:wrapNone/>
          <wp:docPr id="1142613060" name="Picture 1142613060" descr="Kék téglalap fehér szegéllyel&#10;&#10;Automatikusan létrehozot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KÖZBESZERZŐK KÖZÖSSÉGE</w:t>
    </w:r>
    <w:r>
      <w:rPr>
        <w:rFonts w:ascii="Arial" w:hAnsi="Arial"/>
        <w:color w:val="104D55"/>
      </w:rPr>
      <w:tab/>
      <w:t xml:space="preserve">                  </w:t>
    </w:r>
    <w:r w:rsidRPr="000858F8">
      <w:rPr>
        <w:rFonts w:ascii="Arial" w:hAnsi="Arial"/>
        <w:b/>
        <w:color w:val="DDE3E2"/>
        <w:sz w:val="20"/>
        <w:szCs w:val="20"/>
      </w:rPr>
      <w:t>EGY FOTOVILLAMOSSÁGI PROJEKT ELŐKÉSZÜLETI SZAKASZAI</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359802979" name="Picture 359802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KÖZBESZERZŐK KÖZÖSSÉGE</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EGY FOTOVILLAMOSSÁGI PROJEKT ELŐKÉSZÜLETI SZAKASZAI</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7"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5"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4DF4514F"/>
    <w:multiLevelType w:val="hybridMultilevel"/>
    <w:tmpl w:val="2DA0A712"/>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6"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8"/>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2"/>
  </w:num>
  <w:num w:numId="8" w16cid:durableId="1544438543">
    <w:abstractNumId w:val="56"/>
  </w:num>
  <w:num w:numId="9" w16cid:durableId="727194560">
    <w:abstractNumId w:val="21"/>
  </w:num>
  <w:num w:numId="10" w16cid:durableId="1778983766">
    <w:abstractNumId w:val="35"/>
  </w:num>
  <w:num w:numId="11" w16cid:durableId="209805523">
    <w:abstractNumId w:val="23"/>
  </w:num>
  <w:num w:numId="12" w16cid:durableId="1024818755">
    <w:abstractNumId w:val="19"/>
  </w:num>
  <w:num w:numId="13" w16cid:durableId="584454904">
    <w:abstractNumId w:val="54"/>
  </w:num>
  <w:num w:numId="14" w16cid:durableId="318190513">
    <w:abstractNumId w:val="40"/>
  </w:num>
  <w:num w:numId="15" w16cid:durableId="2066567081">
    <w:abstractNumId w:val="37"/>
  </w:num>
  <w:num w:numId="16" w16cid:durableId="567375836">
    <w:abstractNumId w:val="0"/>
  </w:num>
  <w:num w:numId="17" w16cid:durableId="1272082500">
    <w:abstractNumId w:val="24"/>
  </w:num>
  <w:num w:numId="18" w16cid:durableId="741677276">
    <w:abstractNumId w:val="53"/>
  </w:num>
  <w:num w:numId="19" w16cid:durableId="807161825">
    <w:abstractNumId w:val="31"/>
  </w:num>
  <w:num w:numId="20" w16cid:durableId="317734242">
    <w:abstractNumId w:val="5"/>
  </w:num>
  <w:num w:numId="21" w16cid:durableId="1278680189">
    <w:abstractNumId w:val="18"/>
  </w:num>
  <w:num w:numId="22" w16cid:durableId="1388067510">
    <w:abstractNumId w:val="6"/>
  </w:num>
  <w:num w:numId="23" w16cid:durableId="1807114901">
    <w:abstractNumId w:val="25"/>
  </w:num>
  <w:num w:numId="24" w16cid:durableId="762922131">
    <w:abstractNumId w:val="3"/>
  </w:num>
  <w:num w:numId="25" w16cid:durableId="997610712">
    <w:abstractNumId w:val="42"/>
  </w:num>
  <w:num w:numId="26" w16cid:durableId="266080260">
    <w:abstractNumId w:val="46"/>
  </w:num>
  <w:num w:numId="27" w16cid:durableId="747187693">
    <w:abstractNumId w:val="27"/>
  </w:num>
  <w:num w:numId="28" w16cid:durableId="1195533319">
    <w:abstractNumId w:val="16"/>
  </w:num>
  <w:num w:numId="29" w16cid:durableId="1222519471">
    <w:abstractNumId w:val="30"/>
  </w:num>
  <w:num w:numId="30" w16cid:durableId="735476483">
    <w:abstractNumId w:val="10"/>
  </w:num>
  <w:num w:numId="31" w16cid:durableId="1848671944">
    <w:abstractNumId w:val="39"/>
  </w:num>
  <w:num w:numId="32" w16cid:durableId="407726512">
    <w:abstractNumId w:val="4"/>
  </w:num>
  <w:num w:numId="33" w16cid:durableId="2000503759">
    <w:abstractNumId w:val="45"/>
  </w:num>
  <w:num w:numId="34" w16cid:durableId="1670062533">
    <w:abstractNumId w:val="38"/>
  </w:num>
  <w:num w:numId="35" w16cid:durableId="237175748">
    <w:abstractNumId w:val="9"/>
  </w:num>
  <w:num w:numId="36" w16cid:durableId="609437449">
    <w:abstractNumId w:val="32"/>
  </w:num>
  <w:num w:numId="37" w16cid:durableId="136381918">
    <w:abstractNumId w:val="55"/>
  </w:num>
  <w:num w:numId="38" w16cid:durableId="1173568384">
    <w:abstractNumId w:val="43"/>
  </w:num>
  <w:num w:numId="39" w16cid:durableId="22558181">
    <w:abstractNumId w:val="17"/>
  </w:num>
  <w:num w:numId="40" w16cid:durableId="1628465795">
    <w:abstractNumId w:val="41"/>
  </w:num>
  <w:num w:numId="41" w16cid:durableId="2033872427">
    <w:abstractNumId w:val="12"/>
  </w:num>
  <w:num w:numId="42" w16cid:durableId="773014831">
    <w:abstractNumId w:val="8"/>
  </w:num>
  <w:num w:numId="43" w16cid:durableId="609436089">
    <w:abstractNumId w:val="13"/>
  </w:num>
  <w:num w:numId="44" w16cid:durableId="890730549">
    <w:abstractNumId w:val="26"/>
  </w:num>
  <w:num w:numId="45" w16cid:durableId="511341474">
    <w:abstractNumId w:val="48"/>
  </w:num>
  <w:num w:numId="46" w16cid:durableId="1290353258">
    <w:abstractNumId w:val="52"/>
  </w:num>
  <w:num w:numId="47" w16cid:durableId="1317417396">
    <w:abstractNumId w:val="20"/>
  </w:num>
  <w:num w:numId="48" w16cid:durableId="451291453">
    <w:abstractNumId w:val="33"/>
  </w:num>
  <w:num w:numId="49" w16cid:durableId="1296373971">
    <w:abstractNumId w:val="29"/>
  </w:num>
  <w:num w:numId="50" w16cid:durableId="620579067">
    <w:abstractNumId w:val="44"/>
  </w:num>
  <w:num w:numId="51" w16cid:durableId="1379550702">
    <w:abstractNumId w:val="15"/>
  </w:num>
  <w:num w:numId="52" w16cid:durableId="196352044">
    <w:abstractNumId w:val="34"/>
  </w:num>
  <w:num w:numId="53" w16cid:durableId="1580796921">
    <w:abstractNumId w:val="51"/>
  </w:num>
  <w:num w:numId="54" w16cid:durableId="288511747">
    <w:abstractNumId w:val="47"/>
  </w:num>
  <w:num w:numId="55" w16cid:durableId="1396274924">
    <w:abstractNumId w:val="49"/>
  </w:num>
  <w:num w:numId="56" w16cid:durableId="423887945">
    <w:abstractNumId w:val="7"/>
  </w:num>
  <w:num w:numId="57" w16cid:durableId="1223250464">
    <w:abstractNumId w:val="3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hu-HU"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58F8"/>
    <w:rsid w:val="00086957"/>
    <w:rsid w:val="00090E82"/>
    <w:rsid w:val="00096404"/>
    <w:rsid w:val="000A54DB"/>
    <w:rsid w:val="000B597E"/>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D6C33"/>
    <w:rsid w:val="001D7B03"/>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4F74A4"/>
    <w:rsid w:val="0050171C"/>
    <w:rsid w:val="00501D6F"/>
    <w:rsid w:val="00502061"/>
    <w:rsid w:val="00503D22"/>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27CF7"/>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3305"/>
    <w:rsid w:val="00764B86"/>
    <w:rsid w:val="00770820"/>
    <w:rsid w:val="007733E9"/>
    <w:rsid w:val="00776A72"/>
    <w:rsid w:val="00781A6E"/>
    <w:rsid w:val="007925B3"/>
    <w:rsid w:val="007938BB"/>
    <w:rsid w:val="007971AE"/>
    <w:rsid w:val="007A0B56"/>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29D2"/>
    <w:rsid w:val="00843185"/>
    <w:rsid w:val="00845A98"/>
    <w:rsid w:val="00845E96"/>
    <w:rsid w:val="0085108F"/>
    <w:rsid w:val="00853D94"/>
    <w:rsid w:val="00854620"/>
    <w:rsid w:val="0086160E"/>
    <w:rsid w:val="00866B6F"/>
    <w:rsid w:val="008725C4"/>
    <w:rsid w:val="00877FC5"/>
    <w:rsid w:val="0088759A"/>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46A0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267"/>
    <w:rsid w:val="00A24383"/>
    <w:rsid w:val="00A33D14"/>
    <w:rsid w:val="00A3595E"/>
    <w:rsid w:val="00A430E2"/>
    <w:rsid w:val="00A451D4"/>
    <w:rsid w:val="00A46F50"/>
    <w:rsid w:val="00A541D5"/>
    <w:rsid w:val="00A613D4"/>
    <w:rsid w:val="00A70E7F"/>
    <w:rsid w:val="00A73B16"/>
    <w:rsid w:val="00A75668"/>
    <w:rsid w:val="00A75FA9"/>
    <w:rsid w:val="00A766FA"/>
    <w:rsid w:val="00A76E5A"/>
    <w:rsid w:val="00A92923"/>
    <w:rsid w:val="00AA5E4E"/>
    <w:rsid w:val="00AB4873"/>
    <w:rsid w:val="00AC1027"/>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65FF5"/>
    <w:rsid w:val="00B72237"/>
    <w:rsid w:val="00B7557D"/>
    <w:rsid w:val="00B75861"/>
    <w:rsid w:val="00B77E57"/>
    <w:rsid w:val="00B836D6"/>
    <w:rsid w:val="00B848B1"/>
    <w:rsid w:val="00B85790"/>
    <w:rsid w:val="00B97CB9"/>
    <w:rsid w:val="00BA0471"/>
    <w:rsid w:val="00BA688B"/>
    <w:rsid w:val="00BA7B11"/>
    <w:rsid w:val="00BB176F"/>
    <w:rsid w:val="00BB58C5"/>
    <w:rsid w:val="00BC1A03"/>
    <w:rsid w:val="00BC3C5E"/>
    <w:rsid w:val="00BC6A16"/>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3A0E"/>
    <w:rsid w:val="00C76559"/>
    <w:rsid w:val="00C81F79"/>
    <w:rsid w:val="00C87B67"/>
    <w:rsid w:val="00C903B7"/>
    <w:rsid w:val="00C915C7"/>
    <w:rsid w:val="00CA16B7"/>
    <w:rsid w:val="00CA7080"/>
    <w:rsid w:val="00CB604E"/>
    <w:rsid w:val="00CC023A"/>
    <w:rsid w:val="00CC46CB"/>
    <w:rsid w:val="00CD1C87"/>
    <w:rsid w:val="00CD425D"/>
    <w:rsid w:val="00CD5D92"/>
    <w:rsid w:val="00CD5F7A"/>
    <w:rsid w:val="00CD76B5"/>
    <w:rsid w:val="00CE1B39"/>
    <w:rsid w:val="00CE1B5F"/>
    <w:rsid w:val="00CE2638"/>
    <w:rsid w:val="00CE6CE6"/>
    <w:rsid w:val="00CE6CFA"/>
    <w:rsid w:val="00CF1195"/>
    <w:rsid w:val="00D01A67"/>
    <w:rsid w:val="00D05E89"/>
    <w:rsid w:val="00D109C4"/>
    <w:rsid w:val="00D113C8"/>
    <w:rsid w:val="00D1250C"/>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A00"/>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80BF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hu-H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1D6C33"/>
  </w:style>
  <w:style w:type="character" w:customStyle="1" w:styleId="Style2Char">
    <w:name w:val="Style2 Char"/>
    <w:basedOn w:val="Heading1Char"/>
    <w:link w:val="Style2"/>
    <w:rsid w:val="001D6C33"/>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1D6C33"/>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1D6C33"/>
    <w:pPr>
      <w:ind w:left="-851"/>
    </w:pPr>
  </w:style>
  <w:style w:type="character" w:customStyle="1" w:styleId="SUB1Char">
    <w:name w:val="SUB1 Char"/>
    <w:basedOn w:val="DefaultParagraphFont"/>
    <w:link w:val="SUB1"/>
    <w:rsid w:val="001D6C33"/>
    <w:rPr>
      <w:rFonts w:ascii="Arial" w:eastAsia="Times New Roman" w:hAnsi="Arial" w:cs="Arial"/>
      <w:b/>
      <w:color w:val="104D54"/>
      <w:sz w:val="36"/>
      <w:szCs w:val="36"/>
      <w:lang w:eastAsia="nl-NL"/>
    </w:rPr>
  </w:style>
  <w:style w:type="character" w:customStyle="1" w:styleId="MH2Char">
    <w:name w:val="MH2 Char"/>
    <w:basedOn w:val="SUB1Char"/>
    <w:link w:val="MH2"/>
    <w:rsid w:val="001D6C33"/>
    <w:rPr>
      <w:rFonts w:ascii="Arial" w:eastAsia="Times New Roman" w:hAnsi="Arial" w:cs="Arial"/>
      <w:b/>
      <w:color w:val="104D54"/>
      <w:sz w:val="36"/>
      <w:szCs w:val="36"/>
      <w:lang w:eastAsia="nl-NL"/>
    </w:rPr>
  </w:style>
  <w:style w:type="paragraph" w:customStyle="1" w:styleId="MH3">
    <w:name w:val="MH3"/>
    <w:basedOn w:val="SUB2"/>
    <w:link w:val="MH3Char"/>
    <w:qFormat/>
    <w:rsid w:val="001D6C33"/>
  </w:style>
  <w:style w:type="character" w:customStyle="1" w:styleId="SUB2Char">
    <w:name w:val="SUB2 Char"/>
    <w:basedOn w:val="DefaultParagraphFont"/>
    <w:link w:val="SUB2"/>
    <w:rsid w:val="001D6C33"/>
    <w:rPr>
      <w:rFonts w:ascii="Arial" w:eastAsia="Times New Roman" w:hAnsi="Arial" w:cs="Arial"/>
      <w:b/>
      <w:color w:val="104D54"/>
      <w:sz w:val="28"/>
      <w:szCs w:val="28"/>
      <w:lang w:eastAsia="nl-NL"/>
    </w:rPr>
  </w:style>
  <w:style w:type="character" w:customStyle="1" w:styleId="MH3Char">
    <w:name w:val="MH3 Char"/>
    <w:basedOn w:val="SUB2Char"/>
    <w:link w:val="MH3"/>
    <w:rsid w:val="001D6C33"/>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1D6C33"/>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4.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header" Target="header3.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2.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hu-HU" sz="900"/>
            <a:t>I. </a:t>
          </a:r>
          <a:br>
            <a:rPr lang="hu-HU" sz="900"/>
          </a:br>
          <a:r>
            <a:rPr lang="hu-HU" sz="900"/>
            <a:t>Előzetes vizsgálat</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hu-HU" sz="900"/>
            <a:t>II.  </a:t>
          </a:r>
          <a:br>
            <a:rPr lang="hu-HU" sz="900"/>
          </a:br>
          <a:r>
            <a:rPr lang="hu-HU" sz="900"/>
            <a:t>Ajánlati felhívás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hu-HU" sz="900"/>
            <a:t>III.</a:t>
          </a:r>
          <a:br>
            <a:rPr lang="hu-HU" sz="900"/>
          </a:br>
          <a:r>
            <a:rPr lang="hu-HU" sz="900"/>
            <a:t>A fotovillamossági projekt megvalósítása</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hu-HU" sz="900"/>
            <a:t>IV. </a:t>
          </a:r>
          <a:br>
            <a:rPr lang="hu-HU" sz="900"/>
          </a:br>
          <a:r>
            <a:rPr lang="hu-HU" sz="900"/>
            <a:t>Üzemeltetési szakasz</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hu-HU" sz="900"/>
            <a:t>V.</a:t>
          </a:r>
          <a:br>
            <a:rPr lang="hu-HU" sz="900"/>
          </a:br>
          <a:r>
            <a:rPr lang="hu-HU" sz="900"/>
            <a:t>Az életciklus vége/ leszerelés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u-HU" sz="900" kern="1200"/>
            <a:t>I. </a:t>
          </a:r>
          <a:br>
            <a:rPr lang="hu-HU" sz="900" kern="1200"/>
          </a:br>
          <a:r>
            <a:rPr lang="hu-HU" sz="900" kern="1200"/>
            <a:t>Előzetes vizsgálat</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u-HU" sz="900" kern="1200"/>
            <a:t>II.  </a:t>
          </a:r>
          <a:br>
            <a:rPr lang="hu-HU" sz="900" kern="1200"/>
          </a:br>
          <a:r>
            <a:rPr lang="hu-HU" sz="900" kern="1200"/>
            <a:t>Ajánlati felhívás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u-HU" sz="900" kern="1200"/>
            <a:t>III.</a:t>
          </a:r>
          <a:br>
            <a:rPr lang="hu-HU" sz="900" kern="1200"/>
          </a:br>
          <a:r>
            <a:rPr lang="hu-HU" sz="900" kern="1200"/>
            <a:t>A fotovillamossági projekt megvalósítása</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u-HU" sz="900" kern="1200"/>
            <a:t>IV. </a:t>
          </a:r>
          <a:br>
            <a:rPr lang="hu-HU" sz="900" kern="1200"/>
          </a:br>
          <a:r>
            <a:rPr lang="hu-HU" sz="900" kern="1200"/>
            <a:t>Üzemeltetési szakasz</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u-HU" sz="900" kern="1200"/>
            <a:t>V.</a:t>
          </a:r>
          <a:br>
            <a:rPr lang="hu-HU" sz="900" kern="1200"/>
          </a:br>
          <a:r>
            <a:rPr lang="hu-HU" sz="900" kern="1200"/>
            <a:t>Az életciklus vége/ leszerelés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41</Pages>
  <Words>7453</Words>
  <Characters>54115</Characters>
  <Application>Microsoft Office Word</Application>
  <DocSecurity>0</DocSecurity>
  <Lines>3183</Lines>
  <Paragraphs>947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60621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2024-09-17T12:57:00Z</dcterms:created>
  <dcterms:modified xsi:type="dcterms:W3CDTF">2024-10-23T07:48:00Z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