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351D12E6">
                <wp:simplePos x="0" y="0"/>
                <wp:positionH relativeFrom="margin">
                  <wp:posOffset>-347345</wp:posOffset>
                </wp:positionH>
                <wp:positionV relativeFrom="margin">
                  <wp:align>center</wp:align>
                </wp:positionV>
                <wp:extent cx="5962650" cy="363855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3638550"/>
                        </a:xfrm>
                        <a:prstGeom prst="rect">
                          <a:avLst/>
                        </a:prstGeom>
                        <a:noFill/>
                        <a:ln w="6350">
                          <a:solidFill>
                            <a:schemeClr val="accent1"/>
                          </a:solidFill>
                        </a:ln>
                      </wps:spPr>
                      <wps:txbx>
                        <w:txbxContent>
                          <w:p w14:paraId="433801F0" w14:textId="13BCF2B3" w:rsidR="006E1674" w:rsidRPr="008843D6" w:rsidRDefault="00E76FFF" w:rsidP="006E1674">
                            <w:pPr>
                              <w:pStyle w:val="Style2"/>
                              <w:rPr>
                                <w:sz w:val="32"/>
                                <w:szCs w:val="32"/>
                              </w:rPr>
                            </w:pPr>
                            <w:r>
                              <w:t xml:space="preserve"> </w:t>
                            </w:r>
                            <w:r w:rsidR="006E1674">
                              <w:rPr>
                                <w:color w:val="FFFFFF" w:themeColor="background1"/>
                                <w:sz w:val="56"/>
                              </w:rPr>
                              <w:t>FE projekta sākotnējie posmi</w:t>
                            </w:r>
                            <w:r w:rsidR="006E1674">
                              <w:rPr>
                                <w:color w:val="FFFFFF" w:themeColor="background1"/>
                                <w:sz w:val="44"/>
                              </w:rPr>
                              <w:br/>
                            </w:r>
                            <w:r w:rsidR="006E1674">
                              <w:rPr>
                                <w:sz w:val="44"/>
                              </w:rPr>
                              <w:br/>
                            </w:r>
                            <w:r>
                              <w:rPr>
                                <w:b w:val="0"/>
                                <w:color w:val="104D54"/>
                                <w:sz w:val="44"/>
                              </w:rPr>
                              <w:t xml:space="preserve"> </w:t>
                            </w:r>
                            <w:r w:rsidR="006E1674">
                              <w:rPr>
                                <w:b w:val="0"/>
                                <w:color w:val="104D54"/>
                                <w:sz w:val="32"/>
                              </w:rPr>
                              <w:t>Īss ceļvedis:</w:t>
                            </w:r>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par projektiem, kuri ietver vairāk nekā 100 saules enerģijas paneļu;</w:t>
                            </w:r>
                          </w:p>
                          <w:p w14:paraId="17C80843" w14:textId="77777777" w:rsidR="006E1674"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publiskā sektora organizācijām un privātām organizācijām.</w:t>
                            </w:r>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0A5A268C"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Kā nodrošināt labas cenas un augstu kvalitāti</w:t>
                            </w:r>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Drošība un ugunsdrošība</w:t>
                            </w:r>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Ilgtspējas nodrošināšanas risinājumi</w:t>
                            </w:r>
                          </w:p>
                          <w:p w14:paraId="22B26E8B" w14:textId="77777777" w:rsidR="00282220" w:rsidRPr="00282220" w:rsidRDefault="006E1674" w:rsidP="0075115D">
                            <w:pPr>
                              <w:pStyle w:val="Style2"/>
                              <w:numPr>
                                <w:ilvl w:val="0"/>
                                <w:numId w:val="9"/>
                              </w:numPr>
                              <w:ind w:left="720" w:hanging="360"/>
                              <w:rPr>
                                <w:bCs/>
                                <w:color w:val="104D54"/>
                                <w:sz w:val="28"/>
                                <w:szCs w:val="28"/>
                              </w:rPr>
                            </w:pPr>
                            <w:r>
                              <w:rPr>
                                <w:color w:val="104D54"/>
                                <w:sz w:val="28"/>
                              </w:rPr>
                              <w:t>Praktiski padomi, kuros minēti</w:t>
                            </w:r>
                          </w:p>
                          <w:p w14:paraId="5EAD48E1" w14:textId="7E551FD0" w:rsidR="006E1674" w:rsidRPr="00282220" w:rsidRDefault="006E1674" w:rsidP="00282220">
                            <w:pPr>
                              <w:pStyle w:val="Style2"/>
                              <w:ind w:left="360" w:firstLine="348"/>
                              <w:rPr>
                                <w:bCs/>
                                <w:color w:val="104D54"/>
                                <w:sz w:val="28"/>
                                <w:szCs w:val="28"/>
                              </w:rPr>
                            </w:pPr>
                            <w:r>
                              <w:rPr>
                                <w:color w:val="104D54"/>
                                <w:sz w:val="28"/>
                              </w:rPr>
                              <w:t>tehnisko konsultāciju uzņēmumu nosaukumi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0;width:469.5pt;height:286.5pt;z-index:251675648;visibility:visible;mso-wrap-style:square;mso-width-percent:0;mso-height-percent:0;mso-wrap-distance-left:9pt;mso-wrap-distance-top:0;mso-wrap-distance-right:9pt;mso-wrap-distance-bottom:0;mso-position-horizontal:absolute;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" filled="f" strokecolor="#4472c4 [3204]" strokeweight=".5pt">
                <v:path arrowok="t"/>
                <v:textbox>
                  <w:txbxContent>
                    <w:p w14:paraId="433801F0" w14:textId="13BCF2B3" w:rsidR="006E1674" w:rsidRPr="008843D6" w:rsidRDefault="00E76FFF" w:rsidP="006E1674">
                      <w:pPr>
                        <w:pStyle w:val="Style2"/>
                        <w:rPr>
                          <w:sz w:val="32"/>
                          <w:szCs w:val="32"/>
                        </w:rPr>
                      </w:pPr>
                      <w:r>
                        <w:t xml:space="preserve"> </w:t>
                      </w:r>
                      <w:r w:rsidR="006E1674">
                        <w:rPr>
                          <w:color w:val="FFFFFF" w:themeColor="background1"/>
                          <w:sz w:val="56"/>
                        </w:rPr>
                        <w:t>FE projekta sākotnējie posmi</w:t>
                      </w:r>
                      <w:r w:rsidR="006E1674">
                        <w:rPr>
                          <w:color w:val="FFFFFF" w:themeColor="background1"/>
                          <w:sz w:val="44"/>
                        </w:rPr>
                        <w:br/>
                      </w:r>
                      <w:r w:rsidR="006E1674">
                        <w:rPr>
                          <w:sz w:val="44"/>
                        </w:rPr>
                        <w:br/>
                      </w:r>
                      <w:r>
                        <w:rPr>
                          <w:b w:val="0"/>
                          <w:color w:val="104D54"/>
                          <w:sz w:val="44"/>
                        </w:rPr>
                        <w:t xml:space="preserve"> </w:t>
                      </w:r>
                      <w:r w:rsidR="006E1674">
                        <w:rPr>
                          <w:b w:val="0"/>
                          <w:color w:val="104D54"/>
                          <w:sz w:val="32"/>
                        </w:rPr>
                        <w:t>Īss ceļvedis:</w:t>
                      </w:r>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par projektiem, kuri ietver vairāk nekā 100 saules enerģijas paneļu;</w:t>
                      </w:r>
                    </w:p>
                    <w:p w14:paraId="17C80843" w14:textId="77777777" w:rsidR="006E1674"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publiskā sektora organizācijām un privātām organizācijām.</w:t>
                      </w:r>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0A5A268C"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Kā nodrošināt labas cenas un augstu kvalitāti</w:t>
                      </w:r>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Drošība un ugunsdrošība</w:t>
                      </w:r>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Ilgtspējas nodrošināšanas risinājumi</w:t>
                      </w:r>
                    </w:p>
                    <w:p w14:paraId="22B26E8B" w14:textId="77777777" w:rsidR="00282220" w:rsidRPr="00282220" w:rsidRDefault="006E1674" w:rsidP="0075115D">
                      <w:pPr>
                        <w:pStyle w:val="Style2"/>
                        <w:numPr>
                          <w:ilvl w:val="0"/>
                          <w:numId w:val="9"/>
                        </w:numPr>
                        <w:ind w:left="720" w:hanging="360"/>
                        <w:rPr>
                          <w:bCs/>
                          <w:color w:val="104D54"/>
                          <w:sz w:val="28"/>
                          <w:szCs w:val="28"/>
                        </w:rPr>
                      </w:pPr>
                      <w:r>
                        <w:rPr>
                          <w:color w:val="104D54"/>
                          <w:sz w:val="28"/>
                        </w:rPr>
                        <w:t>Praktiski padomi, kuros minēti</w:t>
                      </w:r>
                    </w:p>
                    <w:p w14:paraId="5EAD48E1" w14:textId="7E551FD0" w:rsidR="006E1674" w:rsidRPr="00282220" w:rsidRDefault="006E1674" w:rsidP="00282220">
                      <w:pPr>
                        <w:pStyle w:val="Style2"/>
                        <w:ind w:left="360" w:firstLine="348"/>
                        <w:rPr>
                          <w:bCs/>
                          <w:color w:val="104D54"/>
                          <w:sz w:val="28"/>
                          <w:szCs w:val="28"/>
                        </w:rPr>
                      </w:pPr>
                      <w:r>
                        <w:rPr>
                          <w:color w:val="104D54"/>
                          <w:sz w:val="28"/>
                        </w:rPr>
                        <w:t>tehnisko konsultāciju uzņēmumu nosaukumi</w:t>
                      </w:r>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2A36A0AA" w:rsidR="006E1674" w:rsidRPr="00282220" w:rsidRDefault="006E1674" w:rsidP="006E1674">
                            <w:pPr>
                              <w:rPr>
                                <w:rFonts w:ascii="Arial" w:hAnsi="Arial" w:cs="Arial"/>
                                <w:b/>
                                <w:bCs/>
                                <w:color w:val="104D54"/>
                              </w:rPr>
                            </w:pPr>
                            <w:r>
                              <w:rPr>
                                <w:rFonts w:ascii="Arial" w:hAnsi="Arial"/>
                                <w:b/>
                                <w:bCs/>
                                <w:i/>
                                <w:iCs/>
                                <w:color w:val="104D54"/>
                              </w:rPr>
                              <w:t>RVO</w:t>
                            </w:r>
                            <w:r>
                              <w:rPr>
                                <w:rFonts w:ascii="Arial" w:hAnsi="Arial"/>
                                <w:color w:val="104D54"/>
                              </w:rPr>
                              <w:t xml:space="preserve"> un </w:t>
                            </w:r>
                            <w:proofErr w:type="spellStart"/>
                            <w:r>
                              <w:rPr>
                                <w:rFonts w:ascii="Arial" w:hAnsi="Arial"/>
                                <w:b/>
                                <w:bCs/>
                                <w:i/>
                                <w:iCs/>
                                <w:color w:val="104D54"/>
                              </w:rPr>
                              <w:t>PIANOo</w:t>
                            </w:r>
                            <w:proofErr w:type="spellEnd"/>
                            <w:r>
                              <w:rPr>
                                <w:rFonts w:ascii="Arial" w:hAnsi="Arial"/>
                                <w:color w:val="104D54"/>
                              </w:rPr>
                              <w:t xml:space="preserve"> iniciatīva</w:t>
                            </w:r>
                            <w:r w:rsidR="00E76FFF">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0F1F7D03" w:rsidR="006E1674" w:rsidRPr="00282220" w:rsidRDefault="006E1674" w:rsidP="006E1674">
                            <w:pPr>
                              <w:rPr>
                                <w:rFonts w:ascii="Arial" w:hAnsi="Arial" w:cs="Arial"/>
                                <w:color w:val="104D54"/>
                                <w:sz w:val="12"/>
                                <w:szCs w:val="12"/>
                              </w:rPr>
                            </w:pPr>
                            <w:r>
                              <w:rPr>
                                <w:rFonts w:ascii="Arial" w:hAnsi="Arial"/>
                                <w:color w:val="104D54"/>
                              </w:rPr>
                              <w:t>Redakcija: 0.99 (projekts)</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 </w:t>
                            </w:r>
                            <w:proofErr w:type="spellStart"/>
                            <w:r>
                              <w:rPr>
                                <w:rFonts w:ascii="Arial" w:hAnsi="Arial"/>
                                <w:i/>
                                <w:iCs/>
                                <w:color w:val="104D54"/>
                              </w:rPr>
                              <w:t>Michiel</w:t>
                            </w:r>
                            <w:proofErr w:type="spellEnd"/>
                            <w:r>
                              <w:rPr>
                                <w:rFonts w:ascii="Arial" w:hAnsi="Arial"/>
                                <w:i/>
                                <w:iCs/>
                                <w:color w:val="104D54"/>
                              </w:rPr>
                              <w:t xml:space="preserve"> </w:t>
                            </w:r>
                            <w:proofErr w:type="spellStart"/>
                            <w:r>
                              <w:rPr>
                                <w:rFonts w:ascii="Arial" w:hAnsi="Arial"/>
                                <w:i/>
                                <w:iCs/>
                                <w:color w:val="104D54"/>
                              </w:rPr>
                              <w:t>Mensink</w:t>
                            </w:r>
                            <w:proofErr w:type="spellEnd"/>
                            <w:r>
                              <w:rPr>
                                <w:rFonts w:ascii="Arial" w:hAnsi="Arial"/>
                                <w:color w:val="104D54"/>
                              </w:rPr>
                              <w:t xml:space="preserve"> un </w:t>
                            </w:r>
                            <w:proofErr w:type="spellStart"/>
                            <w:r>
                              <w:rPr>
                                <w:rFonts w:ascii="Arial" w:hAnsi="Arial"/>
                                <w:i/>
                                <w:iCs/>
                                <w:color w:val="104D54"/>
                              </w:rPr>
                              <w:t>Marcello</w:t>
                            </w:r>
                            <w:proofErr w:type="spellEnd"/>
                            <w:r>
                              <w:rPr>
                                <w:rFonts w:ascii="Arial" w:hAnsi="Arial"/>
                                <w:i/>
                                <w:iCs/>
                                <w:color w:val="104D54"/>
                              </w:rPr>
                              <w:t xml:space="preserve"> </w:t>
                            </w:r>
                            <w:proofErr w:type="spellStart"/>
                            <w:r>
                              <w:rPr>
                                <w:rFonts w:ascii="Arial" w:hAnsi="Arial"/>
                                <w:i/>
                                <w:iCs/>
                                <w:color w:val="104D54"/>
                              </w:rPr>
                              <w:t>Passaro</w:t>
                            </w:r>
                            <w:proofErr w:type="spellEnd"/>
                            <w:r>
                              <w:rPr>
                                <w:rFonts w:ascii="Arial" w:hAnsi="Arial"/>
                                <w:color w:val="104D54"/>
                              </w:rPr>
                              <w:t xml:space="preserve">; </w:t>
                            </w:r>
                            <w:r>
                              <w:rPr>
                                <w:rFonts w:ascii="Arial" w:hAnsi="Arial"/>
                                <w:color w:val="104D54"/>
                              </w:rPr>
                              <w:br/>
                              <w:t xml:space="preserve">autortiesības piešķirtas </w:t>
                            </w:r>
                            <w:proofErr w:type="spellStart"/>
                            <w:r>
                              <w:rPr>
                                <w:rFonts w:ascii="Arial" w:hAnsi="Arial"/>
                                <w:i/>
                                <w:iCs/>
                                <w:color w:val="104D54"/>
                              </w:rPr>
                              <w:t>Rijksdienst</w:t>
                            </w:r>
                            <w:proofErr w:type="spellEnd"/>
                            <w:r>
                              <w:rPr>
                                <w:rFonts w:ascii="Arial" w:hAnsi="Arial"/>
                                <w:i/>
                                <w:iCs/>
                                <w:color w:val="104D54"/>
                              </w:rPr>
                              <w:t xml:space="preserve"> </w:t>
                            </w:r>
                            <w:proofErr w:type="spellStart"/>
                            <w:r>
                              <w:rPr>
                                <w:rFonts w:ascii="Arial" w:hAnsi="Arial"/>
                                <w:i/>
                                <w:iCs/>
                                <w:color w:val="104D54"/>
                              </w:rPr>
                              <w:t>voor</w:t>
                            </w:r>
                            <w:proofErr w:type="spellEnd"/>
                            <w:r>
                              <w:rPr>
                                <w:rFonts w:ascii="Arial" w:hAnsi="Arial"/>
                                <w:i/>
                                <w:iCs/>
                                <w:color w:val="104D54"/>
                              </w:rPr>
                              <w:t xml:space="preserve"> </w:t>
                            </w:r>
                            <w:proofErr w:type="spellStart"/>
                            <w:r>
                              <w:rPr>
                                <w:rFonts w:ascii="Arial" w:hAnsi="Arial"/>
                                <w:i/>
                                <w:iCs/>
                                <w:color w:val="104D54"/>
                              </w:rPr>
                              <w:t>Ondernemend</w:t>
                            </w:r>
                            <w:proofErr w:type="spellEnd"/>
                            <w:r>
                              <w:rPr>
                                <w:rFonts w:ascii="Arial" w:hAnsi="Arial"/>
                                <w:i/>
                                <w:iCs/>
                                <w:color w:val="104D54"/>
                              </w:rPr>
                              <w:t xml:space="preserve"> Nederland</w:t>
                            </w:r>
                            <w:r>
                              <w:rPr>
                                <w:rFonts w:ascii="Arial" w:hAnsi="Arial"/>
                                <w:color w:val="104D54"/>
                              </w:rPr>
                              <w:t>, 2023. gads.</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Publikācijas datums: 2023. gada 5. septembris</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2A36A0AA" w:rsidR="006E1674" w:rsidRPr="00282220" w:rsidRDefault="006E1674" w:rsidP="006E1674">
                      <w:pPr>
                        <w:rPr>
                          <w:rFonts w:ascii="Arial" w:hAnsi="Arial" w:cs="Arial"/>
                          <w:b/>
                          <w:bCs/>
                          <w:color w:val="104D54"/>
                        </w:rPr>
                      </w:pPr>
                      <w:r>
                        <w:rPr>
                          <w:rFonts w:ascii="Arial" w:hAnsi="Arial"/>
                          <w:b/>
                          <w:bCs/>
                          <w:i/>
                          <w:iCs/>
                          <w:color w:val="104D54"/>
                        </w:rPr>
                        <w:t>RVO</w:t>
                      </w:r>
                      <w:r>
                        <w:rPr>
                          <w:rFonts w:ascii="Arial" w:hAnsi="Arial"/>
                          <w:color w:val="104D54"/>
                        </w:rPr>
                        <w:t xml:space="preserve"> un </w:t>
                      </w:r>
                      <w:proofErr w:type="spellStart"/>
                      <w:r>
                        <w:rPr>
                          <w:rFonts w:ascii="Arial" w:hAnsi="Arial"/>
                          <w:b/>
                          <w:bCs/>
                          <w:i/>
                          <w:iCs/>
                          <w:color w:val="104D54"/>
                        </w:rPr>
                        <w:t>PIANOo</w:t>
                      </w:r>
                      <w:proofErr w:type="spellEnd"/>
                      <w:r>
                        <w:rPr>
                          <w:rFonts w:ascii="Arial" w:hAnsi="Arial"/>
                          <w:color w:val="104D54"/>
                        </w:rPr>
                        <w:t xml:space="preserve"> iniciatīva</w:t>
                      </w:r>
                      <w:r w:rsidR="00E76FFF">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0F1F7D03" w:rsidR="006E1674" w:rsidRPr="00282220" w:rsidRDefault="006E1674" w:rsidP="006E1674">
                      <w:pPr>
                        <w:rPr>
                          <w:rFonts w:ascii="Arial" w:hAnsi="Arial" w:cs="Arial"/>
                          <w:color w:val="104D54"/>
                          <w:sz w:val="12"/>
                          <w:szCs w:val="12"/>
                        </w:rPr>
                      </w:pPr>
                      <w:r>
                        <w:rPr>
                          <w:rFonts w:ascii="Arial" w:hAnsi="Arial"/>
                          <w:color w:val="104D54"/>
                        </w:rPr>
                        <w:t>Redakcija: 0.99 (projekts)</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 </w:t>
                      </w:r>
                      <w:proofErr w:type="spellStart"/>
                      <w:r>
                        <w:rPr>
                          <w:rFonts w:ascii="Arial" w:hAnsi="Arial"/>
                          <w:i/>
                          <w:iCs/>
                          <w:color w:val="104D54"/>
                        </w:rPr>
                        <w:t>Michiel</w:t>
                      </w:r>
                      <w:proofErr w:type="spellEnd"/>
                      <w:r>
                        <w:rPr>
                          <w:rFonts w:ascii="Arial" w:hAnsi="Arial"/>
                          <w:i/>
                          <w:iCs/>
                          <w:color w:val="104D54"/>
                        </w:rPr>
                        <w:t xml:space="preserve"> </w:t>
                      </w:r>
                      <w:proofErr w:type="spellStart"/>
                      <w:r>
                        <w:rPr>
                          <w:rFonts w:ascii="Arial" w:hAnsi="Arial"/>
                          <w:i/>
                          <w:iCs/>
                          <w:color w:val="104D54"/>
                        </w:rPr>
                        <w:t>Mensink</w:t>
                      </w:r>
                      <w:proofErr w:type="spellEnd"/>
                      <w:r>
                        <w:rPr>
                          <w:rFonts w:ascii="Arial" w:hAnsi="Arial"/>
                          <w:color w:val="104D54"/>
                        </w:rPr>
                        <w:t xml:space="preserve"> un </w:t>
                      </w:r>
                      <w:proofErr w:type="spellStart"/>
                      <w:r>
                        <w:rPr>
                          <w:rFonts w:ascii="Arial" w:hAnsi="Arial"/>
                          <w:i/>
                          <w:iCs/>
                          <w:color w:val="104D54"/>
                        </w:rPr>
                        <w:t>Marcello</w:t>
                      </w:r>
                      <w:proofErr w:type="spellEnd"/>
                      <w:r>
                        <w:rPr>
                          <w:rFonts w:ascii="Arial" w:hAnsi="Arial"/>
                          <w:i/>
                          <w:iCs/>
                          <w:color w:val="104D54"/>
                        </w:rPr>
                        <w:t xml:space="preserve"> </w:t>
                      </w:r>
                      <w:proofErr w:type="spellStart"/>
                      <w:r>
                        <w:rPr>
                          <w:rFonts w:ascii="Arial" w:hAnsi="Arial"/>
                          <w:i/>
                          <w:iCs/>
                          <w:color w:val="104D54"/>
                        </w:rPr>
                        <w:t>Passaro</w:t>
                      </w:r>
                      <w:proofErr w:type="spellEnd"/>
                      <w:r>
                        <w:rPr>
                          <w:rFonts w:ascii="Arial" w:hAnsi="Arial"/>
                          <w:color w:val="104D54"/>
                        </w:rPr>
                        <w:t xml:space="preserve">; </w:t>
                      </w:r>
                      <w:r>
                        <w:rPr>
                          <w:rFonts w:ascii="Arial" w:hAnsi="Arial"/>
                          <w:color w:val="104D54"/>
                        </w:rPr>
                        <w:br/>
                        <w:t xml:space="preserve">autortiesības piešķirtas </w:t>
                      </w:r>
                      <w:proofErr w:type="spellStart"/>
                      <w:r>
                        <w:rPr>
                          <w:rFonts w:ascii="Arial" w:hAnsi="Arial"/>
                          <w:i/>
                          <w:iCs/>
                          <w:color w:val="104D54"/>
                        </w:rPr>
                        <w:t>Rijksdienst</w:t>
                      </w:r>
                      <w:proofErr w:type="spellEnd"/>
                      <w:r>
                        <w:rPr>
                          <w:rFonts w:ascii="Arial" w:hAnsi="Arial"/>
                          <w:i/>
                          <w:iCs/>
                          <w:color w:val="104D54"/>
                        </w:rPr>
                        <w:t xml:space="preserve"> </w:t>
                      </w:r>
                      <w:proofErr w:type="spellStart"/>
                      <w:r>
                        <w:rPr>
                          <w:rFonts w:ascii="Arial" w:hAnsi="Arial"/>
                          <w:i/>
                          <w:iCs/>
                          <w:color w:val="104D54"/>
                        </w:rPr>
                        <w:t>voor</w:t>
                      </w:r>
                      <w:proofErr w:type="spellEnd"/>
                      <w:r>
                        <w:rPr>
                          <w:rFonts w:ascii="Arial" w:hAnsi="Arial"/>
                          <w:i/>
                          <w:iCs/>
                          <w:color w:val="104D54"/>
                        </w:rPr>
                        <w:t xml:space="preserve"> </w:t>
                      </w:r>
                      <w:proofErr w:type="spellStart"/>
                      <w:r>
                        <w:rPr>
                          <w:rFonts w:ascii="Arial" w:hAnsi="Arial"/>
                          <w:i/>
                          <w:iCs/>
                          <w:color w:val="104D54"/>
                        </w:rPr>
                        <w:t>Ondernemend</w:t>
                      </w:r>
                      <w:proofErr w:type="spellEnd"/>
                      <w:r>
                        <w:rPr>
                          <w:rFonts w:ascii="Arial" w:hAnsi="Arial"/>
                          <w:i/>
                          <w:iCs/>
                          <w:color w:val="104D54"/>
                        </w:rPr>
                        <w:t xml:space="preserve"> Nederland</w:t>
                      </w:r>
                      <w:r>
                        <w:rPr>
                          <w:rFonts w:ascii="Arial" w:hAnsi="Arial"/>
                          <w:color w:val="104D54"/>
                        </w:rPr>
                        <w:t>, 2023. gads.</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Publikācijas datums: 2023. gada 5. septembris</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br w:type="page"/>
      </w:r>
    </w:p>
    <w:p w14:paraId="47F55D33" w14:textId="77777777" w:rsidR="00845A98" w:rsidRPr="006E1674" w:rsidRDefault="0029348A" w:rsidP="009D5916">
      <w:pPr>
        <w:pStyle w:val="MH1"/>
      </w:pPr>
      <w:bookmarkStart w:id="1" w:name="_Toc180575636"/>
      <w:r>
        <w:lastRenderedPageBreak/>
        <w:t>Satura rādītājs</w:t>
      </w:r>
      <w:bookmarkEnd w:id="1"/>
    </w:p>
    <w:p w14:paraId="053C2B11" w14:textId="77777777" w:rsidR="00845A98" w:rsidRPr="004C0EBD" w:rsidRDefault="00845A98" w:rsidP="00A3595E"/>
    <w:p w14:paraId="2BCE4A6D" w14:textId="77777777" w:rsidR="00845A98" w:rsidRPr="004C0EBD" w:rsidRDefault="00845A98" w:rsidP="00A3595E"/>
    <w:p w14:paraId="1678A7F3" w14:textId="59E50A8E" w:rsidR="00011388" w:rsidRDefault="001B165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75636" w:history="1">
        <w:r w:rsidR="00011388" w:rsidRPr="004E7ED8">
          <w:rPr>
            <w:rStyle w:val="Hyperlink"/>
            <w:noProof/>
          </w:rPr>
          <w:t>Satura rādītājs</w:t>
        </w:r>
        <w:r w:rsidR="00011388">
          <w:rPr>
            <w:noProof/>
            <w:webHidden/>
          </w:rPr>
          <w:tab/>
        </w:r>
        <w:r w:rsidR="00011388">
          <w:rPr>
            <w:noProof/>
            <w:webHidden/>
          </w:rPr>
          <w:fldChar w:fldCharType="begin"/>
        </w:r>
        <w:r w:rsidR="00011388">
          <w:rPr>
            <w:noProof/>
            <w:webHidden/>
          </w:rPr>
          <w:instrText xml:space="preserve"> PAGEREF _Toc180575636 \h </w:instrText>
        </w:r>
        <w:r w:rsidR="00011388">
          <w:rPr>
            <w:noProof/>
            <w:webHidden/>
          </w:rPr>
        </w:r>
        <w:r w:rsidR="00011388">
          <w:rPr>
            <w:noProof/>
            <w:webHidden/>
          </w:rPr>
          <w:fldChar w:fldCharType="separate"/>
        </w:r>
        <w:r w:rsidR="00011388">
          <w:rPr>
            <w:noProof/>
            <w:webHidden/>
          </w:rPr>
          <w:t>1</w:t>
        </w:r>
        <w:r w:rsidR="00011388">
          <w:rPr>
            <w:noProof/>
            <w:webHidden/>
          </w:rPr>
          <w:fldChar w:fldCharType="end"/>
        </w:r>
      </w:hyperlink>
    </w:p>
    <w:p w14:paraId="2DCFDC29" w14:textId="36E7BB0C"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37" w:history="1">
        <w:r w:rsidRPr="004E7ED8">
          <w:rPr>
            <w:rStyle w:val="Hyperlink"/>
            <w:noProof/>
          </w:rPr>
          <w:t>Objective of and background  to this guide</w:t>
        </w:r>
        <w:r>
          <w:rPr>
            <w:noProof/>
            <w:webHidden/>
          </w:rPr>
          <w:tab/>
        </w:r>
        <w:r>
          <w:rPr>
            <w:noProof/>
            <w:webHidden/>
          </w:rPr>
          <w:fldChar w:fldCharType="begin"/>
        </w:r>
        <w:r>
          <w:rPr>
            <w:noProof/>
            <w:webHidden/>
          </w:rPr>
          <w:instrText xml:space="preserve"> PAGEREF _Toc180575637 \h </w:instrText>
        </w:r>
        <w:r>
          <w:rPr>
            <w:noProof/>
            <w:webHidden/>
          </w:rPr>
        </w:r>
        <w:r>
          <w:rPr>
            <w:noProof/>
            <w:webHidden/>
          </w:rPr>
          <w:fldChar w:fldCharType="separate"/>
        </w:r>
        <w:r>
          <w:rPr>
            <w:noProof/>
            <w:webHidden/>
          </w:rPr>
          <w:t>3</w:t>
        </w:r>
        <w:r>
          <w:rPr>
            <w:noProof/>
            <w:webHidden/>
          </w:rPr>
          <w:fldChar w:fldCharType="end"/>
        </w:r>
      </w:hyperlink>
    </w:p>
    <w:p w14:paraId="1A3DE44B" w14:textId="16893AC0"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38" w:history="1">
        <w:r w:rsidRPr="004E7ED8">
          <w:rPr>
            <w:rStyle w:val="Hyperlink"/>
            <w:noProof/>
          </w:rPr>
          <w:t>Why</w:t>
        </w:r>
        <w:r>
          <w:rPr>
            <w:noProof/>
            <w:webHidden/>
          </w:rPr>
          <w:tab/>
        </w:r>
        <w:r>
          <w:rPr>
            <w:noProof/>
            <w:webHidden/>
          </w:rPr>
          <w:fldChar w:fldCharType="begin"/>
        </w:r>
        <w:r>
          <w:rPr>
            <w:noProof/>
            <w:webHidden/>
          </w:rPr>
          <w:instrText xml:space="preserve"> PAGEREF _Toc180575638 \h </w:instrText>
        </w:r>
        <w:r>
          <w:rPr>
            <w:noProof/>
            <w:webHidden/>
          </w:rPr>
        </w:r>
        <w:r>
          <w:rPr>
            <w:noProof/>
            <w:webHidden/>
          </w:rPr>
          <w:fldChar w:fldCharType="separate"/>
        </w:r>
        <w:r>
          <w:rPr>
            <w:noProof/>
            <w:webHidden/>
          </w:rPr>
          <w:t>3</w:t>
        </w:r>
        <w:r>
          <w:rPr>
            <w:noProof/>
            <w:webHidden/>
          </w:rPr>
          <w:fldChar w:fldCharType="end"/>
        </w:r>
      </w:hyperlink>
    </w:p>
    <w:p w14:paraId="536BCB17" w14:textId="06FE1B98"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39" w:history="1">
        <w:r w:rsidRPr="004E7ED8">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_Toc180575639 \h </w:instrText>
        </w:r>
        <w:r>
          <w:rPr>
            <w:noProof/>
            <w:webHidden/>
          </w:rPr>
        </w:r>
        <w:r>
          <w:rPr>
            <w:noProof/>
            <w:webHidden/>
          </w:rPr>
          <w:fldChar w:fldCharType="separate"/>
        </w:r>
        <w:r>
          <w:rPr>
            <w:noProof/>
            <w:webHidden/>
          </w:rPr>
          <w:t>4</w:t>
        </w:r>
        <w:r>
          <w:rPr>
            <w:noProof/>
            <w:webHidden/>
          </w:rPr>
          <w:fldChar w:fldCharType="end"/>
        </w:r>
      </w:hyperlink>
    </w:p>
    <w:p w14:paraId="695B13E2" w14:textId="04D70B74"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40" w:history="1">
        <w:r w:rsidRPr="004E7ED8">
          <w:rPr>
            <w:rStyle w:val="Hyperlink"/>
            <w:noProof/>
          </w:rPr>
          <w:t>Responsibility</w:t>
        </w:r>
        <w:r>
          <w:rPr>
            <w:noProof/>
            <w:webHidden/>
          </w:rPr>
          <w:tab/>
        </w:r>
        <w:r>
          <w:rPr>
            <w:noProof/>
            <w:webHidden/>
          </w:rPr>
          <w:fldChar w:fldCharType="begin"/>
        </w:r>
        <w:r>
          <w:rPr>
            <w:noProof/>
            <w:webHidden/>
          </w:rPr>
          <w:instrText xml:space="preserve"> PAGEREF _Toc180575640 \h </w:instrText>
        </w:r>
        <w:r>
          <w:rPr>
            <w:noProof/>
            <w:webHidden/>
          </w:rPr>
        </w:r>
        <w:r>
          <w:rPr>
            <w:noProof/>
            <w:webHidden/>
          </w:rPr>
          <w:fldChar w:fldCharType="separate"/>
        </w:r>
        <w:r>
          <w:rPr>
            <w:noProof/>
            <w:webHidden/>
          </w:rPr>
          <w:t>4</w:t>
        </w:r>
        <w:r>
          <w:rPr>
            <w:noProof/>
            <w:webHidden/>
          </w:rPr>
          <w:fldChar w:fldCharType="end"/>
        </w:r>
      </w:hyperlink>
    </w:p>
    <w:p w14:paraId="6616BFD5" w14:textId="1770FED7"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41" w:history="1">
        <w:r w:rsidRPr="004E7ED8">
          <w:rPr>
            <w:rStyle w:val="Hyperlink"/>
            <w:noProof/>
          </w:rPr>
          <w:t>Disclaimer</w:t>
        </w:r>
        <w:r>
          <w:rPr>
            <w:noProof/>
            <w:webHidden/>
          </w:rPr>
          <w:tab/>
        </w:r>
        <w:r>
          <w:rPr>
            <w:noProof/>
            <w:webHidden/>
          </w:rPr>
          <w:fldChar w:fldCharType="begin"/>
        </w:r>
        <w:r>
          <w:rPr>
            <w:noProof/>
            <w:webHidden/>
          </w:rPr>
          <w:instrText xml:space="preserve"> PAGEREF _Toc180575641 \h </w:instrText>
        </w:r>
        <w:r>
          <w:rPr>
            <w:noProof/>
            <w:webHidden/>
          </w:rPr>
        </w:r>
        <w:r>
          <w:rPr>
            <w:noProof/>
            <w:webHidden/>
          </w:rPr>
          <w:fldChar w:fldCharType="separate"/>
        </w:r>
        <w:r>
          <w:rPr>
            <w:noProof/>
            <w:webHidden/>
          </w:rPr>
          <w:t>4</w:t>
        </w:r>
        <w:r>
          <w:rPr>
            <w:noProof/>
            <w:webHidden/>
          </w:rPr>
          <w:fldChar w:fldCharType="end"/>
        </w:r>
      </w:hyperlink>
    </w:p>
    <w:p w14:paraId="11CA3C74" w14:textId="35F96A5B"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42" w:history="1">
        <w:r w:rsidRPr="004E7ED8">
          <w:rPr>
            <w:rStyle w:val="Hyperlink"/>
            <w:noProof/>
          </w:rPr>
          <w:t>Ievads</w:t>
        </w:r>
        <w:r>
          <w:rPr>
            <w:noProof/>
            <w:webHidden/>
          </w:rPr>
          <w:tab/>
        </w:r>
        <w:r>
          <w:rPr>
            <w:noProof/>
            <w:webHidden/>
          </w:rPr>
          <w:fldChar w:fldCharType="begin"/>
        </w:r>
        <w:r>
          <w:rPr>
            <w:noProof/>
            <w:webHidden/>
          </w:rPr>
          <w:instrText xml:space="preserve"> PAGEREF _Toc180575642 \h </w:instrText>
        </w:r>
        <w:r>
          <w:rPr>
            <w:noProof/>
            <w:webHidden/>
          </w:rPr>
        </w:r>
        <w:r>
          <w:rPr>
            <w:noProof/>
            <w:webHidden/>
          </w:rPr>
          <w:fldChar w:fldCharType="separate"/>
        </w:r>
        <w:r>
          <w:rPr>
            <w:noProof/>
            <w:webHidden/>
          </w:rPr>
          <w:t>5</w:t>
        </w:r>
        <w:r>
          <w:rPr>
            <w:noProof/>
            <w:webHidden/>
          </w:rPr>
          <w:fldChar w:fldCharType="end"/>
        </w:r>
      </w:hyperlink>
    </w:p>
    <w:p w14:paraId="167DDB1A" w14:textId="538478D4"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43" w:history="1">
        <w:r w:rsidRPr="004E7ED8">
          <w:rPr>
            <w:rStyle w:val="Hyperlink"/>
            <w:noProof/>
          </w:rPr>
          <w:t>Priekšizpēte</w:t>
        </w:r>
        <w:r>
          <w:rPr>
            <w:noProof/>
            <w:webHidden/>
          </w:rPr>
          <w:tab/>
        </w:r>
        <w:r>
          <w:rPr>
            <w:noProof/>
            <w:webHidden/>
          </w:rPr>
          <w:fldChar w:fldCharType="begin"/>
        </w:r>
        <w:r>
          <w:rPr>
            <w:noProof/>
            <w:webHidden/>
          </w:rPr>
          <w:instrText xml:space="preserve"> PAGEREF _Toc180575643 \h </w:instrText>
        </w:r>
        <w:r>
          <w:rPr>
            <w:noProof/>
            <w:webHidden/>
          </w:rPr>
        </w:r>
        <w:r>
          <w:rPr>
            <w:noProof/>
            <w:webHidden/>
          </w:rPr>
          <w:fldChar w:fldCharType="separate"/>
        </w:r>
        <w:r>
          <w:rPr>
            <w:noProof/>
            <w:webHidden/>
          </w:rPr>
          <w:t>7</w:t>
        </w:r>
        <w:r>
          <w:rPr>
            <w:noProof/>
            <w:webHidden/>
          </w:rPr>
          <w:fldChar w:fldCharType="end"/>
        </w:r>
      </w:hyperlink>
    </w:p>
    <w:p w14:paraId="754B2752" w14:textId="3525138E"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44" w:history="1">
        <w:r w:rsidRPr="004E7ED8">
          <w:rPr>
            <w:rStyle w:val="Hyperlink"/>
            <w:noProof/>
          </w:rPr>
          <w:t>1. posms. Novērtēšana</w:t>
        </w:r>
        <w:r>
          <w:rPr>
            <w:noProof/>
            <w:webHidden/>
          </w:rPr>
          <w:tab/>
        </w:r>
        <w:r>
          <w:rPr>
            <w:noProof/>
            <w:webHidden/>
          </w:rPr>
          <w:fldChar w:fldCharType="begin"/>
        </w:r>
        <w:r>
          <w:rPr>
            <w:noProof/>
            <w:webHidden/>
          </w:rPr>
          <w:instrText xml:space="preserve"> PAGEREF _Toc180575644 \h </w:instrText>
        </w:r>
        <w:r>
          <w:rPr>
            <w:noProof/>
            <w:webHidden/>
          </w:rPr>
        </w:r>
        <w:r>
          <w:rPr>
            <w:noProof/>
            <w:webHidden/>
          </w:rPr>
          <w:fldChar w:fldCharType="separate"/>
        </w:r>
        <w:r>
          <w:rPr>
            <w:noProof/>
            <w:webHidden/>
          </w:rPr>
          <w:t>8</w:t>
        </w:r>
        <w:r>
          <w:rPr>
            <w:noProof/>
            <w:webHidden/>
          </w:rPr>
          <w:fldChar w:fldCharType="end"/>
        </w:r>
      </w:hyperlink>
    </w:p>
    <w:p w14:paraId="5F305B70" w14:textId="7B6D0B00"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45" w:history="1">
        <w:r w:rsidRPr="004E7ED8">
          <w:rPr>
            <w:rStyle w:val="Hyperlink"/>
            <w:noProof/>
          </w:rPr>
          <w:t>1.1. Vispārīga informācija</w:t>
        </w:r>
        <w:r>
          <w:rPr>
            <w:noProof/>
            <w:webHidden/>
          </w:rPr>
          <w:tab/>
        </w:r>
        <w:r>
          <w:rPr>
            <w:noProof/>
            <w:webHidden/>
          </w:rPr>
          <w:fldChar w:fldCharType="begin"/>
        </w:r>
        <w:r>
          <w:rPr>
            <w:noProof/>
            <w:webHidden/>
          </w:rPr>
          <w:instrText xml:space="preserve"> PAGEREF _Toc180575645 \h </w:instrText>
        </w:r>
        <w:r>
          <w:rPr>
            <w:noProof/>
            <w:webHidden/>
          </w:rPr>
        </w:r>
        <w:r>
          <w:rPr>
            <w:noProof/>
            <w:webHidden/>
          </w:rPr>
          <w:fldChar w:fldCharType="separate"/>
        </w:r>
        <w:r>
          <w:rPr>
            <w:noProof/>
            <w:webHidden/>
          </w:rPr>
          <w:t>8</w:t>
        </w:r>
        <w:r>
          <w:rPr>
            <w:noProof/>
            <w:webHidden/>
          </w:rPr>
          <w:fldChar w:fldCharType="end"/>
        </w:r>
      </w:hyperlink>
    </w:p>
    <w:p w14:paraId="5D30D232" w14:textId="503A1944"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46" w:history="1">
        <w:r w:rsidRPr="004E7ED8">
          <w:rPr>
            <w:rStyle w:val="Hyperlink"/>
            <w:noProof/>
          </w:rPr>
          <w:t>1.2. Ar elektroenerģiju saistītie apsvērumi</w:t>
        </w:r>
        <w:r>
          <w:rPr>
            <w:noProof/>
            <w:webHidden/>
          </w:rPr>
          <w:tab/>
        </w:r>
        <w:r>
          <w:rPr>
            <w:noProof/>
            <w:webHidden/>
          </w:rPr>
          <w:fldChar w:fldCharType="begin"/>
        </w:r>
        <w:r>
          <w:rPr>
            <w:noProof/>
            <w:webHidden/>
          </w:rPr>
          <w:instrText xml:space="preserve"> PAGEREF _Toc180575646 \h </w:instrText>
        </w:r>
        <w:r>
          <w:rPr>
            <w:noProof/>
            <w:webHidden/>
          </w:rPr>
        </w:r>
        <w:r>
          <w:rPr>
            <w:noProof/>
            <w:webHidden/>
          </w:rPr>
          <w:fldChar w:fldCharType="separate"/>
        </w:r>
        <w:r>
          <w:rPr>
            <w:noProof/>
            <w:webHidden/>
          </w:rPr>
          <w:t>8</w:t>
        </w:r>
        <w:r>
          <w:rPr>
            <w:noProof/>
            <w:webHidden/>
          </w:rPr>
          <w:fldChar w:fldCharType="end"/>
        </w:r>
      </w:hyperlink>
    </w:p>
    <w:p w14:paraId="34FCA154" w14:textId="2493AA33"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47" w:history="1">
        <w:r w:rsidRPr="004E7ED8">
          <w:rPr>
            <w:rStyle w:val="Hyperlink"/>
            <w:noProof/>
          </w:rPr>
          <w:t>1.3. Fotoattēli un kartes</w:t>
        </w:r>
        <w:r>
          <w:rPr>
            <w:noProof/>
            <w:webHidden/>
          </w:rPr>
          <w:tab/>
        </w:r>
        <w:r>
          <w:rPr>
            <w:noProof/>
            <w:webHidden/>
          </w:rPr>
          <w:fldChar w:fldCharType="begin"/>
        </w:r>
        <w:r>
          <w:rPr>
            <w:noProof/>
            <w:webHidden/>
          </w:rPr>
          <w:instrText xml:space="preserve"> PAGEREF _Toc180575647 \h </w:instrText>
        </w:r>
        <w:r>
          <w:rPr>
            <w:noProof/>
            <w:webHidden/>
          </w:rPr>
        </w:r>
        <w:r>
          <w:rPr>
            <w:noProof/>
            <w:webHidden/>
          </w:rPr>
          <w:fldChar w:fldCharType="separate"/>
        </w:r>
        <w:r>
          <w:rPr>
            <w:noProof/>
            <w:webHidden/>
          </w:rPr>
          <w:t>8</w:t>
        </w:r>
        <w:r>
          <w:rPr>
            <w:noProof/>
            <w:webHidden/>
          </w:rPr>
          <w:fldChar w:fldCharType="end"/>
        </w:r>
      </w:hyperlink>
    </w:p>
    <w:p w14:paraId="5AC5F333" w14:textId="31E80290"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48" w:history="1">
        <w:r w:rsidRPr="004E7ED8">
          <w:rPr>
            <w:rStyle w:val="Hyperlink"/>
            <w:noProof/>
          </w:rPr>
          <w:t>1.4. Plānošana</w:t>
        </w:r>
        <w:r>
          <w:rPr>
            <w:noProof/>
            <w:webHidden/>
          </w:rPr>
          <w:tab/>
        </w:r>
        <w:r>
          <w:rPr>
            <w:noProof/>
            <w:webHidden/>
          </w:rPr>
          <w:fldChar w:fldCharType="begin"/>
        </w:r>
        <w:r>
          <w:rPr>
            <w:noProof/>
            <w:webHidden/>
          </w:rPr>
          <w:instrText xml:space="preserve"> PAGEREF _Toc180575648 \h </w:instrText>
        </w:r>
        <w:r>
          <w:rPr>
            <w:noProof/>
            <w:webHidden/>
          </w:rPr>
        </w:r>
        <w:r>
          <w:rPr>
            <w:noProof/>
            <w:webHidden/>
          </w:rPr>
          <w:fldChar w:fldCharType="separate"/>
        </w:r>
        <w:r>
          <w:rPr>
            <w:noProof/>
            <w:webHidden/>
          </w:rPr>
          <w:t>8</w:t>
        </w:r>
        <w:r>
          <w:rPr>
            <w:noProof/>
            <w:webHidden/>
          </w:rPr>
          <w:fldChar w:fldCharType="end"/>
        </w:r>
      </w:hyperlink>
    </w:p>
    <w:p w14:paraId="770FC3A4" w14:textId="7EB4EEE2"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49" w:history="1">
        <w:r w:rsidRPr="004E7ED8">
          <w:rPr>
            <w:rStyle w:val="Hyperlink"/>
            <w:noProof/>
          </w:rPr>
          <w:t>1.5. Jumta noslogojums</w:t>
        </w:r>
        <w:r>
          <w:rPr>
            <w:noProof/>
            <w:webHidden/>
          </w:rPr>
          <w:tab/>
        </w:r>
        <w:r>
          <w:rPr>
            <w:noProof/>
            <w:webHidden/>
          </w:rPr>
          <w:fldChar w:fldCharType="begin"/>
        </w:r>
        <w:r>
          <w:rPr>
            <w:noProof/>
            <w:webHidden/>
          </w:rPr>
          <w:instrText xml:space="preserve"> PAGEREF _Toc180575649 \h </w:instrText>
        </w:r>
        <w:r>
          <w:rPr>
            <w:noProof/>
            <w:webHidden/>
          </w:rPr>
        </w:r>
        <w:r>
          <w:rPr>
            <w:noProof/>
            <w:webHidden/>
          </w:rPr>
          <w:fldChar w:fldCharType="separate"/>
        </w:r>
        <w:r>
          <w:rPr>
            <w:noProof/>
            <w:webHidden/>
          </w:rPr>
          <w:t>8</w:t>
        </w:r>
        <w:r>
          <w:rPr>
            <w:noProof/>
            <w:webHidden/>
          </w:rPr>
          <w:fldChar w:fldCharType="end"/>
        </w:r>
      </w:hyperlink>
    </w:p>
    <w:p w14:paraId="32D15BCC" w14:textId="23C268EA"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50" w:history="1">
        <w:r w:rsidRPr="004E7ED8">
          <w:rPr>
            <w:rStyle w:val="Hyperlink"/>
            <w:noProof/>
          </w:rPr>
          <w:t>2. posms. Indikatīvie inženiertehniskie darbi</w:t>
        </w:r>
        <w:r>
          <w:rPr>
            <w:noProof/>
            <w:webHidden/>
          </w:rPr>
          <w:tab/>
        </w:r>
        <w:r>
          <w:rPr>
            <w:noProof/>
            <w:webHidden/>
          </w:rPr>
          <w:fldChar w:fldCharType="begin"/>
        </w:r>
        <w:r>
          <w:rPr>
            <w:noProof/>
            <w:webHidden/>
          </w:rPr>
          <w:instrText xml:space="preserve"> PAGEREF _Toc180575650 \h </w:instrText>
        </w:r>
        <w:r>
          <w:rPr>
            <w:noProof/>
            <w:webHidden/>
          </w:rPr>
        </w:r>
        <w:r>
          <w:rPr>
            <w:noProof/>
            <w:webHidden/>
          </w:rPr>
          <w:fldChar w:fldCharType="separate"/>
        </w:r>
        <w:r>
          <w:rPr>
            <w:noProof/>
            <w:webHidden/>
          </w:rPr>
          <w:t>9</w:t>
        </w:r>
        <w:r>
          <w:rPr>
            <w:noProof/>
            <w:webHidden/>
          </w:rPr>
          <w:fldChar w:fldCharType="end"/>
        </w:r>
      </w:hyperlink>
    </w:p>
    <w:p w14:paraId="24BB6645" w14:textId="32E47A0D"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51" w:history="1">
        <w:r w:rsidRPr="004E7ED8">
          <w:rPr>
            <w:rStyle w:val="Hyperlink"/>
            <w:noProof/>
          </w:rPr>
          <w:t>2.1. Saules enerģijas paneļu maksimālā skaita un maksimāli saražojamās elektroenerģijas noteikšana</w:t>
        </w:r>
        <w:r>
          <w:rPr>
            <w:noProof/>
            <w:webHidden/>
          </w:rPr>
          <w:tab/>
        </w:r>
        <w:r>
          <w:rPr>
            <w:noProof/>
            <w:webHidden/>
          </w:rPr>
          <w:fldChar w:fldCharType="begin"/>
        </w:r>
        <w:r>
          <w:rPr>
            <w:noProof/>
            <w:webHidden/>
          </w:rPr>
          <w:instrText xml:space="preserve"> PAGEREF _Toc180575651 \h </w:instrText>
        </w:r>
        <w:r>
          <w:rPr>
            <w:noProof/>
            <w:webHidden/>
          </w:rPr>
        </w:r>
        <w:r>
          <w:rPr>
            <w:noProof/>
            <w:webHidden/>
          </w:rPr>
          <w:fldChar w:fldCharType="separate"/>
        </w:r>
        <w:r>
          <w:rPr>
            <w:noProof/>
            <w:webHidden/>
          </w:rPr>
          <w:t>9</w:t>
        </w:r>
        <w:r>
          <w:rPr>
            <w:noProof/>
            <w:webHidden/>
          </w:rPr>
          <w:fldChar w:fldCharType="end"/>
        </w:r>
      </w:hyperlink>
    </w:p>
    <w:p w14:paraId="444F31A5" w14:textId="5DA60961"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52" w:history="1">
        <w:r w:rsidRPr="004E7ED8">
          <w:rPr>
            <w:rStyle w:val="Hyperlink"/>
            <w:noProof/>
          </w:rPr>
          <w:t>2.2. Ekonomiskā pamatojuma galveno nostādņu noteikšana</w:t>
        </w:r>
        <w:r>
          <w:rPr>
            <w:noProof/>
            <w:webHidden/>
          </w:rPr>
          <w:tab/>
        </w:r>
        <w:r>
          <w:rPr>
            <w:noProof/>
            <w:webHidden/>
          </w:rPr>
          <w:fldChar w:fldCharType="begin"/>
        </w:r>
        <w:r>
          <w:rPr>
            <w:noProof/>
            <w:webHidden/>
          </w:rPr>
          <w:instrText xml:space="preserve"> PAGEREF _Toc180575652 \h </w:instrText>
        </w:r>
        <w:r>
          <w:rPr>
            <w:noProof/>
            <w:webHidden/>
          </w:rPr>
        </w:r>
        <w:r>
          <w:rPr>
            <w:noProof/>
            <w:webHidden/>
          </w:rPr>
          <w:fldChar w:fldCharType="separate"/>
        </w:r>
        <w:r>
          <w:rPr>
            <w:noProof/>
            <w:webHidden/>
          </w:rPr>
          <w:t>9</w:t>
        </w:r>
        <w:r>
          <w:rPr>
            <w:noProof/>
            <w:webHidden/>
          </w:rPr>
          <w:fldChar w:fldCharType="end"/>
        </w:r>
      </w:hyperlink>
    </w:p>
    <w:p w14:paraId="2D3052D8" w14:textId="21C6633C"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53" w:history="1">
        <w:r w:rsidRPr="004E7ED8">
          <w:rPr>
            <w:rStyle w:val="Hyperlink"/>
            <w:noProof/>
          </w:rPr>
          <w:t>2.3. Indikatīvo elektroenerģijas ražošanas izmaksu, projekta izmaksu un saules enerģijas paneļu skaita noteikšana</w:t>
        </w:r>
        <w:r>
          <w:rPr>
            <w:noProof/>
            <w:webHidden/>
          </w:rPr>
          <w:tab/>
        </w:r>
        <w:r>
          <w:rPr>
            <w:noProof/>
            <w:webHidden/>
          </w:rPr>
          <w:fldChar w:fldCharType="begin"/>
        </w:r>
        <w:r>
          <w:rPr>
            <w:noProof/>
            <w:webHidden/>
          </w:rPr>
          <w:instrText xml:space="preserve"> PAGEREF _Toc180575653 \h </w:instrText>
        </w:r>
        <w:r>
          <w:rPr>
            <w:noProof/>
            <w:webHidden/>
          </w:rPr>
        </w:r>
        <w:r>
          <w:rPr>
            <w:noProof/>
            <w:webHidden/>
          </w:rPr>
          <w:fldChar w:fldCharType="separate"/>
        </w:r>
        <w:r>
          <w:rPr>
            <w:noProof/>
            <w:webHidden/>
          </w:rPr>
          <w:t>10</w:t>
        </w:r>
        <w:r>
          <w:rPr>
            <w:noProof/>
            <w:webHidden/>
          </w:rPr>
          <w:fldChar w:fldCharType="end"/>
        </w:r>
      </w:hyperlink>
    </w:p>
    <w:p w14:paraId="31E70262" w14:textId="2C8F6A03"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54" w:history="1">
        <w:r w:rsidRPr="004E7ED8">
          <w:rPr>
            <w:rStyle w:val="Hyperlink"/>
            <w:noProof/>
          </w:rPr>
          <w:t>2.4. Neobligāti</w:t>
        </w:r>
        <w:r>
          <w:rPr>
            <w:noProof/>
            <w:webHidden/>
          </w:rPr>
          <w:tab/>
        </w:r>
        <w:r>
          <w:rPr>
            <w:noProof/>
            <w:webHidden/>
          </w:rPr>
          <w:fldChar w:fldCharType="begin"/>
        </w:r>
        <w:r>
          <w:rPr>
            <w:noProof/>
            <w:webHidden/>
          </w:rPr>
          <w:instrText xml:space="preserve"> PAGEREF _Toc180575654 \h </w:instrText>
        </w:r>
        <w:r>
          <w:rPr>
            <w:noProof/>
            <w:webHidden/>
          </w:rPr>
        </w:r>
        <w:r>
          <w:rPr>
            <w:noProof/>
            <w:webHidden/>
          </w:rPr>
          <w:fldChar w:fldCharType="separate"/>
        </w:r>
        <w:r>
          <w:rPr>
            <w:noProof/>
            <w:webHidden/>
          </w:rPr>
          <w:t>10</w:t>
        </w:r>
        <w:r>
          <w:rPr>
            <w:noProof/>
            <w:webHidden/>
          </w:rPr>
          <w:fldChar w:fldCharType="end"/>
        </w:r>
      </w:hyperlink>
    </w:p>
    <w:p w14:paraId="0653423F" w14:textId="1B5C0777"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55" w:history="1">
        <w:r w:rsidRPr="004E7ED8">
          <w:rPr>
            <w:rStyle w:val="Hyperlink"/>
            <w:noProof/>
          </w:rPr>
          <w:t>3. posms. Īpašumtiesības un uzaicinājuma  iesniegt piedāvājumu / iepirkuma izsludināšana</w:t>
        </w:r>
        <w:r>
          <w:rPr>
            <w:noProof/>
            <w:webHidden/>
          </w:rPr>
          <w:tab/>
        </w:r>
        <w:r>
          <w:rPr>
            <w:noProof/>
            <w:webHidden/>
          </w:rPr>
          <w:fldChar w:fldCharType="begin"/>
        </w:r>
        <w:r>
          <w:rPr>
            <w:noProof/>
            <w:webHidden/>
          </w:rPr>
          <w:instrText xml:space="preserve"> PAGEREF _Toc180575655 \h </w:instrText>
        </w:r>
        <w:r>
          <w:rPr>
            <w:noProof/>
            <w:webHidden/>
          </w:rPr>
        </w:r>
        <w:r>
          <w:rPr>
            <w:noProof/>
            <w:webHidden/>
          </w:rPr>
          <w:fldChar w:fldCharType="separate"/>
        </w:r>
        <w:r>
          <w:rPr>
            <w:noProof/>
            <w:webHidden/>
          </w:rPr>
          <w:t>10</w:t>
        </w:r>
        <w:r>
          <w:rPr>
            <w:noProof/>
            <w:webHidden/>
          </w:rPr>
          <w:fldChar w:fldCharType="end"/>
        </w:r>
      </w:hyperlink>
    </w:p>
    <w:p w14:paraId="432119CB" w14:textId="4540249E"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56" w:history="1">
        <w:r w:rsidRPr="004E7ED8">
          <w:rPr>
            <w:rStyle w:val="Hyperlink"/>
            <w:noProof/>
          </w:rPr>
          <w:t>3.1. Īpašnieks vai iznomātājs?</w:t>
        </w:r>
        <w:r>
          <w:rPr>
            <w:noProof/>
            <w:webHidden/>
          </w:rPr>
          <w:tab/>
        </w:r>
        <w:r>
          <w:rPr>
            <w:noProof/>
            <w:webHidden/>
          </w:rPr>
          <w:fldChar w:fldCharType="begin"/>
        </w:r>
        <w:r>
          <w:rPr>
            <w:noProof/>
            <w:webHidden/>
          </w:rPr>
          <w:instrText xml:space="preserve"> PAGEREF _Toc180575656 \h </w:instrText>
        </w:r>
        <w:r>
          <w:rPr>
            <w:noProof/>
            <w:webHidden/>
          </w:rPr>
        </w:r>
        <w:r>
          <w:rPr>
            <w:noProof/>
            <w:webHidden/>
          </w:rPr>
          <w:fldChar w:fldCharType="separate"/>
        </w:r>
        <w:r>
          <w:rPr>
            <w:noProof/>
            <w:webHidden/>
          </w:rPr>
          <w:t>10</w:t>
        </w:r>
        <w:r>
          <w:rPr>
            <w:noProof/>
            <w:webHidden/>
          </w:rPr>
          <w:fldChar w:fldCharType="end"/>
        </w:r>
      </w:hyperlink>
    </w:p>
    <w:p w14:paraId="67E74F58" w14:textId="5CD407DA"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57" w:history="1">
        <w:r w:rsidRPr="004E7ED8">
          <w:rPr>
            <w:rStyle w:val="Hyperlink"/>
            <w:noProof/>
          </w:rPr>
          <w:t>3.2. Publiskām organizācijām – publiskais iepirkums vai tieša līgumslēgšanas tiesību piešķiršana?</w:t>
        </w:r>
        <w:r>
          <w:rPr>
            <w:noProof/>
            <w:webHidden/>
          </w:rPr>
          <w:tab/>
        </w:r>
        <w:r>
          <w:rPr>
            <w:noProof/>
            <w:webHidden/>
          </w:rPr>
          <w:fldChar w:fldCharType="begin"/>
        </w:r>
        <w:r>
          <w:rPr>
            <w:noProof/>
            <w:webHidden/>
          </w:rPr>
          <w:instrText xml:space="preserve"> PAGEREF _Toc180575657 \h </w:instrText>
        </w:r>
        <w:r>
          <w:rPr>
            <w:noProof/>
            <w:webHidden/>
          </w:rPr>
        </w:r>
        <w:r>
          <w:rPr>
            <w:noProof/>
            <w:webHidden/>
          </w:rPr>
          <w:fldChar w:fldCharType="separate"/>
        </w:r>
        <w:r>
          <w:rPr>
            <w:noProof/>
            <w:webHidden/>
          </w:rPr>
          <w:t>10</w:t>
        </w:r>
        <w:r>
          <w:rPr>
            <w:noProof/>
            <w:webHidden/>
          </w:rPr>
          <w:fldChar w:fldCharType="end"/>
        </w:r>
      </w:hyperlink>
    </w:p>
    <w:p w14:paraId="2FDBD190" w14:textId="181F8313"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58" w:history="1">
        <w:r w:rsidRPr="004E7ED8">
          <w:rPr>
            <w:rStyle w:val="Hyperlink"/>
            <w:noProof/>
          </w:rPr>
          <w:t>4. posms. Atļaujas un tīkla pieslēgums</w:t>
        </w:r>
        <w:r>
          <w:rPr>
            <w:noProof/>
            <w:webHidden/>
          </w:rPr>
          <w:tab/>
        </w:r>
        <w:r>
          <w:rPr>
            <w:noProof/>
            <w:webHidden/>
          </w:rPr>
          <w:fldChar w:fldCharType="begin"/>
        </w:r>
        <w:r>
          <w:rPr>
            <w:noProof/>
            <w:webHidden/>
          </w:rPr>
          <w:instrText xml:space="preserve"> PAGEREF _Toc180575658 \h </w:instrText>
        </w:r>
        <w:r>
          <w:rPr>
            <w:noProof/>
            <w:webHidden/>
          </w:rPr>
        </w:r>
        <w:r>
          <w:rPr>
            <w:noProof/>
            <w:webHidden/>
          </w:rPr>
          <w:fldChar w:fldCharType="separate"/>
        </w:r>
        <w:r>
          <w:rPr>
            <w:noProof/>
            <w:webHidden/>
          </w:rPr>
          <w:t>13</w:t>
        </w:r>
        <w:r>
          <w:rPr>
            <w:noProof/>
            <w:webHidden/>
          </w:rPr>
          <w:fldChar w:fldCharType="end"/>
        </w:r>
      </w:hyperlink>
    </w:p>
    <w:p w14:paraId="1F035F0D" w14:textId="3299AEA0"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59" w:history="1">
        <w:r w:rsidRPr="004E7ED8">
          <w:rPr>
            <w:rStyle w:val="Hyperlink"/>
            <w:noProof/>
          </w:rPr>
          <w:t>4.1. Atļaujas</w:t>
        </w:r>
        <w:r>
          <w:rPr>
            <w:noProof/>
            <w:webHidden/>
          </w:rPr>
          <w:tab/>
        </w:r>
        <w:r>
          <w:rPr>
            <w:noProof/>
            <w:webHidden/>
          </w:rPr>
          <w:fldChar w:fldCharType="begin"/>
        </w:r>
        <w:r>
          <w:rPr>
            <w:noProof/>
            <w:webHidden/>
          </w:rPr>
          <w:instrText xml:space="preserve"> PAGEREF _Toc180575659 \h </w:instrText>
        </w:r>
        <w:r>
          <w:rPr>
            <w:noProof/>
            <w:webHidden/>
          </w:rPr>
        </w:r>
        <w:r>
          <w:rPr>
            <w:noProof/>
            <w:webHidden/>
          </w:rPr>
          <w:fldChar w:fldCharType="separate"/>
        </w:r>
        <w:r>
          <w:rPr>
            <w:noProof/>
            <w:webHidden/>
          </w:rPr>
          <w:t>13</w:t>
        </w:r>
        <w:r>
          <w:rPr>
            <w:noProof/>
            <w:webHidden/>
          </w:rPr>
          <w:fldChar w:fldCharType="end"/>
        </w:r>
      </w:hyperlink>
    </w:p>
    <w:p w14:paraId="5F62321D" w14:textId="124EF9A7"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60" w:history="1">
        <w:r w:rsidRPr="004E7ED8">
          <w:rPr>
            <w:rStyle w:val="Hyperlink"/>
            <w:noProof/>
          </w:rPr>
          <w:t>4.2. Pieslēgums tīklam – risinājumi un apsvērumi</w:t>
        </w:r>
        <w:r>
          <w:rPr>
            <w:noProof/>
            <w:webHidden/>
          </w:rPr>
          <w:tab/>
        </w:r>
        <w:r>
          <w:rPr>
            <w:noProof/>
            <w:webHidden/>
          </w:rPr>
          <w:fldChar w:fldCharType="begin"/>
        </w:r>
        <w:r>
          <w:rPr>
            <w:noProof/>
            <w:webHidden/>
          </w:rPr>
          <w:instrText xml:space="preserve"> PAGEREF _Toc180575660 \h </w:instrText>
        </w:r>
        <w:r>
          <w:rPr>
            <w:noProof/>
            <w:webHidden/>
          </w:rPr>
        </w:r>
        <w:r>
          <w:rPr>
            <w:noProof/>
            <w:webHidden/>
          </w:rPr>
          <w:fldChar w:fldCharType="separate"/>
        </w:r>
        <w:r>
          <w:rPr>
            <w:noProof/>
            <w:webHidden/>
          </w:rPr>
          <w:t>14</w:t>
        </w:r>
        <w:r>
          <w:rPr>
            <w:noProof/>
            <w:webHidden/>
          </w:rPr>
          <w:fldChar w:fldCharType="end"/>
        </w:r>
      </w:hyperlink>
    </w:p>
    <w:p w14:paraId="55296BCF" w14:textId="1B453126"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61" w:history="1">
        <w:r w:rsidRPr="004E7ED8">
          <w:rPr>
            <w:rStyle w:val="Hyperlink"/>
            <w:noProof/>
          </w:rPr>
          <w:t>5. posms. Apgrozījums, subsīdijas, finansējums un apdrošināšana</w:t>
        </w:r>
        <w:r>
          <w:rPr>
            <w:noProof/>
            <w:webHidden/>
          </w:rPr>
          <w:tab/>
        </w:r>
        <w:r>
          <w:rPr>
            <w:noProof/>
            <w:webHidden/>
          </w:rPr>
          <w:fldChar w:fldCharType="begin"/>
        </w:r>
        <w:r>
          <w:rPr>
            <w:noProof/>
            <w:webHidden/>
          </w:rPr>
          <w:instrText xml:space="preserve"> PAGEREF _Toc180575661 \h </w:instrText>
        </w:r>
        <w:r>
          <w:rPr>
            <w:noProof/>
            <w:webHidden/>
          </w:rPr>
        </w:r>
        <w:r>
          <w:rPr>
            <w:noProof/>
            <w:webHidden/>
          </w:rPr>
          <w:fldChar w:fldCharType="separate"/>
        </w:r>
        <w:r>
          <w:rPr>
            <w:noProof/>
            <w:webHidden/>
          </w:rPr>
          <w:t>15</w:t>
        </w:r>
        <w:r>
          <w:rPr>
            <w:noProof/>
            <w:webHidden/>
          </w:rPr>
          <w:fldChar w:fldCharType="end"/>
        </w:r>
      </w:hyperlink>
    </w:p>
    <w:p w14:paraId="3119C5E8" w14:textId="70D4FD54"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62" w:history="1">
        <w:r w:rsidRPr="004E7ED8">
          <w:rPr>
            <w:rStyle w:val="Hyperlink"/>
            <w:noProof/>
          </w:rPr>
          <w:t>5.1. Apgrozījums no reversās energoapgādes</w:t>
        </w:r>
        <w:r>
          <w:rPr>
            <w:noProof/>
            <w:webHidden/>
          </w:rPr>
          <w:tab/>
        </w:r>
        <w:r>
          <w:rPr>
            <w:noProof/>
            <w:webHidden/>
          </w:rPr>
          <w:fldChar w:fldCharType="begin"/>
        </w:r>
        <w:r>
          <w:rPr>
            <w:noProof/>
            <w:webHidden/>
          </w:rPr>
          <w:instrText xml:space="preserve"> PAGEREF _Toc180575662 \h </w:instrText>
        </w:r>
        <w:r>
          <w:rPr>
            <w:noProof/>
            <w:webHidden/>
          </w:rPr>
        </w:r>
        <w:r>
          <w:rPr>
            <w:noProof/>
            <w:webHidden/>
          </w:rPr>
          <w:fldChar w:fldCharType="separate"/>
        </w:r>
        <w:r>
          <w:rPr>
            <w:noProof/>
            <w:webHidden/>
          </w:rPr>
          <w:t>15</w:t>
        </w:r>
        <w:r>
          <w:rPr>
            <w:noProof/>
            <w:webHidden/>
          </w:rPr>
          <w:fldChar w:fldCharType="end"/>
        </w:r>
      </w:hyperlink>
    </w:p>
    <w:p w14:paraId="44CA29BA" w14:textId="7801ACC6"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63" w:history="1">
        <w:r w:rsidRPr="004E7ED8">
          <w:rPr>
            <w:rStyle w:val="Hyperlink"/>
            <w:noProof/>
          </w:rPr>
          <w:t>5.2. Subsīdijas</w:t>
        </w:r>
        <w:r>
          <w:rPr>
            <w:noProof/>
            <w:webHidden/>
          </w:rPr>
          <w:tab/>
        </w:r>
        <w:r>
          <w:rPr>
            <w:noProof/>
            <w:webHidden/>
          </w:rPr>
          <w:fldChar w:fldCharType="begin"/>
        </w:r>
        <w:r>
          <w:rPr>
            <w:noProof/>
            <w:webHidden/>
          </w:rPr>
          <w:instrText xml:space="preserve"> PAGEREF _Toc180575663 \h </w:instrText>
        </w:r>
        <w:r>
          <w:rPr>
            <w:noProof/>
            <w:webHidden/>
          </w:rPr>
        </w:r>
        <w:r>
          <w:rPr>
            <w:noProof/>
            <w:webHidden/>
          </w:rPr>
          <w:fldChar w:fldCharType="separate"/>
        </w:r>
        <w:r>
          <w:rPr>
            <w:noProof/>
            <w:webHidden/>
          </w:rPr>
          <w:t>16</w:t>
        </w:r>
        <w:r>
          <w:rPr>
            <w:noProof/>
            <w:webHidden/>
          </w:rPr>
          <w:fldChar w:fldCharType="end"/>
        </w:r>
      </w:hyperlink>
    </w:p>
    <w:p w14:paraId="1AAF933F" w14:textId="2CF5CF4D"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64" w:history="1">
        <w:r w:rsidRPr="004E7ED8">
          <w:rPr>
            <w:rStyle w:val="Hyperlink"/>
            <w:noProof/>
          </w:rPr>
          <w:t>5.2. Finansējums</w:t>
        </w:r>
        <w:r>
          <w:rPr>
            <w:noProof/>
            <w:webHidden/>
          </w:rPr>
          <w:tab/>
        </w:r>
        <w:r>
          <w:rPr>
            <w:noProof/>
            <w:webHidden/>
          </w:rPr>
          <w:fldChar w:fldCharType="begin"/>
        </w:r>
        <w:r>
          <w:rPr>
            <w:noProof/>
            <w:webHidden/>
          </w:rPr>
          <w:instrText xml:space="preserve"> PAGEREF _Toc180575664 \h </w:instrText>
        </w:r>
        <w:r>
          <w:rPr>
            <w:noProof/>
            <w:webHidden/>
          </w:rPr>
        </w:r>
        <w:r>
          <w:rPr>
            <w:noProof/>
            <w:webHidden/>
          </w:rPr>
          <w:fldChar w:fldCharType="separate"/>
        </w:r>
        <w:r>
          <w:rPr>
            <w:noProof/>
            <w:webHidden/>
          </w:rPr>
          <w:t>17</w:t>
        </w:r>
        <w:r>
          <w:rPr>
            <w:noProof/>
            <w:webHidden/>
          </w:rPr>
          <w:fldChar w:fldCharType="end"/>
        </w:r>
      </w:hyperlink>
    </w:p>
    <w:p w14:paraId="5CB0A716" w14:textId="392735F7"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65" w:history="1">
        <w:r w:rsidRPr="004E7ED8">
          <w:rPr>
            <w:rStyle w:val="Hyperlink"/>
            <w:noProof/>
          </w:rPr>
          <w:t>5.3. Apdrošināšana</w:t>
        </w:r>
        <w:r>
          <w:rPr>
            <w:noProof/>
            <w:webHidden/>
          </w:rPr>
          <w:tab/>
        </w:r>
        <w:r>
          <w:rPr>
            <w:noProof/>
            <w:webHidden/>
          </w:rPr>
          <w:fldChar w:fldCharType="begin"/>
        </w:r>
        <w:r>
          <w:rPr>
            <w:noProof/>
            <w:webHidden/>
          </w:rPr>
          <w:instrText xml:space="preserve"> PAGEREF _Toc180575665 \h </w:instrText>
        </w:r>
        <w:r>
          <w:rPr>
            <w:noProof/>
            <w:webHidden/>
          </w:rPr>
        </w:r>
        <w:r>
          <w:rPr>
            <w:noProof/>
            <w:webHidden/>
          </w:rPr>
          <w:fldChar w:fldCharType="separate"/>
        </w:r>
        <w:r>
          <w:rPr>
            <w:noProof/>
            <w:webHidden/>
          </w:rPr>
          <w:t>18</w:t>
        </w:r>
        <w:r>
          <w:rPr>
            <w:noProof/>
            <w:webHidden/>
          </w:rPr>
          <w:fldChar w:fldCharType="end"/>
        </w:r>
      </w:hyperlink>
    </w:p>
    <w:p w14:paraId="0006D09C" w14:textId="1E7E20CF"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66" w:history="1">
        <w:r w:rsidRPr="004E7ED8">
          <w:rPr>
            <w:rStyle w:val="Hyperlink"/>
            <w:noProof/>
          </w:rPr>
          <w:t>6. posms. Ilgtspējas aspekti</w:t>
        </w:r>
        <w:r>
          <w:rPr>
            <w:noProof/>
            <w:webHidden/>
          </w:rPr>
          <w:tab/>
        </w:r>
        <w:r>
          <w:rPr>
            <w:noProof/>
            <w:webHidden/>
          </w:rPr>
          <w:fldChar w:fldCharType="begin"/>
        </w:r>
        <w:r>
          <w:rPr>
            <w:noProof/>
            <w:webHidden/>
          </w:rPr>
          <w:instrText xml:space="preserve"> PAGEREF _Toc180575666 \h </w:instrText>
        </w:r>
        <w:r>
          <w:rPr>
            <w:noProof/>
            <w:webHidden/>
          </w:rPr>
        </w:r>
        <w:r>
          <w:rPr>
            <w:noProof/>
            <w:webHidden/>
          </w:rPr>
          <w:fldChar w:fldCharType="separate"/>
        </w:r>
        <w:r>
          <w:rPr>
            <w:noProof/>
            <w:webHidden/>
          </w:rPr>
          <w:t>19</w:t>
        </w:r>
        <w:r>
          <w:rPr>
            <w:noProof/>
            <w:webHidden/>
          </w:rPr>
          <w:fldChar w:fldCharType="end"/>
        </w:r>
      </w:hyperlink>
    </w:p>
    <w:p w14:paraId="207DAD71" w14:textId="768AB725"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67" w:history="1">
        <w:r w:rsidRPr="004E7ED8">
          <w:rPr>
            <w:rStyle w:val="Hyperlink"/>
            <w:noProof/>
          </w:rPr>
          <w:t>6.1. Saules enerģijas paneļu ilgtspējas aspekti</w:t>
        </w:r>
        <w:r>
          <w:rPr>
            <w:noProof/>
            <w:webHidden/>
          </w:rPr>
          <w:tab/>
        </w:r>
        <w:r>
          <w:rPr>
            <w:noProof/>
            <w:webHidden/>
          </w:rPr>
          <w:fldChar w:fldCharType="begin"/>
        </w:r>
        <w:r>
          <w:rPr>
            <w:noProof/>
            <w:webHidden/>
          </w:rPr>
          <w:instrText xml:space="preserve"> PAGEREF _Toc180575667 \h </w:instrText>
        </w:r>
        <w:r>
          <w:rPr>
            <w:noProof/>
            <w:webHidden/>
          </w:rPr>
        </w:r>
        <w:r>
          <w:rPr>
            <w:noProof/>
            <w:webHidden/>
          </w:rPr>
          <w:fldChar w:fldCharType="separate"/>
        </w:r>
        <w:r>
          <w:rPr>
            <w:noProof/>
            <w:webHidden/>
          </w:rPr>
          <w:t>20</w:t>
        </w:r>
        <w:r>
          <w:rPr>
            <w:noProof/>
            <w:webHidden/>
          </w:rPr>
          <w:fldChar w:fldCharType="end"/>
        </w:r>
      </w:hyperlink>
    </w:p>
    <w:p w14:paraId="10738772" w14:textId="1F53C78E"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68" w:history="1">
        <w:r w:rsidRPr="004E7ED8">
          <w:rPr>
            <w:rStyle w:val="Hyperlink"/>
            <w:noProof/>
          </w:rPr>
          <w:t>6.2. Vides aspekti, kas saistīti ar projektiem “Saule uz zemes” un  “Saule uz ūdens”</w:t>
        </w:r>
        <w:r>
          <w:rPr>
            <w:noProof/>
            <w:webHidden/>
          </w:rPr>
          <w:tab/>
        </w:r>
        <w:r>
          <w:rPr>
            <w:noProof/>
            <w:webHidden/>
          </w:rPr>
          <w:fldChar w:fldCharType="begin"/>
        </w:r>
        <w:r>
          <w:rPr>
            <w:noProof/>
            <w:webHidden/>
          </w:rPr>
          <w:instrText xml:space="preserve"> PAGEREF _Toc180575668 \h </w:instrText>
        </w:r>
        <w:r>
          <w:rPr>
            <w:noProof/>
            <w:webHidden/>
          </w:rPr>
        </w:r>
        <w:r>
          <w:rPr>
            <w:noProof/>
            <w:webHidden/>
          </w:rPr>
          <w:fldChar w:fldCharType="separate"/>
        </w:r>
        <w:r>
          <w:rPr>
            <w:noProof/>
            <w:webHidden/>
          </w:rPr>
          <w:t>21</w:t>
        </w:r>
        <w:r>
          <w:rPr>
            <w:noProof/>
            <w:webHidden/>
          </w:rPr>
          <w:fldChar w:fldCharType="end"/>
        </w:r>
      </w:hyperlink>
    </w:p>
    <w:p w14:paraId="3B1FD4CA" w14:textId="6BDC5D18"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69" w:history="1">
        <w:r w:rsidRPr="004E7ED8">
          <w:rPr>
            <w:rStyle w:val="Hyperlink"/>
            <w:noProof/>
          </w:rPr>
          <w:t>7. posms. Izpilde un nodošana</w:t>
        </w:r>
        <w:r>
          <w:rPr>
            <w:noProof/>
            <w:webHidden/>
          </w:rPr>
          <w:tab/>
        </w:r>
        <w:r>
          <w:rPr>
            <w:noProof/>
            <w:webHidden/>
          </w:rPr>
          <w:fldChar w:fldCharType="begin"/>
        </w:r>
        <w:r>
          <w:rPr>
            <w:noProof/>
            <w:webHidden/>
          </w:rPr>
          <w:instrText xml:space="preserve"> PAGEREF _Toc180575669 \h </w:instrText>
        </w:r>
        <w:r>
          <w:rPr>
            <w:noProof/>
            <w:webHidden/>
          </w:rPr>
        </w:r>
        <w:r>
          <w:rPr>
            <w:noProof/>
            <w:webHidden/>
          </w:rPr>
          <w:fldChar w:fldCharType="separate"/>
        </w:r>
        <w:r>
          <w:rPr>
            <w:noProof/>
            <w:webHidden/>
          </w:rPr>
          <w:t>22</w:t>
        </w:r>
        <w:r>
          <w:rPr>
            <w:noProof/>
            <w:webHidden/>
          </w:rPr>
          <w:fldChar w:fldCharType="end"/>
        </w:r>
      </w:hyperlink>
    </w:p>
    <w:p w14:paraId="4F3321F3" w14:textId="7E640439"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70" w:history="1">
        <w:r w:rsidRPr="004E7ED8">
          <w:rPr>
            <w:rStyle w:val="Hyperlink"/>
            <w:noProof/>
          </w:rPr>
          <w:t>7.1. Laika grafiki</w:t>
        </w:r>
        <w:r>
          <w:rPr>
            <w:noProof/>
            <w:webHidden/>
          </w:rPr>
          <w:tab/>
        </w:r>
        <w:r>
          <w:rPr>
            <w:noProof/>
            <w:webHidden/>
          </w:rPr>
          <w:fldChar w:fldCharType="begin"/>
        </w:r>
        <w:r>
          <w:rPr>
            <w:noProof/>
            <w:webHidden/>
          </w:rPr>
          <w:instrText xml:space="preserve"> PAGEREF _Toc180575670 \h </w:instrText>
        </w:r>
        <w:r>
          <w:rPr>
            <w:noProof/>
            <w:webHidden/>
          </w:rPr>
        </w:r>
        <w:r>
          <w:rPr>
            <w:noProof/>
            <w:webHidden/>
          </w:rPr>
          <w:fldChar w:fldCharType="separate"/>
        </w:r>
        <w:r>
          <w:rPr>
            <w:noProof/>
            <w:webHidden/>
          </w:rPr>
          <w:t>22</w:t>
        </w:r>
        <w:r>
          <w:rPr>
            <w:noProof/>
            <w:webHidden/>
          </w:rPr>
          <w:fldChar w:fldCharType="end"/>
        </w:r>
      </w:hyperlink>
    </w:p>
    <w:p w14:paraId="77AA3593" w14:textId="11448EFC"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71" w:history="1">
        <w:r w:rsidRPr="004E7ED8">
          <w:rPr>
            <w:rStyle w:val="Hyperlink"/>
            <w:noProof/>
          </w:rPr>
          <w:t>7.2. Pārbaudes un galīgā pārbaude</w:t>
        </w:r>
        <w:r>
          <w:rPr>
            <w:noProof/>
            <w:webHidden/>
          </w:rPr>
          <w:tab/>
        </w:r>
        <w:r>
          <w:rPr>
            <w:noProof/>
            <w:webHidden/>
          </w:rPr>
          <w:fldChar w:fldCharType="begin"/>
        </w:r>
        <w:r>
          <w:rPr>
            <w:noProof/>
            <w:webHidden/>
          </w:rPr>
          <w:instrText xml:space="preserve"> PAGEREF _Toc180575671 \h </w:instrText>
        </w:r>
        <w:r>
          <w:rPr>
            <w:noProof/>
            <w:webHidden/>
          </w:rPr>
        </w:r>
        <w:r>
          <w:rPr>
            <w:noProof/>
            <w:webHidden/>
          </w:rPr>
          <w:fldChar w:fldCharType="separate"/>
        </w:r>
        <w:r>
          <w:rPr>
            <w:noProof/>
            <w:webHidden/>
          </w:rPr>
          <w:t>22</w:t>
        </w:r>
        <w:r>
          <w:rPr>
            <w:noProof/>
            <w:webHidden/>
          </w:rPr>
          <w:fldChar w:fldCharType="end"/>
        </w:r>
      </w:hyperlink>
    </w:p>
    <w:p w14:paraId="57D6417C" w14:textId="7E5411AD" w:rsidR="00011388" w:rsidRDefault="00011388">
      <w:pPr>
        <w:pStyle w:val="TOC2"/>
        <w:tabs>
          <w:tab w:val="right" w:leader="dot" w:pos="9062"/>
        </w:tabs>
        <w:rPr>
          <w:rFonts w:eastAsiaTheme="minorEastAsia" w:cstheme="minorBidi"/>
          <w:noProof/>
          <w:kern w:val="2"/>
          <w:lang w:val="en-IE" w:eastAsia="en-IE"/>
          <w14:ligatures w14:val="standardContextual"/>
        </w:rPr>
      </w:pPr>
      <w:hyperlink w:anchor="_Toc180575672" w:history="1">
        <w:r w:rsidRPr="004E7ED8">
          <w:rPr>
            <w:rStyle w:val="Hyperlink"/>
            <w:noProof/>
          </w:rPr>
          <w:t>8. posms. Tehniskā apkope, uzraudzība un darbmūža beigas</w:t>
        </w:r>
        <w:r>
          <w:rPr>
            <w:noProof/>
            <w:webHidden/>
          </w:rPr>
          <w:tab/>
        </w:r>
        <w:r>
          <w:rPr>
            <w:noProof/>
            <w:webHidden/>
          </w:rPr>
          <w:fldChar w:fldCharType="begin"/>
        </w:r>
        <w:r>
          <w:rPr>
            <w:noProof/>
            <w:webHidden/>
          </w:rPr>
          <w:instrText xml:space="preserve"> PAGEREF _Toc180575672 \h </w:instrText>
        </w:r>
        <w:r>
          <w:rPr>
            <w:noProof/>
            <w:webHidden/>
          </w:rPr>
        </w:r>
        <w:r>
          <w:rPr>
            <w:noProof/>
            <w:webHidden/>
          </w:rPr>
          <w:fldChar w:fldCharType="separate"/>
        </w:r>
        <w:r>
          <w:rPr>
            <w:noProof/>
            <w:webHidden/>
          </w:rPr>
          <w:t>24</w:t>
        </w:r>
        <w:r>
          <w:rPr>
            <w:noProof/>
            <w:webHidden/>
          </w:rPr>
          <w:fldChar w:fldCharType="end"/>
        </w:r>
      </w:hyperlink>
    </w:p>
    <w:p w14:paraId="519B2044" w14:textId="5BA98E4F"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73" w:history="1">
        <w:r w:rsidRPr="004E7ED8">
          <w:rPr>
            <w:rStyle w:val="Hyperlink"/>
            <w:noProof/>
          </w:rPr>
          <w:t>Saīsinājumi un akronīmi</w:t>
        </w:r>
        <w:r>
          <w:rPr>
            <w:noProof/>
            <w:webHidden/>
          </w:rPr>
          <w:tab/>
        </w:r>
        <w:r>
          <w:rPr>
            <w:noProof/>
            <w:webHidden/>
          </w:rPr>
          <w:fldChar w:fldCharType="begin"/>
        </w:r>
        <w:r>
          <w:rPr>
            <w:noProof/>
            <w:webHidden/>
          </w:rPr>
          <w:instrText xml:space="preserve"> PAGEREF _Toc180575673 \h </w:instrText>
        </w:r>
        <w:r>
          <w:rPr>
            <w:noProof/>
            <w:webHidden/>
          </w:rPr>
        </w:r>
        <w:r>
          <w:rPr>
            <w:noProof/>
            <w:webHidden/>
          </w:rPr>
          <w:fldChar w:fldCharType="separate"/>
        </w:r>
        <w:r>
          <w:rPr>
            <w:noProof/>
            <w:webHidden/>
          </w:rPr>
          <w:t>26</w:t>
        </w:r>
        <w:r>
          <w:rPr>
            <w:noProof/>
            <w:webHidden/>
          </w:rPr>
          <w:fldChar w:fldCharType="end"/>
        </w:r>
      </w:hyperlink>
    </w:p>
    <w:p w14:paraId="4731B1F6" w14:textId="12010A2A"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74" w:history="1">
        <w:r w:rsidRPr="004E7ED8">
          <w:rPr>
            <w:rStyle w:val="Hyperlink"/>
            <w:noProof/>
          </w:rPr>
          <w:t>1. pielikums. Tehniskie konsultanti</w:t>
        </w:r>
        <w:r>
          <w:rPr>
            <w:noProof/>
            <w:webHidden/>
          </w:rPr>
          <w:tab/>
        </w:r>
        <w:r>
          <w:rPr>
            <w:noProof/>
            <w:webHidden/>
          </w:rPr>
          <w:fldChar w:fldCharType="begin"/>
        </w:r>
        <w:r>
          <w:rPr>
            <w:noProof/>
            <w:webHidden/>
          </w:rPr>
          <w:instrText xml:space="preserve"> PAGEREF _Toc180575674 \h </w:instrText>
        </w:r>
        <w:r>
          <w:rPr>
            <w:noProof/>
            <w:webHidden/>
          </w:rPr>
        </w:r>
        <w:r>
          <w:rPr>
            <w:noProof/>
            <w:webHidden/>
          </w:rPr>
          <w:fldChar w:fldCharType="separate"/>
        </w:r>
        <w:r>
          <w:rPr>
            <w:noProof/>
            <w:webHidden/>
          </w:rPr>
          <w:t>28</w:t>
        </w:r>
        <w:r>
          <w:rPr>
            <w:noProof/>
            <w:webHidden/>
          </w:rPr>
          <w:fldChar w:fldCharType="end"/>
        </w:r>
      </w:hyperlink>
    </w:p>
    <w:p w14:paraId="5884FB5D" w14:textId="7902340B"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75" w:history="1">
        <w:r w:rsidRPr="004E7ED8">
          <w:rPr>
            <w:rStyle w:val="Hyperlink"/>
            <w:noProof/>
          </w:rPr>
          <w:t>2. pielikums. Būvniecības fizikas konsultanti, būvinženieri, kas specializējušies jumta noslogojuma jomā</w:t>
        </w:r>
        <w:r>
          <w:rPr>
            <w:noProof/>
            <w:webHidden/>
          </w:rPr>
          <w:tab/>
        </w:r>
        <w:r>
          <w:rPr>
            <w:noProof/>
            <w:webHidden/>
          </w:rPr>
          <w:fldChar w:fldCharType="begin"/>
        </w:r>
        <w:r>
          <w:rPr>
            <w:noProof/>
            <w:webHidden/>
          </w:rPr>
          <w:instrText xml:space="preserve"> PAGEREF _Toc180575675 \h </w:instrText>
        </w:r>
        <w:r>
          <w:rPr>
            <w:noProof/>
            <w:webHidden/>
          </w:rPr>
        </w:r>
        <w:r>
          <w:rPr>
            <w:noProof/>
            <w:webHidden/>
          </w:rPr>
          <w:fldChar w:fldCharType="separate"/>
        </w:r>
        <w:r>
          <w:rPr>
            <w:noProof/>
            <w:webHidden/>
          </w:rPr>
          <w:t>29</w:t>
        </w:r>
        <w:r>
          <w:rPr>
            <w:noProof/>
            <w:webHidden/>
          </w:rPr>
          <w:fldChar w:fldCharType="end"/>
        </w:r>
      </w:hyperlink>
    </w:p>
    <w:p w14:paraId="00AC0631" w14:textId="2E9EDEAE"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76" w:history="1">
        <w:r w:rsidRPr="004E7ED8">
          <w:rPr>
            <w:rStyle w:val="Hyperlink"/>
            <w:noProof/>
          </w:rPr>
          <w:t xml:space="preserve">3. pielikums. Uzstādīšanas uzņēmumi,  </w:t>
        </w:r>
        <w:r w:rsidRPr="004E7ED8">
          <w:rPr>
            <w:rStyle w:val="Hyperlink"/>
            <w:i/>
            <w:iCs/>
            <w:noProof/>
          </w:rPr>
          <w:t>EPC</w:t>
        </w:r>
        <w:r w:rsidRPr="004E7ED8">
          <w:rPr>
            <w:rStyle w:val="Hyperlink"/>
            <w:noProof/>
          </w:rPr>
          <w:t xml:space="preserve"> uzņēmumi un FE uzņēmumu  projektu izstrādātāji</w:t>
        </w:r>
        <w:r>
          <w:rPr>
            <w:noProof/>
            <w:webHidden/>
          </w:rPr>
          <w:tab/>
        </w:r>
        <w:r>
          <w:rPr>
            <w:noProof/>
            <w:webHidden/>
          </w:rPr>
          <w:fldChar w:fldCharType="begin"/>
        </w:r>
        <w:r>
          <w:rPr>
            <w:noProof/>
            <w:webHidden/>
          </w:rPr>
          <w:instrText xml:space="preserve"> PAGEREF _Toc180575676 \h </w:instrText>
        </w:r>
        <w:r>
          <w:rPr>
            <w:noProof/>
            <w:webHidden/>
          </w:rPr>
        </w:r>
        <w:r>
          <w:rPr>
            <w:noProof/>
            <w:webHidden/>
          </w:rPr>
          <w:fldChar w:fldCharType="separate"/>
        </w:r>
        <w:r>
          <w:rPr>
            <w:noProof/>
            <w:webHidden/>
          </w:rPr>
          <w:t>30</w:t>
        </w:r>
        <w:r>
          <w:rPr>
            <w:noProof/>
            <w:webHidden/>
          </w:rPr>
          <w:fldChar w:fldCharType="end"/>
        </w:r>
      </w:hyperlink>
    </w:p>
    <w:p w14:paraId="62762C63" w14:textId="072D11DB"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77" w:history="1">
        <w:r w:rsidRPr="004E7ED8">
          <w:rPr>
            <w:rStyle w:val="Hyperlink"/>
            <w:noProof/>
          </w:rPr>
          <w:t>4. pielikums. Konsultanti un pakalpojumu sniedzēji, kas specializējušies energovadības sistēmu, akumulatoru un pieprasījuma pārvaldības jomā</w:t>
        </w:r>
        <w:r>
          <w:rPr>
            <w:noProof/>
            <w:webHidden/>
          </w:rPr>
          <w:tab/>
        </w:r>
        <w:r>
          <w:rPr>
            <w:noProof/>
            <w:webHidden/>
          </w:rPr>
          <w:fldChar w:fldCharType="begin"/>
        </w:r>
        <w:r>
          <w:rPr>
            <w:noProof/>
            <w:webHidden/>
          </w:rPr>
          <w:instrText xml:space="preserve"> PAGEREF _Toc180575677 \h </w:instrText>
        </w:r>
        <w:r>
          <w:rPr>
            <w:noProof/>
            <w:webHidden/>
          </w:rPr>
        </w:r>
        <w:r>
          <w:rPr>
            <w:noProof/>
            <w:webHidden/>
          </w:rPr>
          <w:fldChar w:fldCharType="separate"/>
        </w:r>
        <w:r>
          <w:rPr>
            <w:noProof/>
            <w:webHidden/>
          </w:rPr>
          <w:t>32</w:t>
        </w:r>
        <w:r>
          <w:rPr>
            <w:noProof/>
            <w:webHidden/>
          </w:rPr>
          <w:fldChar w:fldCharType="end"/>
        </w:r>
      </w:hyperlink>
    </w:p>
    <w:p w14:paraId="6A91C0B5" w14:textId="0B2D87CC"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78" w:history="1">
        <w:r w:rsidRPr="004E7ED8">
          <w:rPr>
            <w:rStyle w:val="Hyperlink"/>
            <w:noProof/>
          </w:rPr>
          <w:t>5. pielikums. Aizdevuma kapitāls</w:t>
        </w:r>
        <w:r>
          <w:rPr>
            <w:noProof/>
            <w:webHidden/>
          </w:rPr>
          <w:tab/>
        </w:r>
        <w:r>
          <w:rPr>
            <w:noProof/>
            <w:webHidden/>
          </w:rPr>
          <w:fldChar w:fldCharType="begin"/>
        </w:r>
        <w:r>
          <w:rPr>
            <w:noProof/>
            <w:webHidden/>
          </w:rPr>
          <w:instrText xml:space="preserve"> PAGEREF _Toc180575678 \h </w:instrText>
        </w:r>
        <w:r>
          <w:rPr>
            <w:noProof/>
            <w:webHidden/>
          </w:rPr>
        </w:r>
        <w:r>
          <w:rPr>
            <w:noProof/>
            <w:webHidden/>
          </w:rPr>
          <w:fldChar w:fldCharType="separate"/>
        </w:r>
        <w:r>
          <w:rPr>
            <w:noProof/>
            <w:webHidden/>
          </w:rPr>
          <w:t>33</w:t>
        </w:r>
        <w:r>
          <w:rPr>
            <w:noProof/>
            <w:webHidden/>
          </w:rPr>
          <w:fldChar w:fldCharType="end"/>
        </w:r>
      </w:hyperlink>
    </w:p>
    <w:p w14:paraId="749AD6E3" w14:textId="340AC40B"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79" w:history="1">
        <w:r w:rsidRPr="004E7ED8">
          <w:rPr>
            <w:rStyle w:val="Hyperlink"/>
            <w:noProof/>
          </w:rPr>
          <w:t>un pašu kapitāla nodrošinātāji</w:t>
        </w:r>
        <w:r>
          <w:rPr>
            <w:noProof/>
            <w:webHidden/>
          </w:rPr>
          <w:tab/>
        </w:r>
        <w:r>
          <w:rPr>
            <w:noProof/>
            <w:webHidden/>
          </w:rPr>
          <w:fldChar w:fldCharType="begin"/>
        </w:r>
        <w:r>
          <w:rPr>
            <w:noProof/>
            <w:webHidden/>
          </w:rPr>
          <w:instrText xml:space="preserve"> PAGEREF _Toc180575679 \h </w:instrText>
        </w:r>
        <w:r>
          <w:rPr>
            <w:noProof/>
            <w:webHidden/>
          </w:rPr>
        </w:r>
        <w:r>
          <w:rPr>
            <w:noProof/>
            <w:webHidden/>
          </w:rPr>
          <w:fldChar w:fldCharType="separate"/>
        </w:r>
        <w:r>
          <w:rPr>
            <w:noProof/>
            <w:webHidden/>
          </w:rPr>
          <w:t>33</w:t>
        </w:r>
        <w:r>
          <w:rPr>
            <w:noProof/>
            <w:webHidden/>
          </w:rPr>
          <w:fldChar w:fldCharType="end"/>
        </w:r>
      </w:hyperlink>
    </w:p>
    <w:p w14:paraId="7332BB52" w14:textId="279F94E5"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80" w:history="1">
        <w:r w:rsidRPr="004E7ED8">
          <w:rPr>
            <w:rStyle w:val="Hyperlink"/>
            <w:noProof/>
          </w:rPr>
          <w:t xml:space="preserve">6. pielikums. </w:t>
        </w:r>
        <w:r w:rsidRPr="004E7ED8">
          <w:rPr>
            <w:rStyle w:val="Hyperlink"/>
            <w:i/>
            <w:iCs/>
            <w:noProof/>
          </w:rPr>
          <w:t>Scope 12</w:t>
        </w:r>
        <w:r w:rsidRPr="004E7ED8">
          <w:rPr>
            <w:rStyle w:val="Hyperlink"/>
            <w:noProof/>
          </w:rPr>
          <w:t xml:space="preserve"> pārbaudes</w:t>
        </w:r>
        <w:r>
          <w:rPr>
            <w:noProof/>
            <w:webHidden/>
          </w:rPr>
          <w:tab/>
        </w:r>
        <w:r>
          <w:rPr>
            <w:noProof/>
            <w:webHidden/>
          </w:rPr>
          <w:fldChar w:fldCharType="begin"/>
        </w:r>
        <w:r>
          <w:rPr>
            <w:noProof/>
            <w:webHidden/>
          </w:rPr>
          <w:instrText xml:space="preserve"> PAGEREF _Toc180575680 \h </w:instrText>
        </w:r>
        <w:r>
          <w:rPr>
            <w:noProof/>
            <w:webHidden/>
          </w:rPr>
        </w:r>
        <w:r>
          <w:rPr>
            <w:noProof/>
            <w:webHidden/>
          </w:rPr>
          <w:fldChar w:fldCharType="separate"/>
        </w:r>
        <w:r>
          <w:rPr>
            <w:noProof/>
            <w:webHidden/>
          </w:rPr>
          <w:t>34</w:t>
        </w:r>
        <w:r>
          <w:rPr>
            <w:noProof/>
            <w:webHidden/>
          </w:rPr>
          <w:fldChar w:fldCharType="end"/>
        </w:r>
      </w:hyperlink>
    </w:p>
    <w:p w14:paraId="7C49388A" w14:textId="1C3DA9CB"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81" w:history="1">
        <w:r w:rsidRPr="004E7ED8">
          <w:rPr>
            <w:rStyle w:val="Hyperlink"/>
            <w:noProof/>
          </w:rPr>
          <w:t>7. pielikums. Revīzijas rūpnīcā  un paraugu testēšana</w:t>
        </w:r>
        <w:r>
          <w:rPr>
            <w:noProof/>
            <w:webHidden/>
          </w:rPr>
          <w:tab/>
        </w:r>
        <w:r>
          <w:rPr>
            <w:noProof/>
            <w:webHidden/>
          </w:rPr>
          <w:fldChar w:fldCharType="begin"/>
        </w:r>
        <w:r>
          <w:rPr>
            <w:noProof/>
            <w:webHidden/>
          </w:rPr>
          <w:instrText xml:space="preserve"> PAGEREF _Toc180575681 \h </w:instrText>
        </w:r>
        <w:r>
          <w:rPr>
            <w:noProof/>
            <w:webHidden/>
          </w:rPr>
        </w:r>
        <w:r>
          <w:rPr>
            <w:noProof/>
            <w:webHidden/>
          </w:rPr>
          <w:fldChar w:fldCharType="separate"/>
        </w:r>
        <w:r>
          <w:rPr>
            <w:noProof/>
            <w:webHidden/>
          </w:rPr>
          <w:t>35</w:t>
        </w:r>
        <w:r>
          <w:rPr>
            <w:noProof/>
            <w:webHidden/>
          </w:rPr>
          <w:fldChar w:fldCharType="end"/>
        </w:r>
      </w:hyperlink>
    </w:p>
    <w:p w14:paraId="200AFACC" w14:textId="29CC50C9"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82" w:history="1">
        <w:r w:rsidRPr="004E7ED8">
          <w:rPr>
            <w:rStyle w:val="Hyperlink"/>
            <w:noProof/>
          </w:rPr>
          <w:t>8. pielikums. Uzraudzība, tehniskā apkope un remonts</w:t>
        </w:r>
        <w:r>
          <w:rPr>
            <w:noProof/>
            <w:webHidden/>
          </w:rPr>
          <w:tab/>
        </w:r>
        <w:r>
          <w:rPr>
            <w:noProof/>
            <w:webHidden/>
          </w:rPr>
          <w:fldChar w:fldCharType="begin"/>
        </w:r>
        <w:r>
          <w:rPr>
            <w:noProof/>
            <w:webHidden/>
          </w:rPr>
          <w:instrText xml:space="preserve"> PAGEREF _Toc180575682 \h </w:instrText>
        </w:r>
        <w:r>
          <w:rPr>
            <w:noProof/>
            <w:webHidden/>
          </w:rPr>
        </w:r>
        <w:r>
          <w:rPr>
            <w:noProof/>
            <w:webHidden/>
          </w:rPr>
          <w:fldChar w:fldCharType="separate"/>
        </w:r>
        <w:r>
          <w:rPr>
            <w:noProof/>
            <w:webHidden/>
          </w:rPr>
          <w:t>36</w:t>
        </w:r>
        <w:r>
          <w:rPr>
            <w:noProof/>
            <w:webHidden/>
          </w:rPr>
          <w:fldChar w:fldCharType="end"/>
        </w:r>
      </w:hyperlink>
    </w:p>
    <w:p w14:paraId="604436E7" w14:textId="71780741" w:rsidR="00011388" w:rsidRDefault="0001138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5683" w:history="1">
        <w:r w:rsidRPr="004E7ED8">
          <w:rPr>
            <w:rStyle w:val="Hyperlink"/>
            <w:noProof/>
          </w:rPr>
          <w:t xml:space="preserve">9. pielikums. Pārskats par </w:t>
        </w:r>
        <w:r w:rsidRPr="004E7ED8">
          <w:rPr>
            <w:rStyle w:val="Hyperlink"/>
            <w:i/>
            <w:iCs/>
            <w:noProof/>
          </w:rPr>
          <w:t>CAR</w:t>
        </w:r>
        <w:r w:rsidRPr="004E7ED8">
          <w:rPr>
            <w:rStyle w:val="Hyperlink"/>
            <w:noProof/>
          </w:rPr>
          <w:t xml:space="preserve"> apdrošināšanas segumu</w:t>
        </w:r>
        <w:r>
          <w:rPr>
            <w:noProof/>
            <w:webHidden/>
          </w:rPr>
          <w:tab/>
        </w:r>
        <w:r>
          <w:rPr>
            <w:noProof/>
            <w:webHidden/>
          </w:rPr>
          <w:fldChar w:fldCharType="begin"/>
        </w:r>
        <w:r>
          <w:rPr>
            <w:noProof/>
            <w:webHidden/>
          </w:rPr>
          <w:instrText xml:space="preserve"> PAGEREF _Toc180575683 \h </w:instrText>
        </w:r>
        <w:r>
          <w:rPr>
            <w:noProof/>
            <w:webHidden/>
          </w:rPr>
        </w:r>
        <w:r>
          <w:rPr>
            <w:noProof/>
            <w:webHidden/>
          </w:rPr>
          <w:fldChar w:fldCharType="separate"/>
        </w:r>
        <w:r>
          <w:rPr>
            <w:noProof/>
            <w:webHidden/>
          </w:rPr>
          <w:t>37</w:t>
        </w:r>
        <w:r>
          <w:rPr>
            <w:noProof/>
            <w:webHidden/>
          </w:rPr>
          <w:fldChar w:fldCharType="end"/>
        </w:r>
      </w:hyperlink>
    </w:p>
    <w:p w14:paraId="33FB311B" w14:textId="3B4FB8F1" w:rsidR="00011388" w:rsidRDefault="00011388">
      <w:pPr>
        <w:pStyle w:val="TOC3"/>
        <w:tabs>
          <w:tab w:val="right" w:leader="dot" w:pos="9062"/>
        </w:tabs>
        <w:rPr>
          <w:rFonts w:eastAsiaTheme="minorEastAsia" w:cstheme="minorBidi"/>
          <w:noProof/>
          <w:kern w:val="2"/>
          <w:lang w:val="en-IE" w:eastAsia="en-IE"/>
          <w14:ligatures w14:val="standardContextual"/>
        </w:rPr>
      </w:pPr>
      <w:hyperlink w:anchor="_Toc180575684" w:history="1">
        <w:r w:rsidRPr="004E7ED8">
          <w:rPr>
            <w:rStyle w:val="Hyperlink"/>
            <w:noProof/>
          </w:rPr>
          <w:t>I iedaļa. Būvdarbi</w:t>
        </w:r>
        <w:r>
          <w:rPr>
            <w:noProof/>
            <w:webHidden/>
          </w:rPr>
          <w:tab/>
        </w:r>
        <w:r>
          <w:rPr>
            <w:noProof/>
            <w:webHidden/>
          </w:rPr>
          <w:fldChar w:fldCharType="begin"/>
        </w:r>
        <w:r>
          <w:rPr>
            <w:noProof/>
            <w:webHidden/>
          </w:rPr>
          <w:instrText xml:space="preserve"> PAGEREF _Toc180575684 \h </w:instrText>
        </w:r>
        <w:r>
          <w:rPr>
            <w:noProof/>
            <w:webHidden/>
          </w:rPr>
        </w:r>
        <w:r>
          <w:rPr>
            <w:noProof/>
            <w:webHidden/>
          </w:rPr>
          <w:fldChar w:fldCharType="separate"/>
        </w:r>
        <w:r>
          <w:rPr>
            <w:noProof/>
            <w:webHidden/>
          </w:rPr>
          <w:t>37</w:t>
        </w:r>
        <w:r>
          <w:rPr>
            <w:noProof/>
            <w:webHidden/>
          </w:rPr>
          <w:fldChar w:fldCharType="end"/>
        </w:r>
      </w:hyperlink>
    </w:p>
    <w:p w14:paraId="1A6D9B65" w14:textId="7C76DAED" w:rsidR="004E584B" w:rsidRPr="00E76FFF" w:rsidRDefault="001B165E" w:rsidP="00E76FFF">
      <w:pPr>
        <w:rPr>
          <w:rFonts w:ascii="Arial" w:hAnsi="Arial" w:cs="Arial"/>
        </w:rPr>
      </w:pPr>
      <w:r>
        <w:rPr>
          <w:rFonts w:ascii="Arial" w:hAnsi="Arial" w:cs="Arial"/>
        </w:rPr>
        <w:fldChar w:fldCharType="end"/>
      </w:r>
    </w:p>
    <w:p w14:paraId="652A77CB" w14:textId="77777777" w:rsidR="00DE36D8" w:rsidRDefault="00DE36D8" w:rsidP="009D5916">
      <w:pPr>
        <w:pStyle w:val="MH1"/>
      </w:pPr>
    </w:p>
    <w:p w14:paraId="0FE38DD8" w14:textId="77777777" w:rsidR="00011388" w:rsidRDefault="00011388" w:rsidP="009D5916">
      <w:pPr>
        <w:pStyle w:val="MH1"/>
      </w:pPr>
    </w:p>
    <w:p w14:paraId="58E9DFCA" w14:textId="77777777" w:rsidR="00011388" w:rsidRDefault="00011388" w:rsidP="009D5916">
      <w:pPr>
        <w:pStyle w:val="MH1"/>
      </w:pPr>
    </w:p>
    <w:p w14:paraId="3BE467A3" w14:textId="77777777" w:rsidR="00011388" w:rsidRDefault="00011388" w:rsidP="009D5916">
      <w:pPr>
        <w:pStyle w:val="MH1"/>
      </w:pPr>
    </w:p>
    <w:p w14:paraId="7E0825D3" w14:textId="77777777" w:rsidR="00011388" w:rsidRDefault="00011388" w:rsidP="009D5916">
      <w:pPr>
        <w:pStyle w:val="MH1"/>
      </w:pPr>
    </w:p>
    <w:p w14:paraId="217E6647" w14:textId="77777777" w:rsidR="00011388" w:rsidRDefault="00011388" w:rsidP="00011388">
      <w:pPr>
        <w:pStyle w:val="MH1"/>
        <w:ind w:left="0"/>
      </w:pPr>
    </w:p>
    <w:p w14:paraId="23A2BBBD" w14:textId="77777777" w:rsidR="00011388" w:rsidRDefault="00011388" w:rsidP="009D5916">
      <w:pPr>
        <w:pStyle w:val="MH1"/>
      </w:pPr>
    </w:p>
    <w:p w14:paraId="55794C33" w14:textId="77777777" w:rsidR="00011388" w:rsidRDefault="00011388" w:rsidP="00011388">
      <w:pPr>
        <w:pStyle w:val="MH1"/>
      </w:pPr>
      <w:bookmarkStart w:id="2" w:name="_Toc180575637"/>
      <w:proofErr w:type="spellStart"/>
      <w:r w:rsidRPr="004C0EBD">
        <w:lastRenderedPageBreak/>
        <w:t>Objective</w:t>
      </w:r>
      <w:proofErr w:type="spellEnd"/>
      <w:r w:rsidRPr="004C0EBD">
        <w:t xml:space="preserve"> </w:t>
      </w:r>
      <w:proofErr w:type="spellStart"/>
      <w:r w:rsidRPr="004C0EBD">
        <w:t>of</w:t>
      </w:r>
      <w:proofErr w:type="spellEnd"/>
      <w:r w:rsidRPr="004C0EBD">
        <w:t xml:space="preserve"> </w:t>
      </w:r>
      <w:proofErr w:type="spellStart"/>
      <w:r w:rsidRPr="004C0EBD">
        <w:t>and</w:t>
      </w:r>
      <w:proofErr w:type="spellEnd"/>
      <w:r w:rsidRPr="004C0EBD">
        <w:t xml:space="preserve"> </w:t>
      </w:r>
      <w:proofErr w:type="spellStart"/>
      <w:r w:rsidRPr="004C0EBD">
        <w:t>background</w:t>
      </w:r>
      <w:proofErr w:type="spellEnd"/>
      <w:r w:rsidRPr="004C0EBD">
        <w:t xml:space="preserve"> </w:t>
      </w:r>
      <w:r>
        <w:br/>
      </w:r>
      <w:r w:rsidRPr="004C0EBD">
        <w:t xml:space="preserve">to </w:t>
      </w:r>
      <w:proofErr w:type="spellStart"/>
      <w:r w:rsidRPr="004C0EBD">
        <w:t>this</w:t>
      </w:r>
      <w:proofErr w:type="spellEnd"/>
      <w:r>
        <w:t xml:space="preserve"> </w:t>
      </w:r>
      <w:proofErr w:type="spellStart"/>
      <w:r w:rsidRPr="004C0EBD">
        <w:t>guide</w:t>
      </w:r>
      <w:bookmarkEnd w:id="2"/>
      <w:proofErr w:type="spellEnd"/>
    </w:p>
    <w:p w14:paraId="296D2622" w14:textId="77777777" w:rsidR="00011388" w:rsidRPr="004C0EBD" w:rsidRDefault="00011388" w:rsidP="00011388">
      <w:pPr>
        <w:pStyle w:val="MH1"/>
      </w:pPr>
    </w:p>
    <w:p w14:paraId="5B5CA584" w14:textId="77777777" w:rsidR="00011388" w:rsidRPr="00DE36D8" w:rsidRDefault="00011388" w:rsidP="00011388">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w:t>
      </w:r>
      <w:proofErr w:type="spellStart"/>
      <w:r w:rsidRPr="00DE36D8">
        <w:t>on</w:t>
      </w:r>
      <w:proofErr w:type="spellEnd"/>
      <w:r w:rsidRPr="00DE36D8">
        <w:t xml:space="preserve">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steps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0C469784" w14:textId="77777777" w:rsidR="00011388" w:rsidRPr="00DE36D8" w:rsidRDefault="00011388" w:rsidP="00011388">
      <w:pPr>
        <w:pStyle w:val="BodyText1"/>
      </w:pPr>
    </w:p>
    <w:p w14:paraId="0B2F5F46" w14:textId="77777777" w:rsidR="00011388" w:rsidRPr="00DE36D8" w:rsidRDefault="00011388" w:rsidP="00011388">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w:t>
      </w:r>
      <w:proofErr w:type="spellStart"/>
      <w:r w:rsidRPr="00374EC8">
        <w:rPr>
          <w:i/>
          <w:iCs/>
        </w:rPr>
        <w:t>for</w:t>
      </w:r>
      <w:proofErr w:type="spellEnd"/>
      <w:r w:rsidRPr="00374EC8">
        <w:rPr>
          <w:i/>
          <w:iCs/>
        </w:rPr>
        <w:t xml:space="preserve">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w:t>
      </w:r>
      <w:proofErr w:type="spellStart"/>
      <w:r w:rsidRPr="00374EC8">
        <w:rPr>
          <w:i/>
          <w:iCs/>
        </w:rPr>
        <w:t>and</w:t>
      </w:r>
      <w:proofErr w:type="spellEnd"/>
      <w:r w:rsidRPr="00374EC8">
        <w:rPr>
          <w:i/>
          <w:iCs/>
        </w:rPr>
        <w:t xml:space="preserve">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011388" w:rsidRPr="00DE36D8" w14:paraId="07556E58" w14:textId="77777777" w:rsidTr="00374EC8">
        <w:trPr>
          <w:trHeight w:val="32"/>
        </w:trPr>
        <w:tc>
          <w:tcPr>
            <w:tcW w:w="9448" w:type="dxa"/>
          </w:tcPr>
          <w:p w14:paraId="3366BC60" w14:textId="77777777" w:rsidR="00011388" w:rsidRPr="00DE36D8" w:rsidRDefault="00011388"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011388" w:rsidRPr="00DE36D8" w14:paraId="30A3660C" w14:textId="77777777" w:rsidTr="00374EC8">
        <w:trPr>
          <w:trHeight w:val="33"/>
        </w:trPr>
        <w:tc>
          <w:tcPr>
            <w:tcW w:w="9448" w:type="dxa"/>
          </w:tcPr>
          <w:p w14:paraId="7376D3AC" w14:textId="77777777" w:rsidR="00011388" w:rsidRPr="00DE36D8" w:rsidRDefault="00011388" w:rsidP="00374EC8">
            <w:pPr>
              <w:pStyle w:val="BodyText1"/>
              <w:rPr>
                <w:sz w:val="24"/>
                <w:szCs w:val="24"/>
              </w:rPr>
            </w:pPr>
            <w:r w:rsidRPr="00DE36D8">
              <w:t xml:space="preserve">II. </w:t>
            </w:r>
            <w:proofErr w:type="spellStart"/>
            <w:r>
              <w:t>Preparing</w:t>
            </w:r>
            <w:proofErr w:type="spellEnd"/>
            <w:r>
              <w:t xml:space="preserve"> a </w:t>
            </w:r>
            <w:proofErr w:type="spellStart"/>
            <w:r w:rsidRPr="00DE36D8">
              <w:t>tender</w:t>
            </w:r>
            <w:proofErr w:type="spellEnd"/>
            <w:r w:rsidRPr="00DE36D8">
              <w:t xml:space="preserve"> </w:t>
            </w:r>
            <w:proofErr w:type="spellStart"/>
            <w:r w:rsidRPr="00DE36D8">
              <w:t>for</w:t>
            </w:r>
            <w:proofErr w:type="spellEnd"/>
            <w:r w:rsidRPr="00DE36D8">
              <w:t xml:space="preserve"> a PV </w:t>
            </w:r>
            <w:proofErr w:type="spellStart"/>
            <w:r w:rsidRPr="00DE36D8">
              <w:t>project</w:t>
            </w:r>
            <w:proofErr w:type="spell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t>T</w:t>
            </w:r>
            <w:r w:rsidRPr="00DE36D8">
              <w:t>emplate</w:t>
            </w:r>
            <w:proofErr w:type="spellEnd"/>
          </w:p>
        </w:tc>
      </w:tr>
      <w:tr w:rsidR="00011388" w:rsidRPr="00DE36D8" w14:paraId="04654B17" w14:textId="77777777" w:rsidTr="00374EC8">
        <w:trPr>
          <w:trHeight w:val="33"/>
        </w:trPr>
        <w:tc>
          <w:tcPr>
            <w:tcW w:w="9448" w:type="dxa"/>
          </w:tcPr>
          <w:p w14:paraId="078E97E1" w14:textId="77777777" w:rsidR="00011388" w:rsidRPr="00DE36D8" w:rsidRDefault="00011388"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w:t>
            </w:r>
            <w:proofErr w:type="spellStart"/>
            <w:r w:rsidRPr="00DE36D8">
              <w:t>market</w:t>
            </w:r>
            <w:proofErr w:type="spellEnd"/>
            <w:r w:rsidRPr="00DE36D8">
              <w:t xml:space="preserve"> </w:t>
            </w:r>
            <w:proofErr w:type="spellStart"/>
            <w:r w:rsidRPr="00DE36D8">
              <w:t>scan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rsidRPr="00DE36D8">
              <w:t>more</w:t>
            </w:r>
            <w:proofErr w:type="spellEnd"/>
            <w:r w:rsidRPr="00DE36D8">
              <w:t xml:space="preserv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3CFE553F" w14:textId="77777777" w:rsidR="00011388" w:rsidRPr="0088732B" w:rsidRDefault="00011388" w:rsidP="00011388">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It </w:t>
      </w:r>
      <w:proofErr w:type="spellStart"/>
      <w:r>
        <w:t>is</w:t>
      </w:r>
      <w:proofErr w:type="spellEnd"/>
      <w:r>
        <w:t xml:space="preserve"> </w:t>
      </w:r>
      <w:proofErr w:type="spellStart"/>
      <w:r>
        <w:t>created</w:t>
      </w:r>
      <w:proofErr w:type="spellEnd"/>
      <w:r>
        <w:t xml:space="preserve"> </w:t>
      </w:r>
      <w:proofErr w:type="spellStart"/>
      <w:r>
        <w:t>as</w:t>
      </w:r>
      <w:proofErr w:type="spellEnd"/>
      <w:r>
        <w:t xml:space="preserve">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w:t>
      </w:r>
      <w:proofErr w:type="spellStart"/>
      <w:r>
        <w:t>as</w:t>
      </w:r>
      <w:proofErr w:type="spellEnd"/>
      <w:r>
        <w:t xml:space="preserve"> </w:t>
      </w:r>
      <w:proofErr w:type="spellStart"/>
      <w:r>
        <w:t>in</w:t>
      </w:r>
      <w:proofErr w:type="spellEnd"/>
      <w:r>
        <w:t xml:space="preserve"> </w:t>
      </w:r>
      <w:proofErr w:type="spellStart"/>
      <w:r>
        <w:t>tender</w:t>
      </w:r>
      <w:proofErr w:type="spellEnd"/>
      <w:r>
        <w:t xml:space="preserve">/RFQ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04192BF4" w14:textId="77777777" w:rsidR="00011388" w:rsidRPr="00374EC8" w:rsidRDefault="00011388" w:rsidP="00011388">
      <w:pPr>
        <w:pStyle w:val="BodyText1"/>
        <w:rPr>
          <w:rStyle w:val="SubtleEmphasis"/>
          <w:b w:val="0"/>
          <w:bCs w:val="0"/>
          <w:color w:val="auto"/>
        </w:rPr>
      </w:pPr>
    </w:p>
    <w:p w14:paraId="54B7EFDA" w14:textId="77777777" w:rsidR="00011388" w:rsidRPr="00C42EE6" w:rsidRDefault="00011388" w:rsidP="00011388">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2F797196" w14:textId="77777777" w:rsidR="00011388" w:rsidRPr="004C0EBD" w:rsidRDefault="00011388" w:rsidP="00011388">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610756D7" w14:textId="77777777" w:rsidR="00011388" w:rsidRPr="004C0EBD" w:rsidRDefault="00011388" w:rsidP="00011388">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719B5DA7" w14:textId="77777777" w:rsidR="00011388" w:rsidRPr="004C0EBD" w:rsidRDefault="00011388" w:rsidP="00011388">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7064D0EB" w14:textId="77777777" w:rsidR="00011388" w:rsidRPr="006B1209" w:rsidRDefault="00011388" w:rsidP="00011388">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66AFADF2" w14:textId="77777777" w:rsidR="00011388" w:rsidRPr="004C0EBD" w:rsidRDefault="00011388" w:rsidP="00011388">
      <w:pPr>
        <w:pStyle w:val="ListParagraph"/>
        <w:ind w:left="709"/>
        <w:rPr>
          <w:sz w:val="21"/>
          <w:szCs w:val="21"/>
        </w:rPr>
      </w:pPr>
    </w:p>
    <w:p w14:paraId="7CB11060" w14:textId="77777777" w:rsidR="00011388" w:rsidRPr="001079C7" w:rsidRDefault="00011388" w:rsidP="00011388">
      <w:pPr>
        <w:pStyle w:val="MH3"/>
        <w:rPr>
          <w:rStyle w:val="SubtleEmphasis"/>
          <w:b/>
          <w:bCs w:val="0"/>
          <w:color w:val="104D54"/>
        </w:rPr>
      </w:pPr>
      <w:bookmarkStart w:id="3" w:name="_Toc180575638"/>
      <w:proofErr w:type="spellStart"/>
      <w:r>
        <w:rPr>
          <w:rStyle w:val="SubtleEmphasis"/>
          <w:b/>
          <w:bCs w:val="0"/>
          <w:color w:val="104D54"/>
        </w:rPr>
        <w:t>Why</w:t>
      </w:r>
      <w:bookmarkEnd w:id="3"/>
      <w:proofErr w:type="spellEnd"/>
      <w:r w:rsidRPr="001079C7">
        <w:rPr>
          <w:rStyle w:val="SubtleEmphasis"/>
          <w:b/>
          <w:bCs w:val="0"/>
          <w:color w:val="104D54"/>
        </w:rPr>
        <w:t xml:space="preserve"> </w:t>
      </w:r>
    </w:p>
    <w:p w14:paraId="2FCE2F8F" w14:textId="77777777" w:rsidR="00011388" w:rsidRPr="006B1209" w:rsidRDefault="00011388" w:rsidP="00011388">
      <w:pPr>
        <w:pStyle w:val="BodyText1"/>
      </w:pPr>
      <w:r w:rsidRPr="006B1209">
        <w:t xml:space="preserve">PV </w:t>
      </w:r>
      <w:proofErr w:type="spellStart"/>
      <w:r w:rsidRPr="006B1209">
        <w:t>projects</w:t>
      </w:r>
      <w:proofErr w:type="spellEnd"/>
      <w:r w:rsidRPr="006B1209">
        <w:t xml:space="preserve"> </w:t>
      </w:r>
      <w:proofErr w:type="spellStart"/>
      <w:r w:rsidRPr="006B1209">
        <w:t>are</w:t>
      </w:r>
      <w:proofErr w:type="spellEnd"/>
      <w:r w:rsidRPr="006B1209">
        <w:t xml:space="preserv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w:t>
      </w:r>
      <w:proofErr w:type="spellStart"/>
      <w:r w:rsidRPr="006B1209">
        <w:t>are</w:t>
      </w:r>
      <w:proofErr w:type="spellEnd"/>
      <w:r w:rsidRPr="006B1209">
        <w:t xml:space="preserv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w:t>
      </w:r>
      <w:proofErr w:type="spellStart"/>
      <w:r w:rsidRPr="006B1209">
        <w:t>use</w:t>
      </w:r>
      <w:proofErr w:type="spellEnd"/>
      <w:r w:rsidRPr="006B1209">
        <w:t xml:space="preserve"> </w:t>
      </w:r>
      <w:proofErr w:type="spellStart"/>
      <w:r w:rsidRPr="006B1209">
        <w:t>of</w:t>
      </w:r>
      <w:proofErr w:type="spellEnd"/>
      <w:r w:rsidRPr="006B1209">
        <w:t xml:space="preserve">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14033E05" w14:textId="77777777" w:rsidR="00011388" w:rsidRPr="006B1209" w:rsidRDefault="00011388" w:rsidP="00011388">
      <w:pPr>
        <w:pStyle w:val="BodyText1"/>
      </w:pPr>
    </w:p>
    <w:p w14:paraId="5B6EFAB7" w14:textId="77777777" w:rsidR="00011388" w:rsidRPr="004C0EBD" w:rsidRDefault="00011388" w:rsidP="00011388"/>
    <w:p w14:paraId="4B952176" w14:textId="77777777" w:rsidR="00011388" w:rsidRPr="001079C7" w:rsidRDefault="00011388" w:rsidP="00011388">
      <w:pPr>
        <w:pStyle w:val="MH3"/>
        <w:rPr>
          <w:rStyle w:val="SubtleEmphasis"/>
          <w:b/>
          <w:bCs w:val="0"/>
          <w:color w:val="104D54"/>
        </w:rPr>
      </w:pPr>
      <w:bookmarkStart w:id="4" w:name="_Toc180575639"/>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w:t>
      </w:r>
      <w:proofErr w:type="spellStart"/>
      <w:r w:rsidRPr="001079C7">
        <w:rPr>
          <w:rStyle w:val="SubtleEmphasis"/>
          <w:b/>
          <w:bCs w:val="0"/>
          <w:color w:val="104D54"/>
        </w:rPr>
        <w:t>email</w:t>
      </w:r>
      <w:proofErr w:type="spellEnd"/>
      <w:r w:rsidRPr="001079C7">
        <w:rPr>
          <w:rStyle w:val="SubtleEmphasis"/>
          <w:b/>
          <w:bCs w:val="0"/>
          <w:color w:val="104D54"/>
        </w:rPr>
        <w:t xml:space="preserve">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4"/>
      <w:r>
        <w:rPr>
          <w:rStyle w:val="SubtleEmphasis"/>
          <w:b/>
          <w:bCs w:val="0"/>
          <w:color w:val="104D54"/>
        </w:rPr>
        <w:t xml:space="preserve"> </w:t>
      </w:r>
    </w:p>
    <w:p w14:paraId="333183AF" w14:textId="77777777" w:rsidR="00011388" w:rsidRPr="006B1209" w:rsidRDefault="00011388" w:rsidP="00011388">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w:t>
      </w:r>
      <w:proofErr w:type="spellStart"/>
      <w:r>
        <w:t>draft</w:t>
      </w:r>
      <w:proofErr w:type="spellEnd"/>
      <w:r>
        <w:t xml:space="preserve"> </w:t>
      </w:r>
      <w:proofErr w:type="spellStart"/>
      <w:r w:rsidRPr="006B1209">
        <w:t>version</w:t>
      </w:r>
      <w:proofErr w:type="spellEnd"/>
      <w:r>
        <w:t>/</w:t>
      </w:r>
      <w:r w:rsidRPr="006B1209">
        <w:t xml:space="preserve"> </w:t>
      </w:r>
      <w:r>
        <w:t xml:space="preserve">. It </w:t>
      </w:r>
      <w:proofErr w:type="spellStart"/>
      <w:r>
        <w:t>was</w:t>
      </w:r>
      <w:proofErr w:type="spellEnd"/>
      <w:r>
        <w:t xml:space="preserve"> </w:t>
      </w:r>
      <w:proofErr w:type="spellStart"/>
      <w:r>
        <w:t>created</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and</w:t>
      </w:r>
      <w:proofErr w:type="spellEnd"/>
      <w:r>
        <w:t xml:space="preserve">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w:t>
      </w:r>
      <w:proofErr w:type="spellStart"/>
      <w:r>
        <w:t>and</w:t>
      </w:r>
      <w:proofErr w:type="spellEnd"/>
      <w:r>
        <w:t xml:space="preserve">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w:t>
      </w:r>
      <w:proofErr w:type="spellStart"/>
      <w:r>
        <w:t>So</w:t>
      </w:r>
      <w:proofErr w:type="spellEnd"/>
      <w:r>
        <w:t xml:space="preserve">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w:t>
      </w:r>
      <w:proofErr w:type="spellStart"/>
      <w:r>
        <w:t>and</w:t>
      </w:r>
      <w:proofErr w:type="spellEnd"/>
      <w:r>
        <w:t xml:space="preserve"> </w:t>
      </w:r>
      <w:proofErr w:type="spellStart"/>
      <w:r>
        <w:t>needs</w:t>
      </w:r>
      <w:proofErr w:type="spellEnd"/>
      <w:r>
        <w:t xml:space="preserve"> to </w:t>
      </w:r>
      <w:proofErr w:type="spellStart"/>
      <w:r>
        <w:t>be</w:t>
      </w:r>
      <w:proofErr w:type="spellEnd"/>
      <w:r>
        <w:t xml:space="preserve"> </w:t>
      </w:r>
      <w:proofErr w:type="spellStart"/>
      <w:r>
        <w:t>improved</w:t>
      </w:r>
      <w:proofErr w:type="spellEnd"/>
      <w:r>
        <w:t xml:space="preserve">. </w:t>
      </w:r>
      <w:proofErr w:type="spellStart"/>
      <w:r>
        <w:t>In</w:t>
      </w:r>
      <w:proofErr w:type="spellEnd"/>
      <w:r>
        <w:t xml:space="preserve">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w:t>
      </w:r>
      <w:proofErr w:type="spellStart"/>
      <w:r>
        <w:t>in</w:t>
      </w:r>
      <w:proofErr w:type="spellEnd"/>
      <w:r>
        <w:t xml:space="preserve">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to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w:t>
      </w:r>
      <w:proofErr w:type="spellStart"/>
      <w:r>
        <w:t>as</w:t>
      </w:r>
      <w:proofErr w:type="spellEnd"/>
      <w:r>
        <w:t xml:space="preserve"> </w:t>
      </w:r>
      <w:proofErr w:type="spellStart"/>
      <w:r>
        <w:t>these</w:t>
      </w:r>
      <w:proofErr w:type="spellEnd"/>
      <w:r>
        <w:t xml:space="preserve"> </w:t>
      </w:r>
      <w:proofErr w:type="spellStart"/>
      <w:r>
        <w:t>are</w:t>
      </w:r>
      <w:proofErr w:type="spellEnd"/>
      <w:r>
        <w:t xml:space="preserve"> </w:t>
      </w:r>
      <w:proofErr w:type="spellStart"/>
      <w:r>
        <w:t>mostly</w:t>
      </w:r>
      <w:proofErr w:type="spellEnd"/>
      <w:r>
        <w:t xml:space="preserve"> Dutch </w:t>
      </w:r>
      <w:proofErr w:type="spellStart"/>
      <w:r>
        <w:t>organisations</w:t>
      </w:r>
      <w:proofErr w:type="spellEnd"/>
      <w:r>
        <w:t xml:space="preserve">. It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solar</w:t>
      </w:r>
      <w:proofErr w:type="spellEnd"/>
      <w:r>
        <w:t xml:space="preserve"> </w:t>
      </w:r>
      <w:proofErr w:type="spellStart"/>
      <w:r>
        <w:t>trade</w:t>
      </w:r>
      <w:proofErr w:type="spellEnd"/>
      <w:r>
        <w:t xml:space="preserve"> </w:t>
      </w:r>
      <w:proofErr w:type="spellStart"/>
      <w:r>
        <w:t>association</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0D95A5EC" w14:textId="77777777" w:rsidR="00011388" w:rsidRPr="004C0EBD" w:rsidRDefault="00011388" w:rsidP="00011388"/>
    <w:p w14:paraId="410AFDF1" w14:textId="77777777" w:rsidR="00011388" w:rsidRPr="001079C7" w:rsidRDefault="00011388" w:rsidP="00011388">
      <w:pPr>
        <w:pStyle w:val="MH3"/>
        <w:rPr>
          <w:rStyle w:val="SubtleEmphasis"/>
          <w:b/>
          <w:bCs w:val="0"/>
          <w:color w:val="104D54"/>
        </w:rPr>
      </w:pPr>
      <w:bookmarkStart w:id="5" w:name="_Toc180575640"/>
      <w:proofErr w:type="spellStart"/>
      <w:r w:rsidRPr="001079C7">
        <w:rPr>
          <w:rStyle w:val="SubtleEmphasis"/>
          <w:b/>
          <w:bCs w:val="0"/>
          <w:color w:val="104D54"/>
        </w:rPr>
        <w:t>Responsibility</w:t>
      </w:r>
      <w:bookmarkEnd w:id="5"/>
      <w:proofErr w:type="spellEnd"/>
    </w:p>
    <w:p w14:paraId="5DBCCAA9" w14:textId="77777777" w:rsidR="00011388" w:rsidRPr="004C0EBD" w:rsidRDefault="00011388" w:rsidP="00011388">
      <w:pPr>
        <w:pStyle w:val="BodyText1"/>
        <w:rPr>
          <w:rFonts w:eastAsia="Calibri"/>
        </w:rPr>
      </w:pPr>
      <w:proofErr w:type="spellStart"/>
      <w:r w:rsidRPr="004C0EBD">
        <w:lastRenderedPageBreak/>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r>
        <w:t xml:space="preserve">Dutch </w:t>
      </w:r>
      <w:proofErr w:type="spellStart"/>
      <w:r>
        <w:t>Public</w:t>
      </w:r>
      <w:proofErr w:type="spellEnd"/>
      <w:r>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Dutch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w:t>
      </w:r>
      <w:proofErr w:type="spellStart"/>
      <w:r w:rsidRPr="004C0EBD">
        <w:t>Centre</w:t>
      </w:r>
      <w:proofErr w:type="spellEnd"/>
      <w:r w:rsidRPr="004C0EBD">
        <w:t xml:space="preserve">, </w:t>
      </w:r>
      <w:proofErr w:type="spellStart"/>
      <w:r w:rsidRPr="004C0EBD">
        <w:t>PIANOo</w:t>
      </w:r>
      <w:proofErr w:type="spellEnd"/>
      <w:r w:rsidRPr="004C0EBD">
        <w:t xml:space="preserve">, </w:t>
      </w:r>
      <w:proofErr w:type="spellStart"/>
      <w:r w:rsidRPr="004C0EBD">
        <w:t>and</w:t>
      </w:r>
      <w:proofErr w:type="spellEnd"/>
      <w:r w:rsidRPr="004C0EBD">
        <w:t xml:space="preserve">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w:t>
      </w:r>
      <w:proofErr w:type="spellStart"/>
      <w:r w:rsidRPr="004C0EBD">
        <w:t>and</w:t>
      </w:r>
      <w:proofErr w:type="spellEnd"/>
      <w:r w:rsidRPr="004C0EBD">
        <w:t xml:space="preserve"> </w:t>
      </w:r>
      <w:proofErr w:type="spellStart"/>
      <w:r w:rsidRPr="004C0EBD">
        <w:t>Water</w:t>
      </w:r>
      <w:proofErr w:type="spellEnd"/>
      <w:r w:rsidRPr="004C0EBD">
        <w:t xml:space="preserve"> </w:t>
      </w:r>
      <w:proofErr w:type="spellStart"/>
      <w:r w:rsidRPr="004C0EBD">
        <w:t>Management</w:t>
      </w:r>
      <w:proofErr w:type="spellEnd"/>
      <w:r w:rsidRPr="004C0EBD">
        <w:t xml:space="preserve">. . </w:t>
      </w:r>
      <w:proofErr w:type="spellStart"/>
      <w:r w:rsidRPr="004C0EBD">
        <w:t>The</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Bart-</w:t>
      </w:r>
      <w:proofErr w:type="spellStart"/>
      <w:r w:rsidRPr="004C0EBD">
        <w:t>Jeroen</w:t>
      </w:r>
      <w:proofErr w:type="spellEnd"/>
      <w:r w:rsidRPr="004C0EBD">
        <w:t xml:space="preserve"> </w:t>
      </w:r>
      <w:proofErr w:type="spellStart"/>
      <w:r w:rsidRPr="004C0EBD">
        <w:t>Bierens</w:t>
      </w:r>
      <w:proofErr w:type="spellEnd"/>
      <w:r w:rsidRPr="004C0EBD">
        <w:t xml:space="preserve"> </w:t>
      </w:r>
      <w:proofErr w:type="spellStart"/>
      <w:r w:rsidRPr="004C0EBD">
        <w:t>and</w:t>
      </w:r>
      <w:proofErr w:type="spellEnd"/>
      <w:r w:rsidRPr="004C0EBD">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w:t>
      </w:r>
      <w:proofErr w:type="spellStart"/>
      <w:r w:rsidRPr="004C0EBD">
        <w:t>Agency</w:t>
      </w:r>
      <w:proofErr w:type="spellEnd"/>
      <w:r w:rsidRPr="004C0EBD">
        <w:t xml:space="preserve"> .</w:t>
      </w:r>
    </w:p>
    <w:p w14:paraId="2EB79381" w14:textId="77777777" w:rsidR="00011388" w:rsidRPr="004C0EBD" w:rsidRDefault="00011388" w:rsidP="00011388">
      <w:pPr>
        <w:rPr>
          <w:rFonts w:eastAsia="Calibri"/>
        </w:rPr>
      </w:pPr>
    </w:p>
    <w:p w14:paraId="53A29B19" w14:textId="77777777" w:rsidR="00011388" w:rsidRPr="001079C7" w:rsidRDefault="00011388" w:rsidP="00011388">
      <w:pPr>
        <w:pStyle w:val="MH3"/>
        <w:rPr>
          <w:rStyle w:val="SubtleEmphasis"/>
          <w:b/>
          <w:bCs w:val="0"/>
          <w:color w:val="104D54"/>
        </w:rPr>
      </w:pPr>
      <w:bookmarkStart w:id="6" w:name="_Toc180575641"/>
      <w:proofErr w:type="spellStart"/>
      <w:r w:rsidRPr="001079C7">
        <w:rPr>
          <w:rStyle w:val="SubtleEmphasis"/>
          <w:b/>
          <w:bCs w:val="0"/>
          <w:color w:val="104D54"/>
        </w:rPr>
        <w:t>Disclaimer</w:t>
      </w:r>
      <w:bookmarkEnd w:id="6"/>
      <w:proofErr w:type="spellEnd"/>
      <w:r w:rsidRPr="001079C7">
        <w:rPr>
          <w:rStyle w:val="SubtleEmphasis"/>
          <w:b/>
          <w:bCs w:val="0"/>
          <w:color w:val="104D54"/>
        </w:rPr>
        <w:t xml:space="preserve"> </w:t>
      </w:r>
    </w:p>
    <w:p w14:paraId="2024E2C1" w14:textId="77777777" w:rsidR="00011388" w:rsidRPr="004C0EBD" w:rsidRDefault="00011388" w:rsidP="00011388">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provide</w:t>
      </w:r>
      <w:proofErr w:type="spellEnd"/>
      <w:r w:rsidRPr="004C0EBD">
        <w:t xml:space="preserve"> </w:t>
      </w:r>
      <w:proofErr w:type="spellStart"/>
      <w:r w:rsidRPr="004C0EBD">
        <w:t>assistance</w:t>
      </w:r>
      <w:proofErr w:type="spellEnd"/>
      <w:r w:rsidRPr="004C0EBD">
        <w:t xml:space="preserve"> </w:t>
      </w:r>
      <w:proofErr w:type="spellStart"/>
      <w:r w:rsidRPr="004C0EBD">
        <w:t>and</w:t>
      </w:r>
      <w:proofErr w:type="spellEnd"/>
      <w:r w:rsidRPr="004C0EBD">
        <w:t xml:space="preserve"> </w:t>
      </w:r>
      <w:proofErr w:type="spellStart"/>
      <w:r w:rsidRPr="004C0EBD">
        <w:t>support</w:t>
      </w:r>
      <w:proofErr w:type="spellEnd"/>
      <w:r w:rsidRPr="004C0EBD">
        <w:t xml:space="preserve"> to </w:t>
      </w:r>
      <w:proofErr w:type="spellStart"/>
      <w:r>
        <w:t>private</w:t>
      </w:r>
      <w:proofErr w:type="spellEnd"/>
      <w:r>
        <w:t xml:space="preserv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It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w:t>
      </w:r>
      <w:proofErr w:type="spellStart"/>
      <w:r w:rsidRPr="004C0EBD">
        <w:t>are</w:t>
      </w:r>
      <w:proofErr w:type="spellEnd"/>
      <w:r w:rsidRPr="004C0EBD">
        <w:t xml:space="preserve"> </w:t>
      </w:r>
      <w:proofErr w:type="spellStart"/>
      <w:r w:rsidRPr="004C0EBD">
        <w:t>not</w:t>
      </w:r>
      <w:proofErr w:type="spellEnd"/>
      <w:r w:rsidRPr="004C0EBD">
        <w:t xml:space="preserve"> </w:t>
      </w:r>
      <w:proofErr w:type="spellStart"/>
      <w:r w:rsidRPr="004C0EBD">
        <w:t>in</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to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and</w:t>
      </w:r>
      <w:proofErr w:type="spellEnd"/>
      <w:r w:rsidRPr="004C0EBD">
        <w:t xml:space="preserve"> </w:t>
      </w:r>
      <w:proofErr w:type="spellStart"/>
      <w:r w:rsidRPr="004C0EBD">
        <w:t>the</w:t>
      </w:r>
      <w:proofErr w:type="spellEnd"/>
      <w:r w:rsidRPr="004C0EBD">
        <w:t xml:space="preserve"> </w:t>
      </w:r>
      <w:proofErr w:type="spellStart"/>
      <w:r w:rsidRPr="004C0EBD">
        <w:t>criteria</w:t>
      </w:r>
      <w:proofErr w:type="spellEnd"/>
      <w:r w:rsidRPr="004C0EBD">
        <w:t xml:space="preserve"> </w:t>
      </w:r>
      <w:proofErr w:type="spellStart"/>
      <w:r w:rsidRPr="004C0EBD">
        <w:t>are</w:t>
      </w:r>
      <w:proofErr w:type="spellEnd"/>
      <w:r w:rsidRPr="004C0EBD">
        <w:t xml:space="preserv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421BC354" w14:textId="77777777" w:rsidR="00011388" w:rsidRPr="004C0EBD" w:rsidRDefault="00011388" w:rsidP="00011388"/>
    <w:p w14:paraId="3E2156B7" w14:textId="77777777" w:rsidR="00011388" w:rsidRPr="004C0EBD" w:rsidRDefault="00011388" w:rsidP="00011388">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and</w:t>
      </w:r>
      <w:proofErr w:type="spellEnd"/>
      <w:r w:rsidRPr="004C0EBD">
        <w:t xml:space="preserve">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20088539" w14:textId="77777777" w:rsidR="00011388" w:rsidRPr="00A031E5" w:rsidRDefault="00011388" w:rsidP="00011388">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68CEC79D" w14:textId="77777777" w:rsidR="006B1209" w:rsidRDefault="006B1209" w:rsidP="00A3595E">
      <w:pPr>
        <w:rPr>
          <w:rFonts w:eastAsiaTheme="majorEastAsia"/>
          <w:color w:val="92D050"/>
          <w:sz w:val="40"/>
          <w:szCs w:val="40"/>
          <w:lang w:val="da-DK"/>
        </w:rPr>
      </w:pPr>
    </w:p>
    <w:p w14:paraId="7125039A" w14:textId="77777777" w:rsidR="006B1209" w:rsidRDefault="006B1209" w:rsidP="00A3595E">
      <w:pPr>
        <w:rPr>
          <w:rFonts w:eastAsiaTheme="majorEastAsia"/>
          <w:color w:val="92D050"/>
          <w:sz w:val="40"/>
          <w:szCs w:val="40"/>
          <w:lang w:val="da-DK"/>
        </w:rPr>
      </w:pPr>
    </w:p>
    <w:p w14:paraId="2B3E0AB0" w14:textId="77777777" w:rsidR="006B1209" w:rsidRPr="00A031E5" w:rsidRDefault="006B1209" w:rsidP="00A3595E">
      <w:pPr>
        <w:rPr>
          <w:rFonts w:eastAsiaTheme="majorEastAsia"/>
          <w:color w:val="92D050"/>
          <w:sz w:val="40"/>
          <w:szCs w:val="40"/>
          <w:lang w:val="da-DK"/>
        </w:rPr>
      </w:pPr>
    </w:p>
    <w:p w14:paraId="2842012E" w14:textId="47DED13E" w:rsidR="0029348A" w:rsidRPr="004C0EBD" w:rsidRDefault="0049076B" w:rsidP="009D5916">
      <w:pPr>
        <w:pStyle w:val="MH1"/>
      </w:pPr>
      <w:bookmarkStart w:id="7" w:name="_Toc180575642"/>
      <w:r>
        <w:lastRenderedPageBreak/>
        <w:t>Ievads</w:t>
      </w:r>
      <w:bookmarkEnd w:id="7"/>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1ABE78CE">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Parasti FE projektos ir šādi posmi: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 xml:space="preserve">Šajā rokasgrāmatā galvenā uzmanība ir pievērsta I posmam – </w:t>
      </w:r>
      <w:proofErr w:type="spellStart"/>
      <w:r>
        <w:t>priekšizpētei</w:t>
      </w:r>
      <w:proofErr w:type="spellEnd"/>
      <w:r>
        <w:t>.</w:t>
      </w:r>
    </w:p>
    <w:p w14:paraId="1CD62EF4" w14:textId="50FD74EB" w:rsidR="0049076B" w:rsidRPr="004C0EBD" w:rsidRDefault="0049076B" w:rsidP="006F4930">
      <w:pPr>
        <w:pStyle w:val="BodyText1"/>
      </w:pPr>
    </w:p>
    <w:p w14:paraId="1E2CD083" w14:textId="19E91A28" w:rsidR="004C6BD4" w:rsidRPr="004C0EBD" w:rsidRDefault="00511944" w:rsidP="006F4930">
      <w:pPr>
        <w:pStyle w:val="BodyText1"/>
      </w:pPr>
      <w:r>
        <w:t xml:space="preserve">Veicot </w:t>
      </w:r>
      <w:proofErr w:type="spellStart"/>
      <w:r>
        <w:t>priekšizpēti</w:t>
      </w:r>
      <w:proofErr w:type="spellEnd"/>
      <w:r>
        <w:t xml:space="preserve">, jums ir jāizdara galvenās izvēles, lai pēc tam varētu lietpratīgi sagatavot uzaicinājumu iesniegt piedāvājumus vai PP (“piedāvājuma pieprasījums”). Varat prasību un </w:t>
      </w:r>
      <w:proofErr w:type="spellStart"/>
      <w:r>
        <w:t>līgumslēgšanas</w:t>
      </w:r>
      <w:proofErr w:type="spellEnd"/>
      <w:r>
        <w:t xml:space="preserve"> tiesību piešķiršanas kritēriju veidni pielāgot savam projektam un pievienot to kā pielikumu PP vai uzaicinājumam iesniegt piedāvājumus.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Rokasgrāmatā tiks aplūkoti šādi jautājumi:</w:t>
      </w:r>
    </w:p>
    <w:p w14:paraId="4E53A1EA" w14:textId="39D4E044" w:rsidR="00917A73" w:rsidRPr="004C0EBD" w:rsidRDefault="00917A73" w:rsidP="0075115D">
      <w:pPr>
        <w:pStyle w:val="BodyText1"/>
        <w:numPr>
          <w:ilvl w:val="0"/>
          <w:numId w:val="11"/>
        </w:numPr>
      </w:pPr>
      <w:proofErr w:type="spellStart"/>
      <w:r>
        <w:t>priekšizpēte</w:t>
      </w:r>
      <w:proofErr w:type="spellEnd"/>
      <w:r>
        <w:t xml:space="preserve"> – projekta lielums, jumta noslogojums, tīkla </w:t>
      </w:r>
      <w:proofErr w:type="spellStart"/>
      <w:r>
        <w:t>pieslēgumi</w:t>
      </w:r>
      <w:proofErr w:type="spellEnd"/>
      <w:r>
        <w:t>,</w:t>
      </w:r>
    </w:p>
    <w:p w14:paraId="6329141A" w14:textId="61DF3732" w:rsidR="006E3E63" w:rsidRPr="004C0EBD" w:rsidRDefault="006E3E63" w:rsidP="0075115D">
      <w:pPr>
        <w:pStyle w:val="BodyText1"/>
        <w:numPr>
          <w:ilvl w:val="0"/>
          <w:numId w:val="11"/>
        </w:numPr>
      </w:pPr>
      <w:r>
        <w:t>projekta apjoms un piedāvājumu ierobežojumi (publisko tiesību subjektiem),</w:t>
      </w:r>
    </w:p>
    <w:p w14:paraId="4C5A1B47" w14:textId="4B6026E9" w:rsidR="00E254BC" w:rsidRPr="004C0EBD" w:rsidRDefault="00E254BC" w:rsidP="0075115D">
      <w:pPr>
        <w:pStyle w:val="BodyText1"/>
        <w:numPr>
          <w:ilvl w:val="0"/>
          <w:numId w:val="11"/>
        </w:numPr>
      </w:pPr>
      <w:r>
        <w:t xml:space="preserve">kvadrātmetru iegūšana īpašumā vai nomāšana?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finansējums,</w:t>
      </w:r>
    </w:p>
    <w:p w14:paraId="5D5F0168" w14:textId="1CCC38F9" w:rsidR="006E3E63" w:rsidRPr="004C0EBD" w:rsidRDefault="006E3E63" w:rsidP="0075115D">
      <w:pPr>
        <w:pStyle w:val="BodyText1"/>
        <w:numPr>
          <w:ilvl w:val="0"/>
          <w:numId w:val="11"/>
        </w:numPr>
      </w:pPr>
      <w:r>
        <w:t xml:space="preserve">izvēles ekspluatācijas posmā – tehniskā apkope un uzraudzība, </w:t>
      </w:r>
    </w:p>
    <w:p w14:paraId="418350A1" w14:textId="3DB470CA" w:rsidR="00E254BC" w:rsidRPr="004C0EBD" w:rsidRDefault="00E254BC" w:rsidP="0075115D">
      <w:pPr>
        <w:pStyle w:val="BodyText1"/>
        <w:numPr>
          <w:ilvl w:val="0"/>
          <w:numId w:val="11"/>
        </w:numPr>
      </w:pPr>
      <w:r>
        <w:t xml:space="preserve">projekta ilgums un darbmūža beigas, </w:t>
      </w:r>
    </w:p>
    <w:p w14:paraId="077C28E4" w14:textId="5C429578" w:rsidR="00843185" w:rsidRPr="006F4930" w:rsidRDefault="00843185" w:rsidP="0075115D">
      <w:pPr>
        <w:pStyle w:val="BodyText1"/>
        <w:numPr>
          <w:ilvl w:val="0"/>
          <w:numId w:val="11"/>
        </w:numPr>
      </w:pPr>
      <w:r>
        <w:t>kvalitātes kontrole.</w:t>
      </w:r>
    </w:p>
    <w:p w14:paraId="77F64C3C" w14:textId="3BD97A92" w:rsidR="006F4930" w:rsidRPr="004C0EBD" w:rsidRDefault="006F4930" w:rsidP="006F4930">
      <w:pPr>
        <w:pStyle w:val="BodyText1"/>
      </w:pPr>
    </w:p>
    <w:p w14:paraId="5F661485" w14:textId="69EEB088" w:rsidR="006E3E63" w:rsidRPr="004C0EBD" w:rsidRDefault="006E3E63" w:rsidP="006F4930">
      <w:pPr>
        <w:pStyle w:val="BodyText1"/>
      </w:pPr>
      <w:r>
        <w:t>Nākamajā rokasgrāmatas redakcijā domājam iekļaut arī šādus jautājumus:</w:t>
      </w:r>
    </w:p>
    <w:p w14:paraId="393D0B84" w14:textId="5892589F" w:rsidR="00BA688B" w:rsidRPr="004C0EBD" w:rsidRDefault="00843185" w:rsidP="0075115D">
      <w:pPr>
        <w:pStyle w:val="BodyText1"/>
        <w:numPr>
          <w:ilvl w:val="0"/>
          <w:numId w:val="11"/>
        </w:numPr>
      </w:pPr>
      <w:proofErr w:type="spellStart"/>
      <w:r>
        <w:t>energovadības</w:t>
      </w:r>
      <w:proofErr w:type="spellEnd"/>
      <w:r>
        <w:t xml:space="preserve"> sistēmas, </w:t>
      </w:r>
    </w:p>
    <w:p w14:paraId="796348A6" w14:textId="33BB1EB0" w:rsidR="00843185" w:rsidRPr="004C0EBD" w:rsidRDefault="00FE679B" w:rsidP="0075115D">
      <w:pPr>
        <w:pStyle w:val="BodyText1"/>
        <w:numPr>
          <w:ilvl w:val="0"/>
          <w:numId w:val="11"/>
        </w:numPr>
      </w:pPr>
      <w:r>
        <w:t>uzglabāšana (akumulatori),</w:t>
      </w:r>
    </w:p>
    <w:p w14:paraId="0E6D1B86" w14:textId="7066331A" w:rsidR="00DA6DB7" w:rsidRPr="004C0EBD" w:rsidRDefault="00917A73" w:rsidP="0075115D">
      <w:pPr>
        <w:pStyle w:val="BodyText1"/>
        <w:numPr>
          <w:ilvl w:val="0"/>
          <w:numId w:val="11"/>
        </w:numPr>
      </w:pPr>
      <w:r>
        <w:t>uzlādes punkti (ja apvienoti ar FE projektu).</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9D5916">
      <w:pPr>
        <w:pStyle w:val="MH1"/>
      </w:pPr>
      <w:bookmarkStart w:id="8" w:name="_Toc180575643"/>
      <w:proofErr w:type="spellStart"/>
      <w:r>
        <w:lastRenderedPageBreak/>
        <w:t>Priekšizpēte</w:t>
      </w:r>
      <w:bookmarkEnd w:id="8"/>
      <w:proofErr w:type="spellEnd"/>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Šajā posmā jūs iezīmējat projekta galveno virzienu, kā arī nosakāt ar to saistītās vajadzības un prasības. </w:t>
      </w:r>
    </w:p>
    <w:p w14:paraId="0D2A32DF" w14:textId="34DB669E"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00E76FFF">
        <w:t xml:space="preserve"> </w:t>
      </w:r>
      <w:r>
        <w:rPr>
          <w:rStyle w:val="IntenseEmphasis"/>
          <w:rFonts w:ascii="Arial" w:hAnsi="Arial"/>
          <w:b/>
          <w:color w:val="FFFFFF" w:themeColor="background1"/>
          <w:highlight w:val="darkCyan"/>
        </w:rPr>
        <w:t>1. ieteikums.</w:t>
      </w:r>
      <w:r>
        <w:rPr>
          <w:rStyle w:val="IntenseEmphasis"/>
          <w:rFonts w:ascii="Arial" w:hAnsi="Arial"/>
          <w:b/>
          <w:color w:val="104D54"/>
        </w:rPr>
        <w:t xml:space="preserve"> Sazinieties ar tehnisko konsultantu!</w:t>
      </w:r>
    </w:p>
    <w:p w14:paraId="72CA230B" w14:textId="5A0929F3" w:rsidR="00FE679B" w:rsidRPr="004C0EBD" w:rsidRDefault="00845E96" w:rsidP="006F4930">
      <w:pPr>
        <w:pStyle w:val="BodyText1"/>
      </w:pPr>
      <w:r>
        <w:t xml:space="preserve">To tehnisko konsultantu saraksts, kuri var jums palīdzēt sākotnējos posmos, ir iekļauts </w:t>
      </w:r>
      <w:r>
        <w:rPr>
          <w:b/>
          <w:color w:val="3DC3C6"/>
          <w:u w:val="single"/>
        </w:rPr>
        <w:t>1. pielikumā</w:t>
      </w:r>
      <w:r>
        <w:t>. Tas, protams, nav vajadzīgs, ja jums vai jūsu organizācijai ir pietiekama pieredze un zināšanas.</w:t>
      </w:r>
    </w:p>
    <w:p w14:paraId="40F6E162" w14:textId="75BFD04E" w:rsidR="00CC023A" w:rsidRPr="00C42EE6" w:rsidRDefault="002530C0" w:rsidP="006F4930">
      <w:pPr>
        <w:pStyle w:val="BodyText1"/>
      </w:pPr>
      <w:r>
        <w:rPr>
          <w:i/>
        </w:rPr>
        <w:t>Ņemiet vērā: saraksts nav izsmeļošs, ir daudz konsultantu, kuri vēl nav iekļauti!</w:t>
      </w:r>
      <w:r w:rsidR="00E76FFF">
        <w:rPr>
          <w:i/>
        </w:rPr>
        <w:t xml:space="preserve"> </w:t>
      </w:r>
    </w:p>
    <w:p w14:paraId="6F7A9714" w14:textId="4BEBD562" w:rsidR="00CC023A" w:rsidRPr="004C0EBD" w:rsidRDefault="001614A7" w:rsidP="006F4930">
      <w:pPr>
        <w:pStyle w:val="BodyText1"/>
      </w:pPr>
      <w:r>
        <w:t xml:space="preserve">Jūs varat raudzīties uz </w:t>
      </w:r>
      <w:proofErr w:type="spellStart"/>
      <w:r>
        <w:t>priekšizpēti</w:t>
      </w:r>
      <w:proofErr w:type="spellEnd"/>
      <w:r>
        <w:t xml:space="preserve"> kā uz pakāpenisku plānu: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 xml:space="preserve">I. </w:t>
      </w:r>
      <w:proofErr w:type="spellStart"/>
      <w:r>
        <w:rPr>
          <w:b/>
          <w:color w:val="FFFFFF" w:themeColor="background1"/>
          <w:sz w:val="24"/>
        </w:rPr>
        <w:t>Priekšizpēte</w:t>
      </w:r>
      <w:proofErr w:type="spellEnd"/>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6D8F6DE8"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1.</w:t>
            </w:r>
            <w:r w:rsidR="00E76FFF">
              <w:rPr>
                <w:rFonts w:ascii="Arial" w:hAnsi="Arial"/>
                <w:color w:val="FFFFFF" w:themeColor="background1"/>
              </w:rPr>
              <w:t xml:space="preserve"> </w:t>
            </w:r>
            <w:r>
              <w:rPr>
                <w:rFonts w:ascii="Arial" w:hAnsi="Arial"/>
                <w:color w:val="FFFFFF" w:themeColor="background1"/>
              </w:rPr>
              <w:t>Novērtēšana</w:t>
            </w:r>
            <w:r w:rsidR="00E76FFF">
              <w:rPr>
                <w:rFonts w:ascii="Arial" w:hAnsi="Arial"/>
                <w:color w:val="FFFFFF" w:themeColor="background1"/>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Objektu saraksts</w:t>
            </w:r>
          </w:p>
          <w:p w14:paraId="565DECB3" w14:textId="74F0992D" w:rsidR="002E4ADD" w:rsidRPr="004C0EBD" w:rsidRDefault="002E4ADD" w:rsidP="0075115D">
            <w:pPr>
              <w:pStyle w:val="BodyText1"/>
              <w:numPr>
                <w:ilvl w:val="0"/>
                <w:numId w:val="12"/>
              </w:numPr>
              <w:ind w:left="492" w:hanging="492"/>
              <w:jc w:val="left"/>
            </w:pPr>
            <w:r>
              <w:t>Jumta / zemes gabala mērījumi</w:t>
            </w:r>
          </w:p>
          <w:p w14:paraId="33154646" w14:textId="0EDDE547" w:rsidR="002E4ADD" w:rsidRPr="004C0EBD" w:rsidRDefault="00D113C8" w:rsidP="0075115D">
            <w:pPr>
              <w:pStyle w:val="BodyText1"/>
              <w:numPr>
                <w:ilvl w:val="0"/>
                <w:numId w:val="12"/>
              </w:numPr>
              <w:ind w:left="492" w:hanging="492"/>
              <w:jc w:val="left"/>
            </w:pPr>
            <w:r>
              <w:t xml:space="preserve">Fotoattēli un tehniskās apkopes grafiks </w:t>
            </w:r>
          </w:p>
          <w:p w14:paraId="3AABCC4E" w14:textId="2541FE59" w:rsidR="002E4ADD" w:rsidRPr="004C0EBD" w:rsidRDefault="00502061" w:rsidP="0075115D">
            <w:pPr>
              <w:pStyle w:val="BodyText1"/>
              <w:numPr>
                <w:ilvl w:val="0"/>
                <w:numId w:val="12"/>
              </w:numPr>
              <w:ind w:left="492" w:hanging="492"/>
              <w:jc w:val="left"/>
            </w:pPr>
            <w:r>
              <w:t xml:space="preserve">Jumta noslogojums, tīkla </w:t>
            </w:r>
            <w:proofErr w:type="spellStart"/>
            <w:r>
              <w:t>pieslēgums</w:t>
            </w:r>
            <w:proofErr w:type="spellEnd"/>
            <w:r>
              <w:t xml:space="preserve"> un izmantošana </w:t>
            </w:r>
          </w:p>
        </w:tc>
      </w:tr>
      <w:tr w:rsidR="00D113C8" w:rsidRPr="004C0EBD" w14:paraId="6F220FDB" w14:textId="77777777" w:rsidTr="006F4930">
        <w:trPr>
          <w:trHeight w:val="963"/>
        </w:trPr>
        <w:tc>
          <w:tcPr>
            <w:tcW w:w="3660" w:type="dxa"/>
          </w:tcPr>
          <w:p w14:paraId="30103402" w14:textId="72EBA8EE"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2.</w:t>
            </w:r>
            <w:r w:rsidR="00E76FFF">
              <w:rPr>
                <w:rFonts w:ascii="Arial" w:hAnsi="Arial"/>
                <w:color w:val="FFFFFF" w:themeColor="background1"/>
              </w:rPr>
              <w:t xml:space="preserve"> </w:t>
            </w:r>
            <w:r>
              <w:rPr>
                <w:rFonts w:ascii="Arial" w:hAnsi="Arial"/>
                <w:color w:val="FFFFFF" w:themeColor="background1"/>
              </w:rPr>
              <w:t>Indikatīvie inženiertehniskie darbi</w:t>
            </w:r>
            <w:r w:rsidR="00E76FFF">
              <w:rPr>
                <w:rFonts w:ascii="Arial" w:hAnsi="Arial"/>
                <w:color w:val="FFFFFF" w:themeColor="background1"/>
              </w:rPr>
              <w:t xml:space="preserve"> </w:t>
            </w:r>
            <w:r>
              <w:rPr>
                <w:rFonts w:ascii="Arial" w:hAnsi="Arial"/>
              </w:rPr>
              <w:br/>
            </w:r>
          </w:p>
        </w:tc>
        <w:tc>
          <w:tcPr>
            <w:tcW w:w="5450" w:type="dxa"/>
          </w:tcPr>
          <w:p w14:paraId="2ADF59CE" w14:textId="04F750A3" w:rsidR="00BC1A03" w:rsidRPr="004C0EBD" w:rsidRDefault="00BC1A03" w:rsidP="0075115D">
            <w:pPr>
              <w:pStyle w:val="BodyText1"/>
              <w:numPr>
                <w:ilvl w:val="0"/>
                <w:numId w:val="12"/>
              </w:numPr>
              <w:ind w:left="492" w:hanging="492"/>
              <w:jc w:val="left"/>
            </w:pPr>
            <w:r>
              <w:t>Paneļu skaits un katra objekta jauda</w:t>
            </w:r>
          </w:p>
          <w:p w14:paraId="25BF810F" w14:textId="659B8210" w:rsidR="00021D7E" w:rsidRPr="004C0EBD" w:rsidRDefault="00502061" w:rsidP="0075115D">
            <w:pPr>
              <w:pStyle w:val="BodyText1"/>
              <w:numPr>
                <w:ilvl w:val="0"/>
                <w:numId w:val="12"/>
              </w:numPr>
              <w:ind w:left="492" w:hanging="492"/>
              <w:jc w:val="left"/>
            </w:pPr>
            <w:r>
              <w:t>Ekonomiskā pamatojuma projekts</w:t>
            </w:r>
          </w:p>
          <w:p w14:paraId="5D5A6002" w14:textId="72863708" w:rsidR="00502061" w:rsidRPr="004C0EBD" w:rsidRDefault="00502061" w:rsidP="0075115D">
            <w:pPr>
              <w:pStyle w:val="BodyText1"/>
              <w:numPr>
                <w:ilvl w:val="0"/>
                <w:numId w:val="12"/>
              </w:numPr>
              <w:ind w:left="492" w:hanging="492"/>
              <w:jc w:val="left"/>
            </w:pPr>
            <w:r>
              <w:t>Indikatīvās specifikācijas</w:t>
            </w:r>
          </w:p>
        </w:tc>
      </w:tr>
      <w:tr w:rsidR="00D113C8" w:rsidRPr="004C0EBD" w14:paraId="50D5279D" w14:textId="77777777" w:rsidTr="006F4930">
        <w:trPr>
          <w:trHeight w:val="1234"/>
        </w:trPr>
        <w:tc>
          <w:tcPr>
            <w:tcW w:w="3660" w:type="dxa"/>
          </w:tcPr>
          <w:p w14:paraId="08C72A51" w14:textId="4B828244"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w:t>
            </w:r>
            <w:r w:rsidR="00E76FFF">
              <w:rPr>
                <w:rFonts w:ascii="Arial" w:hAnsi="Arial"/>
                <w:color w:val="FFFFFF" w:themeColor="background1"/>
              </w:rPr>
              <w:t xml:space="preserve"> </w:t>
            </w:r>
            <w:r>
              <w:rPr>
                <w:rFonts w:ascii="Arial" w:hAnsi="Arial"/>
                <w:color w:val="FFFFFF" w:themeColor="background1"/>
              </w:rPr>
              <w:t>Īpašumtiesības un</w:t>
            </w:r>
            <w:r>
              <w:rPr>
                <w:rFonts w:ascii="Arial" w:hAnsi="Arial"/>
                <w:color w:val="FFFFFF" w:themeColor="background1"/>
              </w:rPr>
              <w:br/>
              <w:t>atlases process</w:t>
            </w:r>
            <w:r w:rsidR="00E76FFF">
              <w:rPr>
                <w:rFonts w:ascii="Arial" w:hAnsi="Arial"/>
                <w:color w:val="FFFFFF" w:themeColor="background1"/>
              </w:rPr>
              <w:t xml:space="preserve"> </w:t>
            </w:r>
            <w:r>
              <w:rPr>
                <w:rFonts w:ascii="Arial" w:hAnsi="Arial"/>
              </w:rPr>
              <w:br/>
            </w:r>
            <w:r w:rsidR="00E76FFF">
              <w:rPr>
                <w:rFonts w:ascii="Arial" w:hAnsi="Arial"/>
                <w:color w:val="FFFFFF" w:themeColor="background1"/>
              </w:rPr>
              <w:t xml:space="preserve"> </w:t>
            </w:r>
            <w:r>
              <w:rPr>
                <w:rFonts w:ascii="Arial" w:hAnsi="Arial"/>
              </w:rPr>
              <w:br/>
            </w:r>
            <w:r>
              <w:rPr>
                <w:rFonts w:ascii="Arial" w:hAnsi="Arial"/>
                <w:i/>
                <w:color w:val="FFFFFF" w:themeColor="background1"/>
              </w:rPr>
              <w:t xml:space="preserve"> </w:t>
            </w:r>
          </w:p>
        </w:tc>
        <w:tc>
          <w:tcPr>
            <w:tcW w:w="5450" w:type="dxa"/>
          </w:tcPr>
          <w:p w14:paraId="57601827" w14:textId="7EB38292" w:rsidR="00950CF7" w:rsidRPr="004C0EBD" w:rsidRDefault="00950CF7" w:rsidP="0075115D">
            <w:pPr>
              <w:pStyle w:val="BodyText1"/>
              <w:numPr>
                <w:ilvl w:val="0"/>
                <w:numId w:val="12"/>
              </w:numPr>
              <w:ind w:left="492" w:hanging="492"/>
              <w:jc w:val="left"/>
            </w:pPr>
            <w:r>
              <w:t>Koncesija/noma?</w:t>
            </w:r>
            <w:r w:rsidR="00E76FFF">
              <w:t xml:space="preserve"> </w:t>
            </w:r>
          </w:p>
          <w:p w14:paraId="4DC14438" w14:textId="4DABEAEB" w:rsidR="00BC1A03" w:rsidRPr="004C0EBD" w:rsidRDefault="00BC1A03" w:rsidP="0075115D">
            <w:pPr>
              <w:pStyle w:val="BodyText1"/>
              <w:numPr>
                <w:ilvl w:val="0"/>
                <w:numId w:val="12"/>
              </w:numPr>
              <w:ind w:left="492" w:hanging="492"/>
              <w:jc w:val="left"/>
            </w:pPr>
            <w:r>
              <w:t xml:space="preserve">Tieša </w:t>
            </w:r>
            <w:proofErr w:type="spellStart"/>
            <w:r>
              <w:t>līgumslēgšanas</w:t>
            </w:r>
            <w:proofErr w:type="spellEnd"/>
            <w:r>
              <w:t xml:space="preserve"> tiesību piešķiršana? </w:t>
            </w:r>
          </w:p>
          <w:p w14:paraId="65783D51" w14:textId="7165A80B" w:rsidR="00D113C8" w:rsidRPr="004C0EBD" w:rsidRDefault="00BC1A03" w:rsidP="0075115D">
            <w:pPr>
              <w:pStyle w:val="BodyText1"/>
              <w:numPr>
                <w:ilvl w:val="0"/>
                <w:numId w:val="12"/>
              </w:numPr>
              <w:ind w:left="492" w:hanging="492"/>
              <w:jc w:val="left"/>
            </w:pPr>
            <w:r>
              <w:t>Valsts vai Eiropas līmeņa uzaicinājums iesniegt piedāvājumus?</w:t>
            </w:r>
          </w:p>
        </w:tc>
      </w:tr>
      <w:tr w:rsidR="00CC46CB" w:rsidRPr="004C0EBD" w14:paraId="48ED35FA" w14:textId="77777777" w:rsidTr="006F4930">
        <w:trPr>
          <w:trHeight w:val="1243"/>
        </w:trPr>
        <w:tc>
          <w:tcPr>
            <w:tcW w:w="3660" w:type="dxa"/>
          </w:tcPr>
          <w:p w14:paraId="02863A1B" w14:textId="23E7CD2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w:t>
            </w:r>
            <w:r w:rsidR="00E76FFF">
              <w:rPr>
                <w:rFonts w:ascii="Arial" w:hAnsi="Arial"/>
                <w:color w:val="FFFFFF" w:themeColor="background1"/>
              </w:rPr>
              <w:t xml:space="preserve"> </w:t>
            </w:r>
            <w:r>
              <w:rPr>
                <w:rFonts w:ascii="Arial" w:hAnsi="Arial"/>
                <w:color w:val="FFFFFF" w:themeColor="background1"/>
              </w:rPr>
              <w:t>Atļaujas un</w:t>
            </w:r>
            <w:r>
              <w:rPr>
                <w:rFonts w:ascii="Arial" w:hAnsi="Arial"/>
                <w:color w:val="FFFFFF" w:themeColor="background1"/>
              </w:rPr>
              <w:br/>
              <w:t xml:space="preserve">tīkla </w:t>
            </w:r>
            <w:proofErr w:type="spellStart"/>
            <w:r>
              <w:rPr>
                <w:rFonts w:ascii="Arial" w:hAnsi="Arial"/>
                <w:color w:val="FFFFFF" w:themeColor="background1"/>
              </w:rPr>
              <w:t>pieslēgums</w:t>
            </w:r>
            <w:proofErr w:type="spellEnd"/>
            <w:r>
              <w:rPr>
                <w:rFonts w:ascii="Arial" w:hAnsi="Arial"/>
                <w:color w:val="FFFFFF" w:themeColor="background1"/>
              </w:rPr>
              <w:t xml:space="preserve">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Vai ir vajadzīgas vides atļaujas? </w:t>
            </w:r>
          </w:p>
          <w:p w14:paraId="275DFA18" w14:textId="6574EB53" w:rsidR="00144E8B" w:rsidRPr="004C0EBD" w:rsidRDefault="00144E8B" w:rsidP="0075115D">
            <w:pPr>
              <w:pStyle w:val="BodyText1"/>
              <w:numPr>
                <w:ilvl w:val="0"/>
                <w:numId w:val="12"/>
              </w:numPr>
              <w:ind w:left="492" w:hanging="492"/>
              <w:jc w:val="left"/>
            </w:pPr>
            <w:r>
              <w:t xml:space="preserve">Palielināt tīkla </w:t>
            </w:r>
            <w:proofErr w:type="spellStart"/>
            <w:r>
              <w:t>pieslēguma</w:t>
            </w:r>
            <w:proofErr w:type="spellEnd"/>
            <w:r>
              <w:t xml:space="preserve"> jaudu? </w:t>
            </w:r>
          </w:p>
          <w:p w14:paraId="726FDFE5" w14:textId="7A2773DA" w:rsidR="00681E9B" w:rsidRPr="004C0EBD" w:rsidRDefault="00BC1A03" w:rsidP="0075115D">
            <w:pPr>
              <w:pStyle w:val="BodyText1"/>
              <w:numPr>
                <w:ilvl w:val="0"/>
                <w:numId w:val="12"/>
              </w:numPr>
              <w:ind w:left="492" w:hanging="492"/>
              <w:jc w:val="left"/>
            </w:pPr>
            <w:r>
              <w:t xml:space="preserve">Uzlādes punkti? </w:t>
            </w:r>
            <w:r>
              <w:rPr>
                <w:i/>
                <w:iCs/>
              </w:rPr>
              <w:t>EMS</w:t>
            </w:r>
            <w:r>
              <w:t xml:space="preserve"> [</w:t>
            </w:r>
            <w:proofErr w:type="spellStart"/>
            <w:r>
              <w:t>energovadības</w:t>
            </w:r>
            <w:proofErr w:type="spellEnd"/>
            <w:r>
              <w:t xml:space="preserve"> sistēma] vai akumulatori?</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Apgrozījums, subsīdijas, finansējums </w:t>
            </w:r>
            <w:r>
              <w:rPr>
                <w:rFonts w:ascii="Arial" w:hAnsi="Arial"/>
                <w:color w:val="FFFFFF" w:themeColor="background1"/>
              </w:rPr>
              <w:br/>
              <w:t>un apdrošināšana</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Elektroenerģijas pārdošana </w:t>
            </w:r>
            <w:r>
              <w:rPr>
                <w:i/>
                <w:iCs/>
              </w:rPr>
              <w:t>SDE++</w:t>
            </w:r>
            <w:r>
              <w:t xml:space="preserve"> [Ilgtspējīgas enerģijas ražošanas un pārkārtošanās uz </w:t>
            </w:r>
            <w:proofErr w:type="spellStart"/>
            <w:r>
              <w:t>klimatneitralitāti</w:t>
            </w:r>
            <w:proofErr w:type="spellEnd"/>
            <w:r>
              <w:t xml:space="preserve"> stimulu shēma] vai citas subsīdijas? </w:t>
            </w:r>
          </w:p>
          <w:p w14:paraId="1C6D623F" w14:textId="77777777" w:rsidR="005A6695" w:rsidRPr="004C0EBD" w:rsidRDefault="005A6695" w:rsidP="0075115D">
            <w:pPr>
              <w:pStyle w:val="BodyText1"/>
              <w:numPr>
                <w:ilvl w:val="0"/>
                <w:numId w:val="12"/>
              </w:numPr>
              <w:ind w:left="492" w:hanging="492"/>
              <w:jc w:val="left"/>
            </w:pPr>
            <w:r>
              <w:t xml:space="preserve">Finansējums (iekšējais + ārējais finansējums)? </w:t>
            </w:r>
          </w:p>
          <w:p w14:paraId="65A5BE93" w14:textId="6C515738" w:rsidR="005A6695" w:rsidRPr="004C0EBD" w:rsidRDefault="005A6695" w:rsidP="0075115D">
            <w:pPr>
              <w:pStyle w:val="BodyText1"/>
              <w:numPr>
                <w:ilvl w:val="0"/>
                <w:numId w:val="12"/>
              </w:numPr>
              <w:ind w:left="492" w:hanging="492"/>
              <w:jc w:val="left"/>
            </w:pPr>
            <w:r>
              <w:t>Apdrošināšana</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Ilgtspējas aspekti </w:t>
            </w:r>
          </w:p>
        </w:tc>
        <w:tc>
          <w:tcPr>
            <w:tcW w:w="5450" w:type="dxa"/>
          </w:tcPr>
          <w:p w14:paraId="2AFC672C" w14:textId="5561B16E" w:rsidR="00B63BBC" w:rsidRPr="004C0EBD" w:rsidRDefault="00FA5774" w:rsidP="0075115D">
            <w:pPr>
              <w:pStyle w:val="BodyText1"/>
              <w:numPr>
                <w:ilvl w:val="0"/>
                <w:numId w:val="12"/>
              </w:numPr>
              <w:ind w:left="492" w:hanging="492"/>
              <w:jc w:val="left"/>
            </w:pPr>
            <w:r>
              <w:t>Saules enerģijas paneļu ilgtspējas aspekti</w:t>
            </w:r>
          </w:p>
          <w:p w14:paraId="52D6FAC6" w14:textId="77777777" w:rsidR="00F7042B" w:rsidRPr="004C0EBD" w:rsidRDefault="00FA5774" w:rsidP="0075115D">
            <w:pPr>
              <w:pStyle w:val="BodyText1"/>
              <w:numPr>
                <w:ilvl w:val="0"/>
                <w:numId w:val="12"/>
              </w:numPr>
              <w:ind w:left="492" w:hanging="492"/>
              <w:jc w:val="left"/>
            </w:pPr>
            <w:r>
              <w:t xml:space="preserve">Vides jautājumi </w:t>
            </w:r>
          </w:p>
          <w:p w14:paraId="0F7EF8A0" w14:textId="58E18293" w:rsidR="00C677D9" w:rsidRPr="004C0EBD" w:rsidRDefault="00F7042B" w:rsidP="0075115D">
            <w:pPr>
              <w:pStyle w:val="BodyText1"/>
              <w:numPr>
                <w:ilvl w:val="0"/>
                <w:numId w:val="12"/>
              </w:numPr>
              <w:ind w:left="492" w:hanging="492"/>
              <w:jc w:val="left"/>
            </w:pPr>
            <w:r>
              <w:t xml:space="preserve">Darba apstākļi </w:t>
            </w:r>
          </w:p>
        </w:tc>
      </w:tr>
      <w:tr w:rsidR="00CC46CB" w:rsidRPr="004C0EBD" w14:paraId="14ADF7A9" w14:textId="77777777" w:rsidTr="006F4930">
        <w:trPr>
          <w:trHeight w:val="967"/>
        </w:trPr>
        <w:tc>
          <w:tcPr>
            <w:tcW w:w="3660" w:type="dxa"/>
          </w:tcPr>
          <w:p w14:paraId="787572FE" w14:textId="645080C5" w:rsidR="001D2C89" w:rsidRPr="006F4930" w:rsidRDefault="00C677D9" w:rsidP="00A3595E">
            <w:pPr>
              <w:rPr>
                <w:rFonts w:ascii="Arial" w:hAnsi="Arial" w:cs="Arial"/>
                <w:color w:val="FFFFFF" w:themeColor="background1"/>
              </w:rPr>
            </w:pPr>
            <w:r>
              <w:rPr>
                <w:rFonts w:ascii="Arial" w:hAnsi="Arial"/>
                <w:color w:val="FFFFFF" w:themeColor="background1"/>
              </w:rPr>
              <w:t>7.</w:t>
            </w:r>
            <w:r w:rsidR="00E76FFF">
              <w:rPr>
                <w:rFonts w:ascii="Arial" w:hAnsi="Arial"/>
                <w:color w:val="FFFFFF" w:themeColor="background1"/>
              </w:rPr>
              <w:t xml:space="preserve"> </w:t>
            </w:r>
            <w:r>
              <w:rPr>
                <w:rFonts w:ascii="Arial" w:hAnsi="Arial"/>
                <w:color w:val="FFFFFF" w:themeColor="background1"/>
              </w:rPr>
              <w:t>Izpilde un nodošana</w:t>
            </w:r>
          </w:p>
        </w:tc>
        <w:tc>
          <w:tcPr>
            <w:tcW w:w="5450" w:type="dxa"/>
          </w:tcPr>
          <w:p w14:paraId="5C46CEAB" w14:textId="77777777" w:rsidR="00CC46CB" w:rsidRPr="004C0EBD" w:rsidRDefault="004E647C" w:rsidP="0075115D">
            <w:pPr>
              <w:pStyle w:val="BodyText1"/>
              <w:numPr>
                <w:ilvl w:val="0"/>
                <w:numId w:val="12"/>
              </w:numPr>
              <w:ind w:left="492" w:hanging="492"/>
              <w:jc w:val="left"/>
            </w:pPr>
            <w:r>
              <w:rPr>
                <w:i/>
                <w:iCs/>
              </w:rPr>
              <w:t xml:space="preserve">SCIOS </w:t>
            </w:r>
            <w:proofErr w:type="spellStart"/>
            <w:r>
              <w:rPr>
                <w:i/>
                <w:iCs/>
              </w:rPr>
              <w:t>Scope</w:t>
            </w:r>
            <w:proofErr w:type="spellEnd"/>
            <w:r>
              <w:rPr>
                <w:i/>
                <w:iCs/>
              </w:rPr>
              <w:t xml:space="preserve"> 12</w:t>
            </w:r>
            <w:r>
              <w:t xml:space="preserve"> </w:t>
            </w:r>
          </w:p>
          <w:p w14:paraId="68836B08" w14:textId="61E71DA6" w:rsidR="004E647C" w:rsidRPr="004C0EBD" w:rsidRDefault="004E647C" w:rsidP="0075115D">
            <w:pPr>
              <w:pStyle w:val="BodyText1"/>
              <w:numPr>
                <w:ilvl w:val="0"/>
                <w:numId w:val="12"/>
              </w:numPr>
              <w:ind w:left="492" w:hanging="492"/>
              <w:jc w:val="left"/>
            </w:pPr>
            <w:r>
              <w:t>Citi testi un pārbaude</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Tehniskā apkope un uzraudzība</w:t>
            </w:r>
          </w:p>
        </w:tc>
        <w:tc>
          <w:tcPr>
            <w:tcW w:w="5450" w:type="dxa"/>
          </w:tcPr>
          <w:p w14:paraId="46556BA3" w14:textId="77777777" w:rsidR="00E44898" w:rsidRPr="004C0EBD" w:rsidRDefault="00D01A67" w:rsidP="0075115D">
            <w:pPr>
              <w:pStyle w:val="BodyText1"/>
              <w:numPr>
                <w:ilvl w:val="0"/>
                <w:numId w:val="12"/>
              </w:numPr>
              <w:ind w:left="492" w:hanging="492"/>
              <w:jc w:val="left"/>
            </w:pPr>
            <w:r>
              <w:t>Tehniskā apkope</w:t>
            </w:r>
          </w:p>
          <w:p w14:paraId="46B4C901" w14:textId="4E85AC8A" w:rsidR="00D01A67" w:rsidRPr="004C0EBD" w:rsidRDefault="00D01A67" w:rsidP="0075115D">
            <w:pPr>
              <w:pStyle w:val="BodyText1"/>
              <w:numPr>
                <w:ilvl w:val="0"/>
                <w:numId w:val="12"/>
              </w:numPr>
              <w:ind w:left="492" w:hanging="492"/>
              <w:jc w:val="left"/>
            </w:pPr>
            <w:r>
              <w:lastRenderedPageBreak/>
              <w:t>Uzraudzība</w:t>
            </w:r>
          </w:p>
        </w:tc>
      </w:tr>
    </w:tbl>
    <w:p w14:paraId="25927F44" w14:textId="77777777" w:rsidR="008D2EA0" w:rsidRPr="004C0EBD" w:rsidRDefault="008D2EA0" w:rsidP="00A3595E">
      <w:pPr>
        <w:pStyle w:val="Heading2"/>
      </w:pPr>
    </w:p>
    <w:p w14:paraId="164855BD" w14:textId="12D8E33E" w:rsidR="00CC46CB" w:rsidRPr="001079C7" w:rsidRDefault="00BC1A03" w:rsidP="001B165E">
      <w:pPr>
        <w:pStyle w:val="MH2"/>
      </w:pPr>
      <w:bookmarkStart w:id="9" w:name="_Toc180575644"/>
      <w:r>
        <w:t>1. posms. Novērtēšana</w:t>
      </w:r>
      <w:bookmarkEnd w:id="9"/>
    </w:p>
    <w:p w14:paraId="1B214EE4" w14:textId="77777777" w:rsidR="00411443" w:rsidRPr="004C0EBD" w:rsidRDefault="00411443" w:rsidP="00A3595E"/>
    <w:p w14:paraId="420861F0" w14:textId="29146BC8" w:rsidR="00681E9B" w:rsidRPr="004C0EBD" w:rsidRDefault="00E7122D" w:rsidP="001079C7">
      <w:pPr>
        <w:pStyle w:val="BodyText1"/>
      </w:pPr>
      <w:r>
        <w:t xml:space="preserve">Projekta pirmais posms ir projektā iekļauto pieejamo jumtu vai zemes gabalu novērtēšana. Varat to (daļēji) veikt paši vai ar tehniskā konsultanta palīdzību (sk. 1. ieteikumu). Ja projektā ir vairāki objekti, tabulā bieži tiek sniegts pārskats kopā ar katra objekta fotoattēliem un kartēm. </w:t>
      </w:r>
    </w:p>
    <w:p w14:paraId="76D4D889" w14:textId="77777777" w:rsidR="00681E9B" w:rsidRPr="004C0EBD" w:rsidRDefault="00681E9B" w:rsidP="00A3595E"/>
    <w:p w14:paraId="5D2BA25A" w14:textId="5C92DB7E" w:rsidR="00114C41" w:rsidRPr="004C0EBD" w:rsidRDefault="00444DFF" w:rsidP="001B165E">
      <w:pPr>
        <w:pStyle w:val="MH3"/>
      </w:pPr>
      <w:bookmarkStart w:id="10" w:name="_Toc180575645"/>
      <w:r>
        <w:t>1.1. Vispārīga informācija</w:t>
      </w:r>
      <w:bookmarkEnd w:id="10"/>
      <w:r>
        <w:t xml:space="preserve"> </w:t>
      </w:r>
    </w:p>
    <w:p w14:paraId="5B6D9F83" w14:textId="77777777" w:rsidR="00114C41" w:rsidRPr="004C0EBD" w:rsidRDefault="00114C41" w:rsidP="0075115D">
      <w:pPr>
        <w:pStyle w:val="BodyText1"/>
        <w:numPr>
          <w:ilvl w:val="0"/>
          <w:numId w:val="13"/>
        </w:numPr>
      </w:pPr>
      <w:r>
        <w:t xml:space="preserve">Objekta adrese </w:t>
      </w:r>
    </w:p>
    <w:p w14:paraId="5DB92B22" w14:textId="7931C678" w:rsidR="00114C41" w:rsidRPr="004C0EBD" w:rsidRDefault="00114C41" w:rsidP="0075115D">
      <w:pPr>
        <w:pStyle w:val="BodyText1"/>
        <w:numPr>
          <w:ilvl w:val="0"/>
          <w:numId w:val="13"/>
        </w:numPr>
      </w:pPr>
      <w:r>
        <w:t>Īss objekta apraksts</w:t>
      </w:r>
    </w:p>
    <w:p w14:paraId="0A07B288" w14:textId="2F3857E4" w:rsidR="00114C41" w:rsidRPr="004C0EBD" w:rsidRDefault="00114C41" w:rsidP="0075115D">
      <w:pPr>
        <w:pStyle w:val="BodyText1"/>
        <w:numPr>
          <w:ilvl w:val="0"/>
          <w:numId w:val="13"/>
        </w:numPr>
      </w:pPr>
      <w:r>
        <w:t xml:space="preserve">Aptuveni FE laukuma mērījumi (garums x platums) </w:t>
      </w:r>
    </w:p>
    <w:p w14:paraId="72BD0897" w14:textId="5E125031" w:rsidR="00114C41" w:rsidRPr="001079C7" w:rsidRDefault="00114C41" w:rsidP="0075115D">
      <w:pPr>
        <w:pStyle w:val="BodyText1"/>
        <w:numPr>
          <w:ilvl w:val="0"/>
          <w:numId w:val="13"/>
        </w:numPr>
      </w:pPr>
      <w:r>
        <w:t xml:space="preserve">Iespējamais uzstādīšanas sākuma datums un attiecīgā gadījumā beigu datums </w:t>
      </w:r>
    </w:p>
    <w:p w14:paraId="3806F316" w14:textId="77777777" w:rsidR="001079C7" w:rsidRPr="004C0EBD" w:rsidRDefault="001079C7" w:rsidP="001079C7">
      <w:pPr>
        <w:pStyle w:val="BodyText1"/>
      </w:pPr>
    </w:p>
    <w:p w14:paraId="7F334611" w14:textId="5E538399" w:rsidR="00E7122D" w:rsidRPr="004C0EBD" w:rsidRDefault="00444DFF" w:rsidP="001B165E">
      <w:pPr>
        <w:pStyle w:val="MH3"/>
      </w:pPr>
      <w:bookmarkStart w:id="11" w:name="_Toc180575646"/>
      <w:r>
        <w:t>1.2. Ar elektroenerģiju saistītie apsvērumi</w:t>
      </w:r>
      <w:bookmarkEnd w:id="11"/>
    </w:p>
    <w:p w14:paraId="0E76CFDD" w14:textId="5681F8E5" w:rsidR="003C1054" w:rsidRPr="004C0EBD" w:rsidRDefault="003C1054" w:rsidP="001079C7">
      <w:pPr>
        <w:pStyle w:val="BodyText1"/>
      </w:pPr>
      <w:r>
        <w:t xml:space="preserve">Kopā ar objekta vadītāju / ēkas </w:t>
      </w:r>
      <w:proofErr w:type="spellStart"/>
      <w:r>
        <w:t>apsaimniekotāju</w:t>
      </w:r>
      <w:proofErr w:type="spellEnd"/>
      <w:r>
        <w:t xml:space="preserve"> novērtējiet: </w:t>
      </w:r>
    </w:p>
    <w:p w14:paraId="52AB198E" w14:textId="7D194B9A" w:rsidR="007C4E71" w:rsidRPr="004C0EBD" w:rsidRDefault="007C4E71" w:rsidP="0075115D">
      <w:pPr>
        <w:pStyle w:val="BodyText1"/>
        <w:numPr>
          <w:ilvl w:val="0"/>
          <w:numId w:val="14"/>
        </w:numPr>
      </w:pPr>
      <w:r>
        <w:t xml:space="preserve">vai notiek pašpatēriņš? vai šajā vietā ir kāds tīkla </w:t>
      </w:r>
      <w:proofErr w:type="spellStart"/>
      <w:r>
        <w:t>pieslēgums</w:t>
      </w:r>
      <w:proofErr w:type="spellEnd"/>
      <w:r>
        <w:t>?</w:t>
      </w:r>
    </w:p>
    <w:p w14:paraId="26D1DF1B" w14:textId="5B0621F7" w:rsidR="00411443" w:rsidRPr="004C0EBD" w:rsidRDefault="00114C41" w:rsidP="0075115D">
      <w:pPr>
        <w:pStyle w:val="BodyText1"/>
        <w:numPr>
          <w:ilvl w:val="0"/>
          <w:numId w:val="14"/>
        </w:numPr>
      </w:pPr>
      <w:r>
        <w:t xml:space="preserve">tīkla </w:t>
      </w:r>
      <w:proofErr w:type="spellStart"/>
      <w:r>
        <w:t>pieslēguma</w:t>
      </w:r>
      <w:proofErr w:type="spellEnd"/>
      <w:r>
        <w:t xml:space="preserve"> stiprumu šajā objektā (piemēram, 3 x 80 A),</w:t>
      </w:r>
    </w:p>
    <w:p w14:paraId="2F3D523B" w14:textId="441412C2" w:rsidR="00E7122D" w:rsidRPr="004C0EBD" w:rsidRDefault="003C1054" w:rsidP="0075115D">
      <w:pPr>
        <w:pStyle w:val="BodyText1"/>
        <w:numPr>
          <w:ilvl w:val="0"/>
          <w:numId w:val="14"/>
        </w:numPr>
      </w:pPr>
      <w:r>
        <w:t xml:space="preserve">elektroenerģijas pašpatēriņu šajā objektā, </w:t>
      </w:r>
    </w:p>
    <w:p w14:paraId="3DEE601E" w14:textId="59CB8CD6" w:rsidR="00496B5F" w:rsidRPr="004C0EBD" w:rsidRDefault="007C4E71" w:rsidP="0075115D">
      <w:pPr>
        <w:pStyle w:val="BodyText1"/>
        <w:numPr>
          <w:ilvl w:val="0"/>
          <w:numId w:val="14"/>
        </w:numPr>
      </w:pPr>
      <w:r>
        <w:t>paredzamās izmaiņas elektroenerģijas patēriņā,</w:t>
      </w:r>
    </w:p>
    <w:p w14:paraId="774CA499" w14:textId="647800FF" w:rsidR="00BC1A03" w:rsidRPr="001079C7" w:rsidRDefault="00BC1A03" w:rsidP="0075115D">
      <w:pPr>
        <w:pStyle w:val="BodyText1"/>
        <w:numPr>
          <w:ilvl w:val="0"/>
          <w:numId w:val="14"/>
        </w:numPr>
      </w:pPr>
      <w:r>
        <w:t>iespējams – uzlādes punktu nepieciešamību.</w:t>
      </w:r>
    </w:p>
    <w:p w14:paraId="55F12E43" w14:textId="77777777" w:rsidR="001079C7" w:rsidRPr="004C0EBD" w:rsidRDefault="001079C7" w:rsidP="001079C7">
      <w:pPr>
        <w:pStyle w:val="BodyText1"/>
      </w:pPr>
    </w:p>
    <w:p w14:paraId="379FE481" w14:textId="418BDC35" w:rsidR="007C4E71" w:rsidRPr="004C0EBD" w:rsidRDefault="00444DFF" w:rsidP="001B165E">
      <w:pPr>
        <w:pStyle w:val="MH3"/>
      </w:pPr>
      <w:bookmarkStart w:id="12" w:name="_Toc180575647"/>
      <w:r>
        <w:t>1.3. Fotoattēli un kartes</w:t>
      </w:r>
      <w:bookmarkEnd w:id="12"/>
    </w:p>
    <w:p w14:paraId="652FBA37" w14:textId="77777777" w:rsidR="001079C7" w:rsidRPr="00C42EE6" w:rsidRDefault="003C1054" w:rsidP="001079C7">
      <w:pPr>
        <w:pStyle w:val="BodyText1"/>
      </w:pPr>
      <w:r>
        <w:t xml:space="preserve">Sagatavojiet digitālu datni, kurā ietvertas objektu kartes, </w:t>
      </w:r>
      <w:proofErr w:type="spellStart"/>
      <w:r>
        <w:t>satelītattēli</w:t>
      </w:r>
      <w:proofErr w:type="spellEnd"/>
      <w:r>
        <w:t xml:space="preserve"> un tuvplāna attēli, tajā skaitā </w:t>
      </w:r>
    </w:p>
    <w:p w14:paraId="513C6494" w14:textId="066ED6B6" w:rsidR="00114C41" w:rsidRPr="004C0EBD" w:rsidRDefault="003C1054" w:rsidP="001079C7">
      <w:pPr>
        <w:pStyle w:val="BodyText1"/>
      </w:pPr>
      <w:r>
        <w:t xml:space="preserve">jebkādi šķēršļi. </w:t>
      </w:r>
    </w:p>
    <w:p w14:paraId="54052296" w14:textId="77777777" w:rsidR="00444DFF" w:rsidRPr="004C0EBD" w:rsidRDefault="00444DFF" w:rsidP="00A3595E"/>
    <w:p w14:paraId="1C7C8400" w14:textId="1B33421D" w:rsidR="00411443" w:rsidRPr="004C0EBD" w:rsidRDefault="00444DFF" w:rsidP="001B165E">
      <w:pPr>
        <w:pStyle w:val="MH3"/>
      </w:pPr>
      <w:bookmarkStart w:id="13" w:name="_Toc180575648"/>
      <w:r>
        <w:t>1.4. Plānošana</w:t>
      </w:r>
      <w:bookmarkEnd w:id="13"/>
      <w:r>
        <w:t xml:space="preserve"> </w:t>
      </w:r>
    </w:p>
    <w:p w14:paraId="4F82EC2B" w14:textId="7ADC4DEC" w:rsidR="003C1054" w:rsidRPr="004C0EBD" w:rsidRDefault="003C1054" w:rsidP="00A70E7F">
      <w:pPr>
        <w:pStyle w:val="BodyText1"/>
      </w:pPr>
      <w:r>
        <w:t xml:space="preserve">Kopā ar objekta vadītāju / ēkas </w:t>
      </w:r>
      <w:proofErr w:type="spellStart"/>
      <w:r>
        <w:t>apsaimniekotāju</w:t>
      </w:r>
      <w:proofErr w:type="spellEnd"/>
      <w:r>
        <w:t xml:space="preserve"> novērtējiet: </w:t>
      </w:r>
    </w:p>
    <w:p w14:paraId="407FE870" w14:textId="0BB90B32" w:rsidR="00411443" w:rsidRPr="004C0EBD" w:rsidRDefault="003C1054" w:rsidP="0075115D">
      <w:pPr>
        <w:pStyle w:val="BodyText1"/>
        <w:numPr>
          <w:ilvl w:val="0"/>
          <w:numId w:val="15"/>
        </w:numPr>
      </w:pPr>
      <w:r>
        <w:t xml:space="preserve">liela mēroga tehniskās apkopes darbus, piemēram, jumta nomaiņu, </w:t>
      </w:r>
    </w:p>
    <w:p w14:paraId="5A17C2AA" w14:textId="0F77A104" w:rsidR="007C4E71" w:rsidRPr="00A70E7F" w:rsidRDefault="00411443" w:rsidP="0075115D">
      <w:pPr>
        <w:pStyle w:val="BodyText1"/>
        <w:numPr>
          <w:ilvl w:val="0"/>
          <w:numId w:val="15"/>
        </w:numPr>
      </w:pPr>
      <w:r>
        <w:t xml:space="preserve">plānus, kas attiecas uz zemes gabaliem / jumtiem, – vai nākotnē ir plānota būvniecība/attīstība? </w:t>
      </w:r>
    </w:p>
    <w:p w14:paraId="0BBD0BB9" w14:textId="77777777" w:rsidR="00A70E7F" w:rsidRPr="004C0EBD" w:rsidRDefault="00A70E7F" w:rsidP="00A70E7F">
      <w:pPr>
        <w:pStyle w:val="BodyText1"/>
      </w:pPr>
    </w:p>
    <w:p w14:paraId="26C0B24E" w14:textId="201CBAB8" w:rsidR="003C1054" w:rsidRPr="004C0EBD" w:rsidRDefault="00444DFF" w:rsidP="001B165E">
      <w:pPr>
        <w:pStyle w:val="MH3"/>
      </w:pPr>
      <w:bookmarkStart w:id="14" w:name="_Toc180575649"/>
      <w:r>
        <w:t>1.5. Jumta noslogojums</w:t>
      </w:r>
      <w:bookmarkEnd w:id="14"/>
    </w:p>
    <w:p w14:paraId="77E710BB" w14:textId="7D17ACA4" w:rsidR="00D347ED" w:rsidRPr="004C0EBD" w:rsidRDefault="00444DFF" w:rsidP="00A70E7F">
      <w:pPr>
        <w:pStyle w:val="BodyText1"/>
      </w:pPr>
      <w:r>
        <w:t xml:space="preserve">Pieļaujamais jumta noslogojums ir svarīgs parametrs </w:t>
      </w:r>
      <w:proofErr w:type="spellStart"/>
      <w:r>
        <w:rPr>
          <w:i/>
          <w:iCs/>
        </w:rPr>
        <w:t>Zon</w:t>
      </w:r>
      <w:proofErr w:type="spellEnd"/>
      <w:r>
        <w:rPr>
          <w:i/>
          <w:iCs/>
        </w:rPr>
        <w:t>-</w:t>
      </w:r>
      <w:proofErr w:type="spellStart"/>
      <w:r>
        <w:rPr>
          <w:i/>
          <w:iCs/>
        </w:rPr>
        <w:t>op</w:t>
      </w:r>
      <w:proofErr w:type="spellEnd"/>
      <w:r>
        <w:rPr>
          <w:i/>
          <w:iCs/>
        </w:rPr>
        <w:t>-Dak</w:t>
      </w:r>
      <w:r>
        <w:t xml:space="preserve"> [Saule uz jumta] projektos. Nīderlandē aptuveni puse jumtu </w:t>
      </w:r>
      <w:r>
        <w:rPr>
          <w:i/>
        </w:rPr>
        <w:t>nav</w:t>
      </w:r>
      <w:r>
        <w:t xml:space="preserve"> piemēroti standarta FE sistēmai, jo balasts, kas neļauj paneļus aizpūst no jumta, ir pārāk smags. </w:t>
      </w:r>
    </w:p>
    <w:p w14:paraId="6EBC3381" w14:textId="1D4D5D99" w:rsidR="00444DFF" w:rsidRPr="004C0EBD" w:rsidRDefault="00D347ED" w:rsidP="00A70E7F">
      <w:pPr>
        <w:pStyle w:val="BodyText1"/>
      </w:pPr>
      <w:r>
        <w:t xml:space="preserve"> </w:t>
      </w:r>
      <w:r>
        <w:br/>
        <w:t>Ir dažādi risinājumi, ja jumts ir pārāk viegls, tajā skaitā:</w:t>
      </w:r>
    </w:p>
    <w:p w14:paraId="6C09C343" w14:textId="69AD8252" w:rsidR="00444DFF" w:rsidRPr="004C0EBD" w:rsidRDefault="00377C7A" w:rsidP="0075115D">
      <w:pPr>
        <w:pStyle w:val="BodyText1"/>
        <w:numPr>
          <w:ilvl w:val="0"/>
          <w:numId w:val="16"/>
        </w:numPr>
      </w:pPr>
      <w:r>
        <w:t>FE sistēma, kurā netiek izmantots balasts, jo sistēma tiek piestiprināta pie jumta,</w:t>
      </w:r>
    </w:p>
    <w:p w14:paraId="5FD78EB2" w14:textId="2F3E55ED" w:rsidR="00444DFF" w:rsidRPr="004C0EBD" w:rsidRDefault="00D347ED" w:rsidP="0075115D">
      <w:pPr>
        <w:pStyle w:val="BodyText1"/>
        <w:numPr>
          <w:ilvl w:val="0"/>
          <w:numId w:val="16"/>
        </w:numPr>
      </w:pPr>
      <w:r>
        <w:t xml:space="preserve">elastīgi saules enerģijas paneļi, ko pielīmē pie jumta, </w:t>
      </w:r>
    </w:p>
    <w:p w14:paraId="72237B61" w14:textId="398B99EF" w:rsidR="00BC1A03" w:rsidRPr="004C0EBD" w:rsidRDefault="00D347ED" w:rsidP="0075115D">
      <w:pPr>
        <w:pStyle w:val="BodyText1"/>
        <w:numPr>
          <w:ilvl w:val="0"/>
          <w:numId w:val="16"/>
        </w:numPr>
      </w:pPr>
      <w:r>
        <w:t xml:space="preserve">īpaši viegli saules enerģijas paneļi (piemēram, </w:t>
      </w:r>
      <w:proofErr w:type="spellStart"/>
      <w:r>
        <w:rPr>
          <w:i/>
          <w:iCs/>
        </w:rPr>
        <w:t>Solarge</w:t>
      </w:r>
      <w:proofErr w:type="spellEnd"/>
      <w:r>
        <w:t>) vai īpašas stiprinājumu sistēmas,</w:t>
      </w:r>
    </w:p>
    <w:p w14:paraId="6FF6B0D8" w14:textId="10CF4FAB" w:rsidR="00D347ED" w:rsidRPr="004C0EBD" w:rsidRDefault="00D347ED" w:rsidP="0075115D">
      <w:pPr>
        <w:pStyle w:val="BodyText1"/>
        <w:numPr>
          <w:ilvl w:val="0"/>
          <w:numId w:val="16"/>
        </w:numPr>
      </w:pPr>
      <w:r>
        <w:lastRenderedPageBreak/>
        <w:t>jumta konstrukcijas nostiprināšana.</w:t>
      </w:r>
    </w:p>
    <w:p w14:paraId="2E50202C" w14:textId="05AFEF77" w:rsidR="00D347ED" w:rsidRPr="004C0EBD" w:rsidRDefault="003C1054" w:rsidP="00A70E7F">
      <w:pPr>
        <w:pStyle w:val="BodyText1"/>
      </w:pPr>
      <w:r>
        <w:t>Būvuzņēmējs vai ēkas/jumta arhitekts var paskaidrot vai aprēķināt pieļaujamo jumta noslogojumu; ja nē, to var noteikt neatkarīgs būvniecības fizikas konsultants vai būvinženieris.</w:t>
      </w:r>
    </w:p>
    <w:p w14:paraId="49824D8B" w14:textId="77777777" w:rsidR="003C3812" w:rsidRPr="004C0EBD" w:rsidRDefault="003C3812" w:rsidP="00D347ED">
      <w:pPr>
        <w:jc w:val="both"/>
      </w:pPr>
    </w:p>
    <w:p w14:paraId="501FEF62" w14:textId="54FB499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00E76FFF">
        <w:rPr>
          <w:sz w:val="20"/>
        </w:rPr>
        <w:t xml:space="preserve"> </w:t>
      </w:r>
      <w:r>
        <w:rPr>
          <w:rFonts w:ascii="Arial" w:hAnsi="Arial"/>
          <w:b/>
          <w:color w:val="FFFFFF" w:themeColor="background1"/>
          <w:highlight w:val="darkCyan"/>
        </w:rPr>
        <w:t>2. ieteikums.</w:t>
      </w:r>
      <w:r>
        <w:rPr>
          <w:rFonts w:ascii="Arial" w:hAnsi="Arial"/>
          <w:b/>
          <w:color w:val="104D54"/>
        </w:rPr>
        <w:t xml:space="preserve"> Neatkarīgo ekspertu saraksts, kuri var jums palīdzēt, ir pieejams </w:t>
      </w:r>
      <w:r>
        <w:rPr>
          <w:rFonts w:ascii="Arial" w:hAnsi="Arial"/>
          <w:b/>
          <w:color w:val="104D54"/>
          <w:u w:val="single"/>
        </w:rPr>
        <w:t>2. pielikumā</w:t>
      </w:r>
      <w:r>
        <w:rPr>
          <w:rFonts w:ascii="Arial" w:hAnsi="Arial"/>
          <w:b/>
          <w:color w:val="104D54"/>
        </w:rPr>
        <w:t>.</w:t>
      </w:r>
      <w:r w:rsidR="00E76FFF">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1B165E">
      <w:pPr>
        <w:pStyle w:val="MH2"/>
        <w:rPr>
          <w:rFonts w:eastAsiaTheme="majorEastAsia"/>
          <w:bCs/>
          <w:color w:val="92D050"/>
          <w:sz w:val="26"/>
          <w:szCs w:val="26"/>
        </w:rPr>
      </w:pPr>
      <w:bookmarkStart w:id="15" w:name="_Toc180575650"/>
      <w:r>
        <w:t>2. posms. Indikatīvie inženiertehniskie darbi</w:t>
      </w:r>
      <w:bookmarkEnd w:id="15"/>
    </w:p>
    <w:p w14:paraId="08ADCCFC" w14:textId="77777777" w:rsidR="00EF504B" w:rsidRPr="004C0EBD" w:rsidRDefault="00EF504B" w:rsidP="00A3595E"/>
    <w:p w14:paraId="746B00D5" w14:textId="2D7C7A50" w:rsidR="00A70E7F" w:rsidRPr="00C42EE6" w:rsidRDefault="00151032" w:rsidP="00A70E7F">
      <w:pPr>
        <w:pStyle w:val="BodyText1"/>
      </w:pPr>
      <w:r>
        <w:t>Ja jūsu organizācijai ir liela pieredze FE projektu jomā un piemērota programmatūra, varat šos darbus veikt paši, pretējā gadījumā sazinieties ar tehnisko konsultantu.</w:t>
      </w:r>
    </w:p>
    <w:p w14:paraId="43DBAA02" w14:textId="480BF3D3" w:rsidR="004C453E" w:rsidRPr="009D5916" w:rsidRDefault="004C453E" w:rsidP="00A70E7F">
      <w:pPr>
        <w:pStyle w:val="BodyText1"/>
      </w:pPr>
    </w:p>
    <w:p w14:paraId="31ED8F63" w14:textId="71C530E9" w:rsidR="004C453E" w:rsidRPr="004C0EBD" w:rsidRDefault="00151032" w:rsidP="00A70E7F">
      <w:pPr>
        <w:pStyle w:val="BodyText1"/>
      </w:pPr>
      <w:r>
        <w:t>Šajā posmā jūs nosakāt FE iekārtas indikatīvās specifikācijas. Tas ir svarīgi, lai nodrošinātu skaidrāku uzdevumu sadali, kas savukārt ļauj līgumslēdzējām pusēm īsākā laikposmā iesniegt precīzāku piedāvājumu.</w:t>
      </w:r>
      <w:r w:rsidR="00E76FFF">
        <w:t xml:space="preserve"> </w:t>
      </w:r>
    </w:p>
    <w:p w14:paraId="46EE7F19" w14:textId="77777777" w:rsidR="004C453E" w:rsidRPr="004C0EBD" w:rsidRDefault="004C453E" w:rsidP="00A3595E"/>
    <w:p w14:paraId="189EACD7" w14:textId="3FAE0B9D" w:rsidR="004C453E" w:rsidRPr="00C42EE6" w:rsidRDefault="00444DFF" w:rsidP="001B165E">
      <w:pPr>
        <w:pStyle w:val="MH3"/>
      </w:pPr>
      <w:bookmarkStart w:id="16" w:name="_Toc180575651"/>
      <w:r>
        <w:t>2.1. Saules enerģijas paneļu maksimālā skaita un maksimāli saražojamās elektroenerģijas noteikšana</w:t>
      </w:r>
      <w:bookmarkEnd w:id="16"/>
      <w:r>
        <w:t xml:space="preserve"> </w:t>
      </w:r>
    </w:p>
    <w:p w14:paraId="17543A43" w14:textId="203582C0" w:rsidR="00DC2765" w:rsidRPr="004C0EBD" w:rsidRDefault="00DC2765" w:rsidP="0075115D">
      <w:pPr>
        <w:pStyle w:val="BodyText1"/>
        <w:numPr>
          <w:ilvl w:val="0"/>
          <w:numId w:val="18"/>
        </w:numPr>
      </w:pPr>
      <w:r>
        <w:t xml:space="preserve">Nosakiet saules enerģijas paneļu virzienu – uz austrumiem, rietumiem vai </w:t>
      </w:r>
      <w:r>
        <w:br/>
      </w:r>
      <w:r w:rsidR="00E76FFF">
        <w:t xml:space="preserve"> </w:t>
      </w:r>
      <w:r>
        <w:t xml:space="preserve">dienvidiem, vai citu virzienu, </w:t>
      </w:r>
    </w:p>
    <w:p w14:paraId="7E349BD3" w14:textId="51DF5FBE" w:rsidR="00FC7CC6" w:rsidRPr="004C0EBD" w:rsidRDefault="00BC3C5E" w:rsidP="0075115D">
      <w:pPr>
        <w:pStyle w:val="BodyText1"/>
        <w:numPr>
          <w:ilvl w:val="0"/>
          <w:numId w:val="17"/>
        </w:numPr>
      </w:pPr>
      <w:r>
        <w:t>indikatīvs saules enerģijas paneļu abonēšanas plāns katrā objektā,</w:t>
      </w:r>
    </w:p>
    <w:p w14:paraId="5F53603B" w14:textId="318A8AEE" w:rsidR="00A613D4" w:rsidRPr="004C0EBD" w:rsidRDefault="00FC7CC6" w:rsidP="0075115D">
      <w:pPr>
        <w:pStyle w:val="BodyText1"/>
        <w:numPr>
          <w:ilvl w:val="0"/>
          <w:numId w:val="17"/>
        </w:numPr>
      </w:pPr>
      <w:r>
        <w:t>nosakiet paneļu maksimālo skaitu,</w:t>
      </w:r>
      <w:r w:rsidR="00E76FFF">
        <w:t xml:space="preserve"> </w:t>
      </w:r>
    </w:p>
    <w:p w14:paraId="49135BFD" w14:textId="177FC8D9" w:rsidR="00FC7CC6" w:rsidRPr="004C0EBD" w:rsidRDefault="00FC7CC6" w:rsidP="0075115D">
      <w:pPr>
        <w:pStyle w:val="BodyText1"/>
        <w:numPr>
          <w:ilvl w:val="0"/>
          <w:numId w:val="17"/>
        </w:numPr>
      </w:pPr>
      <w:r>
        <w:t xml:space="preserve">nosakiet maksimālo jaudu katrā objektā, </w:t>
      </w:r>
    </w:p>
    <w:p w14:paraId="6FAE0A43" w14:textId="6E47CF5D" w:rsidR="00FC7CC6" w:rsidRPr="004C0EBD" w:rsidRDefault="00FC7CC6" w:rsidP="0075115D">
      <w:pPr>
        <w:pStyle w:val="BodyText1"/>
        <w:numPr>
          <w:ilvl w:val="0"/>
          <w:numId w:val="17"/>
        </w:numPr>
      </w:pPr>
      <w:r>
        <w:t xml:space="preserve">nosakiet maksimālo elektroenerģijas ražošanas apjomu gadā, </w:t>
      </w:r>
    </w:p>
    <w:p w14:paraId="7B06B5CA" w14:textId="16B76D1E" w:rsidR="00DC2765" w:rsidRPr="00A70E7F" w:rsidRDefault="00DC2765" w:rsidP="0075115D">
      <w:pPr>
        <w:pStyle w:val="BodyText1"/>
        <w:numPr>
          <w:ilvl w:val="0"/>
          <w:numId w:val="17"/>
        </w:numPr>
      </w:pPr>
      <w:r>
        <w:t>pārbaudiet, vai maksimālā elektroenerģijas ražošanas jauda ir pielāgota esošajam savienojumam.</w:t>
      </w:r>
    </w:p>
    <w:p w14:paraId="057FE66C" w14:textId="77777777" w:rsidR="00A70E7F" w:rsidRPr="004C0EBD" w:rsidRDefault="00A70E7F" w:rsidP="00A70E7F">
      <w:pPr>
        <w:pStyle w:val="BodyText1"/>
      </w:pPr>
    </w:p>
    <w:p w14:paraId="3604A7E9" w14:textId="7246DAD6" w:rsidR="00A613D4" w:rsidRPr="004C0EBD" w:rsidRDefault="00444DFF" w:rsidP="001B165E">
      <w:pPr>
        <w:pStyle w:val="MH3"/>
      </w:pPr>
      <w:bookmarkStart w:id="17" w:name="_Toc180575652"/>
      <w:r>
        <w:t>2.2. Ekonomiskā pamatojuma galveno nostādņu noteikšana</w:t>
      </w:r>
      <w:bookmarkEnd w:id="17"/>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Indikatīvās investīcijas FE sistēmas uzstādīšanā: uz </w:t>
      </w:r>
      <w:proofErr w:type="spellStart"/>
      <w:r>
        <w:rPr>
          <w:rFonts w:ascii="Arial" w:hAnsi="Arial"/>
        </w:rPr>
        <w:t>Wp</w:t>
      </w:r>
      <w:proofErr w:type="spellEnd"/>
      <w:r>
        <w:rPr>
          <w:rFonts w:ascii="Arial" w:hAnsi="Arial"/>
        </w:rPr>
        <w:t xml:space="preserve"> un kopējā summa tūkstošos </w:t>
      </w:r>
      <w:proofErr w:type="spellStart"/>
      <w:r>
        <w:rPr>
          <w:rFonts w:ascii="Arial" w:hAnsi="Arial"/>
        </w:rPr>
        <w:t>euro</w:t>
      </w:r>
      <w:proofErr w:type="spellEnd"/>
      <w:r>
        <w:rPr>
          <w:rFonts w:ascii="Arial" w:hAnsi="Arial"/>
        </w:rPr>
        <w:t xml:space="preserve">,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tīkla </w:t>
      </w:r>
      <w:proofErr w:type="spellStart"/>
      <w:r>
        <w:rPr>
          <w:rFonts w:ascii="Arial" w:hAnsi="Arial"/>
        </w:rPr>
        <w:t>pieslēgums</w:t>
      </w:r>
      <w:proofErr w:type="spellEnd"/>
      <w:r>
        <w:rPr>
          <w:rFonts w:ascii="Arial" w:hAnsi="Arial"/>
        </w:rPr>
        <w:t xml:space="preserve"> – pielāgot vai nepielāgot?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Ja pielāgot – tīkla operatora indikatīvs grafiks;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ieguvums – </w:t>
      </w:r>
      <w:r>
        <w:rPr>
          <w:rFonts w:ascii="Arial" w:hAnsi="Arial"/>
          <w:i/>
          <w:iCs/>
        </w:rPr>
        <w:t>SDE++</w:t>
      </w:r>
      <w:r>
        <w:rPr>
          <w:rFonts w:ascii="Arial" w:hAnsi="Arial"/>
        </w:rPr>
        <w:t xml:space="preserve"> shēma vai cita subsīdija? </w:t>
      </w:r>
    </w:p>
    <w:p w14:paraId="618E254A" w14:textId="502A09FA" w:rsidR="00DC2765" w:rsidRPr="00A70E7F" w:rsidRDefault="00DC2765" w:rsidP="0075115D">
      <w:pPr>
        <w:pStyle w:val="ListParagraph"/>
        <w:numPr>
          <w:ilvl w:val="1"/>
          <w:numId w:val="19"/>
        </w:numPr>
        <w:rPr>
          <w:rFonts w:ascii="Arial" w:hAnsi="Arial" w:cs="Arial"/>
        </w:rPr>
      </w:pPr>
      <w:r>
        <w:rPr>
          <w:rFonts w:ascii="Arial" w:hAnsi="Arial"/>
        </w:rPr>
        <w:t xml:space="preserve">Ja </w:t>
      </w:r>
      <w:r>
        <w:rPr>
          <w:rFonts w:ascii="Arial" w:hAnsi="Arial"/>
          <w:i/>
          <w:iCs/>
        </w:rPr>
        <w:t>SDE++</w:t>
      </w:r>
      <w:r>
        <w:rPr>
          <w:rFonts w:ascii="Arial" w:hAnsi="Arial"/>
        </w:rPr>
        <w:t> – noskaidrojiet, cik daudz maiņstrāvas jaudas varat pieslēgt;</w:t>
      </w:r>
      <w:r w:rsidR="00E76FFF">
        <w:rPr>
          <w:rFonts w:ascii="Arial" w:hAnsi="Arial"/>
        </w:rPr>
        <w:t xml:space="preserve"> </w:t>
      </w:r>
      <w:r>
        <w:rPr>
          <w:rFonts w:ascii="Arial" w:hAnsi="Arial"/>
        </w:rPr>
        <w:br/>
        <w:t xml:space="preserve">parasti tā nepārsniedz 50 %, dažkārt 70 % no līdzstrāvas jaudas;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ieguvums – paredzamais iegādājamās elektroenerģijas daudzuma samazinājums un izmaksu ietaupījums;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ieguvums – prognozētie ienākumi no saules enerģijas pārdošanas;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iespējams – kā rīkoties, ja cenas ir negatīvas, – </w:t>
      </w:r>
      <w:proofErr w:type="spellStart"/>
      <w:r>
        <w:rPr>
          <w:rFonts w:ascii="Arial" w:hAnsi="Arial"/>
        </w:rPr>
        <w:t>energovadības</w:t>
      </w:r>
      <w:proofErr w:type="spellEnd"/>
      <w:r>
        <w:rPr>
          <w:rFonts w:ascii="Arial" w:hAnsi="Arial"/>
        </w:rPr>
        <w:t xml:space="preserve"> sistēma? </w:t>
      </w:r>
    </w:p>
    <w:p w14:paraId="41F4C0DB" w14:textId="77777777" w:rsidR="00FF7CCF" w:rsidRDefault="00FF7CCF" w:rsidP="001B165E">
      <w:pPr>
        <w:pStyle w:val="MH3"/>
      </w:pPr>
    </w:p>
    <w:p w14:paraId="67A1D1C4" w14:textId="77777777" w:rsidR="005C5B6D" w:rsidRDefault="005C5B6D" w:rsidP="001B165E">
      <w:pPr>
        <w:pStyle w:val="MH3"/>
      </w:pPr>
    </w:p>
    <w:p w14:paraId="037A170F" w14:textId="77777777" w:rsidR="005C5B6D" w:rsidRDefault="005C5B6D" w:rsidP="001B165E">
      <w:pPr>
        <w:pStyle w:val="MH3"/>
      </w:pPr>
    </w:p>
    <w:p w14:paraId="2D83F8BB" w14:textId="77777777" w:rsidR="005C5B6D" w:rsidRDefault="005C5B6D" w:rsidP="001B165E">
      <w:pPr>
        <w:pStyle w:val="MH3"/>
      </w:pPr>
    </w:p>
    <w:p w14:paraId="60BF0DC9" w14:textId="4E8E3E31" w:rsidR="00A430E2" w:rsidRPr="004C0EBD" w:rsidRDefault="00444DFF" w:rsidP="001B165E">
      <w:pPr>
        <w:pStyle w:val="MH3"/>
      </w:pPr>
      <w:bookmarkStart w:id="18" w:name="_Toc180575653"/>
      <w:r>
        <w:t>2.3. Indikatīvo elektroenerģijas ražošanas izmaksu, projekta izmaksu un saules enerģijas paneļu skaita noteikšana</w:t>
      </w:r>
      <w:bookmarkEnd w:id="18"/>
      <w:r>
        <w:t xml:space="preserve"> </w:t>
      </w:r>
    </w:p>
    <w:p w14:paraId="61AB905F" w14:textId="419CBC21" w:rsidR="006A4807" w:rsidRPr="004C0EBD" w:rsidRDefault="006A4807" w:rsidP="00FF7CCF">
      <w:pPr>
        <w:pStyle w:val="BodyText1"/>
      </w:pPr>
      <w:r>
        <w:t xml:space="preserve">Bieži vien pirms indikatīvo specifikāciju noteikšanas tās būs jāsagatavo vairākkārt – daļēji tāpēc, ka tās ir atkarīgas no dažādiem </w:t>
      </w:r>
      <w:proofErr w:type="spellStart"/>
      <w:r>
        <w:t>mērķrādītājiem</w:t>
      </w:r>
      <w:proofErr w:type="spellEnd"/>
      <w:r>
        <w:t xml:space="preserve"> un ierobežojumiem. Indikatīvās specifikācijas ir šādas: </w:t>
      </w:r>
    </w:p>
    <w:p w14:paraId="1D5721C3" w14:textId="5E89B471" w:rsidR="006A4807" w:rsidRPr="004C0EBD" w:rsidRDefault="006A4807" w:rsidP="0075115D">
      <w:pPr>
        <w:pStyle w:val="BodyText1"/>
        <w:numPr>
          <w:ilvl w:val="0"/>
          <w:numId w:val="21"/>
        </w:numPr>
      </w:pPr>
      <w:r>
        <w:t xml:space="preserve">saules enerģijas paneļu kopējā jauda (līdzstrāvas jauda), </w:t>
      </w:r>
    </w:p>
    <w:p w14:paraId="4D0A6C41" w14:textId="63DC4491" w:rsidR="006A4807" w:rsidRPr="004C0EBD" w:rsidRDefault="006A4807" w:rsidP="0075115D">
      <w:pPr>
        <w:pStyle w:val="BodyText1"/>
        <w:numPr>
          <w:ilvl w:val="0"/>
          <w:numId w:val="21"/>
        </w:numPr>
      </w:pPr>
      <w:r>
        <w:t xml:space="preserve">invertoru maiņstrāvas jauda, </w:t>
      </w:r>
    </w:p>
    <w:p w14:paraId="1F6D6089" w14:textId="143F4FA3" w:rsidR="006A4807" w:rsidRPr="004C0EBD" w:rsidRDefault="006A4807" w:rsidP="0075115D">
      <w:pPr>
        <w:pStyle w:val="BodyText1"/>
        <w:numPr>
          <w:ilvl w:val="0"/>
          <w:numId w:val="21"/>
        </w:numPr>
      </w:pPr>
      <w:r>
        <w:t xml:space="preserve">gadā saražotās elektroenerģijas apjoms, </w:t>
      </w:r>
    </w:p>
    <w:p w14:paraId="59A0CAC4" w14:textId="0718C367" w:rsidR="00950CF7" w:rsidRPr="004C0EBD" w:rsidRDefault="006A4807" w:rsidP="0075115D">
      <w:pPr>
        <w:pStyle w:val="BodyText1"/>
        <w:numPr>
          <w:ilvl w:val="0"/>
          <w:numId w:val="21"/>
        </w:numPr>
      </w:pPr>
      <w:r>
        <w:t xml:space="preserve">indikatīvās projekta izmaksas (līdzstrāvas jauda </w:t>
      </w:r>
      <w:proofErr w:type="spellStart"/>
      <w:r>
        <w:t>Wp</w:t>
      </w:r>
      <w:proofErr w:type="spellEnd"/>
      <w:r>
        <w:t xml:space="preserve"> x 1 EUR par vatu).</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1B165E">
      <w:pPr>
        <w:pStyle w:val="MH3"/>
      </w:pPr>
      <w:bookmarkStart w:id="19" w:name="_Toc180575654"/>
      <w:r>
        <w:t>2.4. Neobligāti</w:t>
      </w:r>
      <w:bookmarkEnd w:id="19"/>
    </w:p>
    <w:p w14:paraId="46F06188" w14:textId="557DB0C6" w:rsidR="00FC7CC6" w:rsidRPr="004C0EBD" w:rsidRDefault="00A430E2" w:rsidP="0075115D">
      <w:pPr>
        <w:pStyle w:val="BodyText1"/>
        <w:numPr>
          <w:ilvl w:val="0"/>
          <w:numId w:val="20"/>
        </w:numPr>
      </w:pPr>
      <w:r>
        <w:t xml:space="preserve">Objektu pakāpeniska aprīkošana ar saules enerģijas paneļiem, </w:t>
      </w:r>
    </w:p>
    <w:p w14:paraId="61BF59F1" w14:textId="51F37E63" w:rsidR="00BC3C5E" w:rsidRPr="004C0EBD" w:rsidRDefault="00BC3C5E" w:rsidP="0075115D">
      <w:pPr>
        <w:pStyle w:val="BodyText1"/>
        <w:numPr>
          <w:ilvl w:val="0"/>
          <w:numId w:val="20"/>
        </w:numPr>
      </w:pPr>
      <w:r>
        <w:t xml:space="preserve">iespējams – vienpusēju/divpusēju saules enerģijas paneļu uzstādīšana, </w:t>
      </w:r>
    </w:p>
    <w:p w14:paraId="3A9DF611" w14:textId="56AE3FC5" w:rsidR="00B33249" w:rsidRPr="004C0EBD" w:rsidRDefault="00BC3C5E" w:rsidP="0075115D">
      <w:pPr>
        <w:pStyle w:val="BodyText1"/>
        <w:numPr>
          <w:ilvl w:val="0"/>
          <w:numId w:val="20"/>
        </w:numPr>
      </w:pPr>
      <w:r>
        <w:t>iespējams – attiecībā uz projektiem “Saule uz zemes” / “Saule uz ūdens” – saules novērošanas sistēma?</w:t>
      </w:r>
    </w:p>
    <w:p w14:paraId="2C56632E" w14:textId="77777777" w:rsidR="00FF7CCF" w:rsidRDefault="00FF7CCF" w:rsidP="00FF7CCF"/>
    <w:p w14:paraId="53ABF10C" w14:textId="77777777" w:rsidR="00FF7CCF" w:rsidRDefault="00FF7CCF" w:rsidP="00FF7CCF"/>
    <w:p w14:paraId="7DBDB130" w14:textId="77777777" w:rsidR="00FF7CCF" w:rsidRDefault="00FF7CCF" w:rsidP="001B165E">
      <w:pPr>
        <w:pStyle w:val="MH2"/>
      </w:pPr>
    </w:p>
    <w:p w14:paraId="44C8B20D" w14:textId="77777777" w:rsidR="00FF7CCF" w:rsidRDefault="00FF7CCF" w:rsidP="001B165E">
      <w:pPr>
        <w:pStyle w:val="MH2"/>
      </w:pPr>
    </w:p>
    <w:p w14:paraId="5FE7E779" w14:textId="71437ABE" w:rsidR="00151032" w:rsidRPr="004C0EBD" w:rsidRDefault="00151032" w:rsidP="001B165E">
      <w:pPr>
        <w:pStyle w:val="MH2"/>
      </w:pPr>
      <w:bookmarkStart w:id="20" w:name="_Toc180575655"/>
      <w:r>
        <w:t xml:space="preserve">3. posms. Īpašumtiesības un uzaicinājuma </w:t>
      </w:r>
      <w:r>
        <w:br/>
        <w:t>iesniegt piedāvājumu / iepirkuma izsludināšana</w:t>
      </w:r>
      <w:bookmarkEnd w:id="20"/>
      <w:r>
        <w:t xml:space="preserve"> </w:t>
      </w:r>
    </w:p>
    <w:p w14:paraId="5EA7FEFF" w14:textId="77777777" w:rsidR="00151032" w:rsidRPr="004C0EBD" w:rsidRDefault="00151032" w:rsidP="00A3595E"/>
    <w:p w14:paraId="62344AE2" w14:textId="240D506A" w:rsidR="00FC1525" w:rsidRPr="004C0EBD" w:rsidRDefault="00FC1525" w:rsidP="00FF7CCF">
      <w:pPr>
        <w:pStyle w:val="BodyText1"/>
      </w:pPr>
      <w:r>
        <w:t>Divos iepriekšējos posmos tika vispārīgi noteikts projekta apjoms un struktūra. Tagad ir svarīgi noskaidrot, vai jūs pats vēlaties būt FE iekārtas īpašnieks, vai arī jūs iznomājat jumta virsmu vai zemes gabalu, pamatojoties uz koncesijas līgumu. Pēc tam ir jānoskaidro, kā izvēlēties piegādātāju vai līgumslēdzēju pusi.</w:t>
      </w:r>
      <w:r w:rsidR="00E76FFF">
        <w:t xml:space="preserve"> </w:t>
      </w:r>
    </w:p>
    <w:p w14:paraId="68B0E7A7" w14:textId="77777777" w:rsidR="00FC1525" w:rsidRPr="004C0EBD" w:rsidRDefault="00FC1525" w:rsidP="00A3595E"/>
    <w:p w14:paraId="5AFF0A5E" w14:textId="573FB55B" w:rsidR="00502061" w:rsidRPr="004C0EBD" w:rsidRDefault="00444DFF" w:rsidP="001B165E">
      <w:pPr>
        <w:pStyle w:val="MH3"/>
      </w:pPr>
      <w:bookmarkStart w:id="21" w:name="_Toc180575656"/>
      <w:r>
        <w:t>3.1. Īpašnieks vai iznomātājs?</w:t>
      </w:r>
      <w:bookmarkEnd w:id="21"/>
    </w:p>
    <w:p w14:paraId="08A261E9" w14:textId="5C0D08E1" w:rsidR="009A0DA0" w:rsidRPr="004C0EBD" w:rsidRDefault="00FC1525" w:rsidP="00FF7CCF">
      <w:pPr>
        <w:pStyle w:val="BodyText1"/>
      </w:pPr>
      <w:r>
        <w:t xml:space="preserve">Iznomājot jūs saņemsiet noteiktu cenu par kvadrātmetru gadā. Priekšrocības – tā jūs ietaupāt daudz laika.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Iespējamie trūkumi ir tādi, ka jūs finansiāli negūstat maksimālu labumu no FE iekārtas, jūsu pilnvaras attiecībā uz iekārtu ir ierobežotas un jūs atsakāties no elastīguma. Ja vēlāk vēlēsieties kaut ko darīt ar jumtu vai zemes gabalu, jums var būt saistošs līgums ar īrnieku/nomnieku. </w:t>
      </w:r>
    </w:p>
    <w:p w14:paraId="7B394F21" w14:textId="77777777" w:rsidR="009A0DA0" w:rsidRPr="004C0EBD" w:rsidRDefault="009A0DA0" w:rsidP="00A3595E"/>
    <w:p w14:paraId="4FFBBA84" w14:textId="3AD18753" w:rsidR="00151032" w:rsidRPr="004C0EBD" w:rsidRDefault="00444DFF" w:rsidP="001B165E">
      <w:pPr>
        <w:pStyle w:val="MH3"/>
      </w:pPr>
      <w:bookmarkStart w:id="22" w:name="_Toc180575657"/>
      <w:r>
        <w:t xml:space="preserve">3.2. Publiskām organizācijām – publiskais iepirkums vai tieša </w:t>
      </w:r>
      <w:proofErr w:type="spellStart"/>
      <w:r>
        <w:t>līgumslēgšanas</w:t>
      </w:r>
      <w:proofErr w:type="spellEnd"/>
      <w:r>
        <w:t xml:space="preserve"> tiesību piešķiršana?</w:t>
      </w:r>
      <w:bookmarkEnd w:id="22"/>
    </w:p>
    <w:p w14:paraId="04BE1967" w14:textId="0894DF6D" w:rsidR="004C4869" w:rsidRPr="004C0EBD" w:rsidRDefault="00770820" w:rsidP="00A3595E">
      <w:r>
        <w:lastRenderedPageBreak/>
        <w:t xml:space="preserve"> Šis punkts neattiecas uz uzņēmumiem vai citām privātām organizācijām. Privātas organizācijas var vienkārši pieprasīt piedāvājumus no vairākām iespējamām līgumslēdzējām pusēm.</w:t>
      </w:r>
      <w:r w:rsidR="00E76FFF">
        <w:t xml:space="preserve">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Jebkurā gadījumā, prasību programmai ir jābūt arī tad, ja tiek pieprasīti standarta piedāvājumi. Šim nolūkam ideāli piemērota ir arī </w:t>
      </w:r>
      <w:r>
        <w:rPr>
          <w:rFonts w:ascii="Arial" w:hAnsi="Arial"/>
          <w:b/>
          <w:color w:val="FFFFFF" w:themeColor="background1"/>
          <w:highlight w:val="darkCyan"/>
        </w:rPr>
        <w:t>“Iepirkuma prasību veidne”</w:t>
      </w:r>
      <w:r>
        <w:rPr>
          <w:rFonts w:ascii="Arial" w:hAnsi="Arial"/>
        </w:rPr>
        <w:t xml:space="preserve">.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t xml:space="preserve">2012. gada Publiskā iepirkuma likums </w:t>
      </w:r>
      <w:r>
        <w:rPr>
          <w:color w:val="3DC3C6"/>
        </w:rPr>
        <w:t>[</w:t>
      </w:r>
      <w:proofErr w:type="spellStart"/>
      <w:r w:rsidR="00260BE1">
        <w:fldChar w:fldCharType="begin"/>
      </w:r>
      <w:r w:rsidR="00260BE1">
        <w:instrText>HYPERLINK "https://wetten.overheid.nl/BWBR0032203/2022-03-02/0" \o "Ārējā saite: Publiskā iepirkuma likums (nīderlandiešu valodā) vietnē overheid.nl."</w:instrText>
      </w:r>
      <w:r w:rsidR="00260BE1">
        <w:fldChar w:fldCharType="separate"/>
      </w:r>
      <w:r>
        <w:rPr>
          <w:i/>
          <w:color w:val="3DC3C6"/>
          <w:u w:val="single"/>
        </w:rPr>
        <w:t>Aanbestedingswet</w:t>
      </w:r>
      <w:proofErr w:type="spellEnd"/>
      <w:r>
        <w:rPr>
          <w:i/>
          <w:color w:val="3DC3C6"/>
          <w:u w:val="single"/>
        </w:rPr>
        <w:t xml:space="preserve"> 2012</w:t>
      </w:r>
      <w:r w:rsidR="00260BE1">
        <w:rPr>
          <w:i/>
          <w:color w:val="3DC3C6"/>
          <w:u w:val="single"/>
        </w:rPr>
        <w:fldChar w:fldCharType="end"/>
      </w:r>
      <w:r>
        <w:rPr>
          <w:color w:val="3DC3C6"/>
        </w:rPr>
        <w:t>]</w:t>
      </w:r>
      <w:r>
        <w:t xml:space="preserve"> attiecas uz publisko iepirkumu, ko Nīderlandē veic (daļēji) publiskas iestādes.</w:t>
      </w:r>
      <w:r>
        <w:rPr>
          <w:color w:val="343434"/>
        </w:rPr>
        <w:t xml:space="preserve"> Jo lielāks ir projekts, jo mazāka iespējamo procedūru izvēle. Dažas procedūras (piemēram, tieša </w:t>
      </w:r>
      <w:proofErr w:type="spellStart"/>
      <w:r>
        <w:rPr>
          <w:color w:val="343434"/>
        </w:rPr>
        <w:t>līgumslēgšanas</w:t>
      </w:r>
      <w:proofErr w:type="spellEnd"/>
      <w:r>
        <w:rPr>
          <w:color w:val="343434"/>
        </w:rPr>
        <w:t xml:space="preserve"> tiesību piešķiršana) nav atļautas, ja tiek pārsniegta noteikta robežvērtība.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Robežvērtības ir atkarīgas no projekta veida: “būvdarbi” vai “piegāde/pakalpojums”. </w:t>
      </w:r>
    </w:p>
    <w:p w14:paraId="5CDD1F91" w14:textId="77777777" w:rsidR="00770820" w:rsidRPr="004C0EBD" w:rsidRDefault="00770820" w:rsidP="00A3595E">
      <w:pPr>
        <w:rPr>
          <w:color w:val="343434"/>
        </w:rPr>
      </w:pPr>
    </w:p>
    <w:p w14:paraId="167F914A" w14:textId="3B9C1C86" w:rsidR="00E24CEC" w:rsidRPr="005C5B6D" w:rsidRDefault="00770820" w:rsidP="005C5B6D">
      <w:pPr>
        <w:pStyle w:val="BodyText1"/>
      </w:pPr>
      <w:r>
        <w:t>Projekta veids ir atkarīgs no tā, uz ko ir vērsts projekts:</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piegāde: </w:t>
      </w:r>
    </w:p>
    <w:p w14:paraId="3FF0867A" w14:textId="4919565A" w:rsidR="00624300" w:rsidRPr="004C0EBD" w:rsidRDefault="00624300" w:rsidP="0075115D">
      <w:pPr>
        <w:pStyle w:val="BodyText1"/>
        <w:numPr>
          <w:ilvl w:val="0"/>
          <w:numId w:val="22"/>
        </w:numPr>
        <w:ind w:left="1418" w:hanging="425"/>
        <w:rPr>
          <w:i/>
          <w:iCs/>
        </w:rPr>
      </w:pPr>
      <w:r>
        <w:t>vienīgi saules enerģijas paneļu piegāde,</w:t>
      </w:r>
      <w:r w:rsidR="00E76FFF">
        <w:t xml:space="preserve"> </w:t>
      </w:r>
    </w:p>
    <w:p w14:paraId="22703909" w14:textId="62056830" w:rsidR="00624300" w:rsidRPr="004C0EBD" w:rsidRDefault="00624300" w:rsidP="0075115D">
      <w:pPr>
        <w:pStyle w:val="BodyText1"/>
        <w:numPr>
          <w:ilvl w:val="0"/>
          <w:numId w:val="22"/>
        </w:numPr>
        <w:ind w:left="1418" w:hanging="425"/>
        <w:rPr>
          <w:i/>
          <w:iCs/>
        </w:rPr>
      </w:pPr>
      <w:r>
        <w:t>vienīgi elektrosistēmas un komponentu uzstādīšana līdzstrāvas pusē,</w:t>
      </w:r>
    </w:p>
    <w:p w14:paraId="064AD047" w14:textId="337E3F6D" w:rsidR="00624300" w:rsidRPr="004C0EBD" w:rsidRDefault="00624300" w:rsidP="0075115D">
      <w:pPr>
        <w:pStyle w:val="BodyText1"/>
        <w:numPr>
          <w:ilvl w:val="0"/>
          <w:numId w:val="22"/>
        </w:numPr>
        <w:ind w:left="1418" w:hanging="425"/>
        <w:rPr>
          <w:i/>
          <w:iCs/>
        </w:rPr>
      </w:pPr>
      <w:r>
        <w:t xml:space="preserve">vienīgi elektrosistēmas un komponentu uzstādīšana maiņstrāvas pusē,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būvdarbi:</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līgumslēdzēja puse ir pilnībā atbildīga par projekta īstenošanu,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apvienota projektēšana, piegāde un būvdarbi -&gt; būvdarbi.</w:t>
      </w:r>
    </w:p>
    <w:p w14:paraId="2754C0BF" w14:textId="77777777" w:rsidR="00770820" w:rsidRPr="004C0EBD" w:rsidRDefault="00624300" w:rsidP="00FF7CCF">
      <w:pPr>
        <w:pStyle w:val="BodyText1"/>
      </w:pPr>
      <w:r>
        <w:t xml:space="preserve">Turklāt dažām organizācijām ir piemērojamas citas konkrētas robežvērtības. </w:t>
      </w:r>
    </w:p>
    <w:p w14:paraId="056740D2" w14:textId="2063173C" w:rsidR="00FF7CCF" w:rsidRDefault="00624300" w:rsidP="00FF7CCF">
      <w:pPr>
        <w:pStyle w:val="BodyText1"/>
      </w:pPr>
      <w:r>
        <w:t xml:space="preserve">Tāpēc nākamais punkts būtu jāuztver tikai kā </w:t>
      </w:r>
      <w:r>
        <w:rPr>
          <w:i/>
          <w:iCs/>
        </w:rPr>
        <w:t>indikatīvs</w:t>
      </w:r>
      <w:r>
        <w:t>.</w:t>
      </w:r>
      <w:r w:rsidR="00E76FFF">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Ņemiet vērā: šīs summas attiecas uz 2023. gadu. Iespējams, ka 2024. gadā summas būs </w:t>
      </w:r>
    </w:p>
    <w:p w14:paraId="59BA22B8" w14:textId="2C1F9501" w:rsidR="00624300" w:rsidRDefault="00E24CEC" w:rsidP="005C5B6D">
      <w:pPr>
        <w:pStyle w:val="BodyText1"/>
      </w:pPr>
      <w:r>
        <w:t xml:space="preserve">nedaudz lielākas.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Vienkārša tieša </w:t>
      </w:r>
      <w:proofErr w:type="spellStart"/>
      <w:r>
        <w:rPr>
          <w:rFonts w:ascii="Arial" w:hAnsi="Arial"/>
          <w:b/>
          <w:color w:val="3DC3C6"/>
        </w:rPr>
        <w:t>līgumslēgšanas</w:t>
      </w:r>
      <w:proofErr w:type="spellEnd"/>
      <w:r>
        <w:rPr>
          <w:rFonts w:ascii="Arial" w:hAnsi="Arial"/>
          <w:b/>
          <w:color w:val="3DC3C6"/>
        </w:rPr>
        <w:t xml:space="preserve"> tiesību piešķiršana: </w:t>
      </w:r>
    </w:p>
    <w:p w14:paraId="574FE2F4" w14:textId="6DD4F3BF" w:rsidR="00624300" w:rsidRPr="00FF7CCF" w:rsidRDefault="00624300" w:rsidP="0075115D">
      <w:pPr>
        <w:pStyle w:val="ListParagraph"/>
        <w:numPr>
          <w:ilvl w:val="1"/>
          <w:numId w:val="6"/>
        </w:numPr>
        <w:rPr>
          <w:rFonts w:ascii="Arial" w:hAnsi="Arial" w:cs="Arial"/>
        </w:rPr>
      </w:pPr>
      <w:r>
        <w:rPr>
          <w:rFonts w:ascii="Arial" w:hAnsi="Arial"/>
        </w:rPr>
        <w:t xml:space="preserve">attiecībā uz </w:t>
      </w:r>
      <w:r>
        <w:rPr>
          <w:rFonts w:ascii="Arial" w:hAnsi="Arial"/>
          <w:i/>
        </w:rPr>
        <w:t>piegādēm</w:t>
      </w:r>
      <w:r>
        <w:rPr>
          <w:rFonts w:ascii="Arial" w:hAnsi="Arial"/>
        </w:rPr>
        <w:t xml:space="preserve">: </w:t>
      </w:r>
      <w:r>
        <w:rPr>
          <w:rFonts w:ascii="Arial" w:hAnsi="Arial"/>
        </w:rPr>
        <w:tab/>
        <w:t>&lt;</w:t>
      </w:r>
      <w:r w:rsidR="00E76FFF">
        <w:rPr>
          <w:rFonts w:ascii="Arial" w:hAnsi="Arial"/>
        </w:rPr>
        <w:t xml:space="preserve"> </w:t>
      </w:r>
      <w:r>
        <w:rPr>
          <w:rFonts w:ascii="Arial" w:hAnsi="Arial"/>
        </w:rPr>
        <w:t>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attiecībā uz </w:t>
      </w:r>
      <w:r>
        <w:rPr>
          <w:rFonts w:ascii="Arial" w:hAnsi="Arial"/>
          <w:i/>
        </w:rPr>
        <w:t>būvdarbiem</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Maza mēroga projektus var piešķirt tieši vienai pusei, piemēram, uzņēmumam, kurš parasti veic uzstādīšanu, vai jebkuram citam vietējam piegādātājam. </w:t>
      </w:r>
    </w:p>
    <w:p w14:paraId="25AC0C47" w14:textId="373E9907" w:rsidR="00624300" w:rsidRPr="004C0EBD" w:rsidRDefault="009E09C2" w:rsidP="00FF7CCF">
      <w:pPr>
        <w:pStyle w:val="BodyText1"/>
        <w:ind w:left="426"/>
      </w:pPr>
      <w:r>
        <w:rPr>
          <w:i/>
          <w:iCs/>
        </w:rPr>
        <w:t>Priekšrocības:</w:t>
      </w:r>
      <w:r>
        <w:t xml:space="preserve"> īss izpildes laiks, zemas procedūras izmaksas, iespējamas sarunas, elastīgums.</w:t>
      </w:r>
      <w:r>
        <w:br/>
      </w:r>
      <w:r>
        <w:rPr>
          <w:i/>
          <w:iCs/>
        </w:rPr>
        <w:t>Trūkumi:</w:t>
      </w:r>
      <w:r>
        <w:tab/>
        <w:t xml:space="preserve"> iespējams, ka nav labākā cenas/kvalitātes attiecība, interešu konflikta risks.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Vairākas tiešās procedūras:</w:t>
      </w:r>
      <w:r>
        <w:rPr>
          <w:color w:val="3DC3C6"/>
        </w:rPr>
        <w:t xml:space="preserve"> </w:t>
      </w:r>
    </w:p>
    <w:p w14:paraId="7806521A" w14:textId="13D251D1" w:rsidR="00624300" w:rsidRPr="00FF7CCF" w:rsidRDefault="00624300" w:rsidP="0075115D">
      <w:pPr>
        <w:pStyle w:val="ListParagraph"/>
        <w:numPr>
          <w:ilvl w:val="1"/>
          <w:numId w:val="6"/>
        </w:numPr>
        <w:rPr>
          <w:rFonts w:ascii="Arial" w:hAnsi="Arial" w:cs="Arial"/>
        </w:rPr>
      </w:pPr>
      <w:r>
        <w:rPr>
          <w:rFonts w:ascii="Arial" w:hAnsi="Arial"/>
        </w:rPr>
        <w:t xml:space="preserve">attiecībā uz </w:t>
      </w:r>
      <w:r>
        <w:rPr>
          <w:rFonts w:ascii="Arial" w:hAnsi="Arial"/>
          <w:i/>
          <w:iCs/>
        </w:rPr>
        <w:t>piegādēm</w:t>
      </w:r>
      <w:r>
        <w:rPr>
          <w:rFonts w:ascii="Arial" w:hAnsi="Arial"/>
        </w:rPr>
        <w:t xml:space="preserve"> decentralizētām (daļēji) publiskām iestādēm: &lt;</w:t>
      </w:r>
      <w:r w:rsidR="00E068EC">
        <w:rPr>
          <w:rFonts w:ascii="Arial" w:hAnsi="Arial"/>
        </w:rPr>
        <w:t> </w:t>
      </w:r>
      <w:r>
        <w:rPr>
          <w:rFonts w:ascii="Arial" w:hAnsi="Arial"/>
        </w:rPr>
        <w:t>215 000 EUR,</w:t>
      </w:r>
    </w:p>
    <w:p w14:paraId="22B8AB9B" w14:textId="3ACFFFA8" w:rsidR="00624300" w:rsidRPr="00FF7CCF" w:rsidRDefault="00624300" w:rsidP="0075115D">
      <w:pPr>
        <w:pStyle w:val="ListParagraph"/>
        <w:numPr>
          <w:ilvl w:val="1"/>
          <w:numId w:val="6"/>
        </w:numPr>
        <w:rPr>
          <w:rFonts w:ascii="Arial" w:hAnsi="Arial" w:cs="Arial"/>
        </w:rPr>
      </w:pPr>
      <w:r>
        <w:rPr>
          <w:rFonts w:ascii="Arial" w:hAnsi="Arial"/>
        </w:rPr>
        <w:t xml:space="preserve">attiecībā uz </w:t>
      </w:r>
      <w:r>
        <w:rPr>
          <w:rFonts w:ascii="Arial" w:hAnsi="Arial"/>
          <w:i/>
        </w:rPr>
        <w:t>piegādēm</w:t>
      </w:r>
      <w:r>
        <w:rPr>
          <w:rFonts w:ascii="Arial" w:hAnsi="Arial"/>
        </w:rPr>
        <w:t xml:space="preserve"> organizācijām, kas cita starpā darbojas ūdensapgādes, enerģētikas vai transporta nozarēs: &lt;</w:t>
      </w:r>
      <w:r w:rsidR="00E76FFF">
        <w:rPr>
          <w:rFonts w:ascii="Arial" w:hAnsi="Arial"/>
        </w:rPr>
        <w:t xml:space="preserve"> </w:t>
      </w:r>
      <w:r>
        <w:rPr>
          <w:rFonts w:ascii="Arial" w:hAnsi="Arial"/>
        </w:rPr>
        <w:t>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attiecībā uz </w:t>
      </w:r>
      <w:r>
        <w:rPr>
          <w:rFonts w:ascii="Arial" w:hAnsi="Arial"/>
          <w:i/>
        </w:rPr>
        <w:t>būvdarbiem</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Pieprasiet piedāvājumu vairākiem piegādātājiem. </w:t>
      </w:r>
      <w:proofErr w:type="spellStart"/>
      <w:r>
        <w:rPr>
          <w:rFonts w:ascii="Arial" w:hAnsi="Arial"/>
        </w:rPr>
        <w:t>Līgumslēgšanas</w:t>
      </w:r>
      <w:proofErr w:type="spellEnd"/>
      <w:r>
        <w:rPr>
          <w:rFonts w:ascii="Arial" w:hAnsi="Arial"/>
        </w:rPr>
        <w:t xml:space="preserve"> tiesību piešķiršana “saimnieciski visizdevīgākajam piedāvājumam”. </w:t>
      </w:r>
    </w:p>
    <w:p w14:paraId="722B33D7" w14:textId="0E53C420" w:rsidR="00560408" w:rsidRPr="00FF7CCF" w:rsidRDefault="00033DC3" w:rsidP="00FF7CCF">
      <w:pPr>
        <w:ind w:left="426"/>
        <w:rPr>
          <w:rFonts w:ascii="Arial" w:hAnsi="Arial" w:cs="Arial"/>
        </w:rPr>
      </w:pPr>
      <w:r>
        <w:rPr>
          <w:rFonts w:ascii="Arial" w:hAnsi="Arial"/>
          <w:i/>
          <w:iCs/>
        </w:rPr>
        <w:lastRenderedPageBreak/>
        <w:t>Priekšrocības:</w:t>
      </w:r>
      <w:r>
        <w:rPr>
          <w:rFonts w:ascii="Arial" w:hAnsi="Arial"/>
        </w:rPr>
        <w:t xml:space="preserve"> īss izpildes laiks, zemas procedūras izmaksas, iespējamas sarunas, elastīgums.</w:t>
      </w:r>
      <w:r w:rsidR="00E76FFF">
        <w:rPr>
          <w:rFonts w:ascii="Arial" w:hAnsi="Arial"/>
        </w:rPr>
        <w:t xml:space="preserve"> </w:t>
      </w:r>
    </w:p>
    <w:p w14:paraId="13255528" w14:textId="0554B7E5" w:rsidR="00FF7CCF" w:rsidRPr="005C5B6D" w:rsidRDefault="00033DC3" w:rsidP="005C5B6D">
      <w:pPr>
        <w:ind w:left="426"/>
        <w:rPr>
          <w:rFonts w:ascii="Arial" w:hAnsi="Arial" w:cs="Arial"/>
        </w:rPr>
      </w:pPr>
      <w:r>
        <w:rPr>
          <w:rFonts w:ascii="Arial" w:hAnsi="Arial"/>
          <w:i/>
          <w:iCs/>
        </w:rPr>
        <w:t>Trūkumi:</w:t>
      </w:r>
      <w:r>
        <w:rPr>
          <w:rFonts w:ascii="Arial" w:hAnsi="Arial"/>
        </w:rPr>
        <w:t xml:space="preserve"> uzaicinājumu neredz daudzi pretendenti, sarunas nav iespējamas.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bCs/>
          <w:color w:val="3DC3C6"/>
        </w:rPr>
        <w:t>Valsts procedūra</w:t>
      </w:r>
      <w:r>
        <w:rPr>
          <w:rFonts w:ascii="Arial" w:hAnsi="Arial"/>
          <w:color w:val="3DC3C6"/>
        </w:rPr>
        <w:t xml:space="preserve"> </w:t>
      </w:r>
      <w:r>
        <w:rPr>
          <w:rFonts w:ascii="Arial" w:hAnsi="Arial"/>
        </w:rPr>
        <w:t>(ar atlases kārtu vai bez tās):</w:t>
      </w:r>
    </w:p>
    <w:p w14:paraId="4B7F6BC3" w14:textId="5F817E7C" w:rsidR="00560408" w:rsidRPr="004C0EBD" w:rsidRDefault="00560408" w:rsidP="0075115D">
      <w:pPr>
        <w:pStyle w:val="BodyText1"/>
        <w:numPr>
          <w:ilvl w:val="0"/>
          <w:numId w:val="26"/>
        </w:numPr>
        <w:ind w:left="1134" w:firstLine="0"/>
      </w:pPr>
      <w:r>
        <w:t xml:space="preserve">attiecībā uz </w:t>
      </w:r>
      <w:r>
        <w:rPr>
          <w:i/>
          <w:iCs/>
        </w:rPr>
        <w:t>piegādēm</w:t>
      </w:r>
      <w:r>
        <w:t xml:space="preserve"> decentralizētām (daļēji) publiskām iestādēm: &lt;</w:t>
      </w:r>
      <w:r w:rsidR="00E76FFF">
        <w:t xml:space="preserve"> </w:t>
      </w:r>
      <w:r>
        <w:t>215 000 EUR,</w:t>
      </w:r>
    </w:p>
    <w:p w14:paraId="1E677ECC" w14:textId="3A74450F" w:rsidR="00560408" w:rsidRPr="004C0EBD" w:rsidRDefault="00560408" w:rsidP="0075115D">
      <w:pPr>
        <w:pStyle w:val="BodyText1"/>
        <w:numPr>
          <w:ilvl w:val="0"/>
          <w:numId w:val="26"/>
        </w:numPr>
        <w:ind w:left="1418" w:hanging="284"/>
      </w:pPr>
      <w:r>
        <w:t>attiecībā uz piegādēm organizācijām, kas cita starpā darbojas ūdensapgādes, enerģētikas vai transporta nozarēs: &lt;</w:t>
      </w:r>
      <w:r w:rsidR="00E76FFF">
        <w:t xml:space="preserve"> </w:t>
      </w:r>
      <w:r>
        <w:t>431 000 EUR,</w:t>
      </w:r>
    </w:p>
    <w:p w14:paraId="309D7CF0" w14:textId="31A3EFEB" w:rsidR="00560408" w:rsidRPr="004C0EBD" w:rsidRDefault="00560408" w:rsidP="0075115D">
      <w:pPr>
        <w:pStyle w:val="BodyText1"/>
        <w:numPr>
          <w:ilvl w:val="0"/>
          <w:numId w:val="26"/>
        </w:numPr>
        <w:ind w:left="1134" w:firstLine="0"/>
      </w:pPr>
      <w:r>
        <w:t xml:space="preserve">attiecībā uz </w:t>
      </w:r>
      <w:r>
        <w:rPr>
          <w:i/>
        </w:rPr>
        <w:t>būvdarbiem</w:t>
      </w:r>
      <w:r>
        <w:t>: &lt; 5 382 000 EUR.</w:t>
      </w:r>
    </w:p>
    <w:p w14:paraId="78D6BC75" w14:textId="5E488C66" w:rsidR="009E09C2" w:rsidRPr="004C0EBD" w:rsidRDefault="00033DC3" w:rsidP="00FF7CCF">
      <w:pPr>
        <w:pStyle w:val="BodyText1"/>
        <w:ind w:left="426"/>
      </w:pPr>
      <w:r>
        <w:t xml:space="preserve">Paziņojums par konkursu vietnē </w:t>
      </w:r>
      <w:hyperlink r:id="rId15" w:tooltip="Ārējā saite: tenderned.nl." w:history="1">
        <w:proofErr w:type="spellStart"/>
        <w:r>
          <w:rPr>
            <w:i/>
            <w:iCs/>
            <w:color w:val="D52B1E"/>
            <w:u w:val="single"/>
          </w:rPr>
          <w:t>TenderNed</w:t>
        </w:r>
        <w:proofErr w:type="spellEnd"/>
      </w:hyperlink>
      <w:r>
        <w:t xml:space="preserve"> un, iespējams, tirdzniecības žurnālos vai laikrakstos. Izmantojot atlases kārtu, bieži piecus piegādātājus uzaicina iesniegt piedāvājumu.</w:t>
      </w:r>
      <w:r w:rsidR="00E76FFF">
        <w:t xml:space="preserve"> </w:t>
      </w:r>
      <w:r>
        <w:br/>
      </w:r>
      <w:r>
        <w:rPr>
          <w:i/>
          <w:iCs/>
        </w:rPr>
        <w:t>Priekšrocības:</w:t>
      </w:r>
      <w:r>
        <w:t xml:space="preserve"> liela konkurence, cenas/kvalitātes attiecība atbilst tirgum; objektivitāte, </w:t>
      </w:r>
      <w:proofErr w:type="spellStart"/>
      <w:r>
        <w:t>pārredzamība</w:t>
      </w:r>
      <w:proofErr w:type="spellEnd"/>
      <w:r>
        <w:t>.</w:t>
      </w:r>
      <w:r>
        <w:br/>
      </w:r>
      <w:r>
        <w:rPr>
          <w:i/>
          <w:iCs/>
        </w:rPr>
        <w:t>Trūkumi:</w:t>
      </w:r>
      <w:r>
        <w:t xml:space="preserve"> ilgs izpildes laiks, būtiskas procedūras izmaksas, neliela elastība.</w:t>
      </w:r>
      <w:r w:rsidR="00E76FFF">
        <w:t xml:space="preserve"> </w:t>
      </w:r>
      <w:r>
        <w:br/>
      </w:r>
    </w:p>
    <w:p w14:paraId="43613B37" w14:textId="4AF92128" w:rsidR="00560408" w:rsidRPr="005C5B6D" w:rsidRDefault="009E09C2" w:rsidP="0075115D">
      <w:pPr>
        <w:pStyle w:val="ListParagraph"/>
        <w:numPr>
          <w:ilvl w:val="0"/>
          <w:numId w:val="27"/>
        </w:numPr>
        <w:rPr>
          <w:rFonts w:ascii="Arial" w:hAnsi="Arial" w:cs="Arial"/>
        </w:rPr>
      </w:pPr>
      <w:r>
        <w:rPr>
          <w:rFonts w:ascii="Arial" w:hAnsi="Arial"/>
          <w:b/>
          <w:bCs/>
          <w:color w:val="3DC3C6"/>
        </w:rPr>
        <w:t>Eiropas mēroga uzaicinājums iesniegt piedāvājumus</w:t>
      </w:r>
      <w:r>
        <w:rPr>
          <w:rFonts w:ascii="Arial" w:hAnsi="Arial"/>
          <w:color w:val="3DC3C6"/>
        </w:rPr>
        <w:t xml:space="preserve"> </w:t>
      </w:r>
      <w:r>
        <w:rPr>
          <w:rFonts w:ascii="Arial" w:hAnsi="Arial"/>
        </w:rPr>
        <w:t>(ar atlases kārtu vai bez tās):</w:t>
      </w:r>
      <w:r w:rsidR="00E76FFF">
        <w:rPr>
          <w:rFonts w:ascii="Arial" w:hAnsi="Arial"/>
        </w:rPr>
        <w:t xml:space="preserve"> </w:t>
      </w:r>
    </w:p>
    <w:p w14:paraId="757143C4" w14:textId="77777777" w:rsidR="005C5B6D" w:rsidRDefault="00033DC3" w:rsidP="005C5B6D">
      <w:pPr>
        <w:pStyle w:val="BodyText1"/>
        <w:ind w:left="426"/>
      </w:pPr>
      <w:r>
        <w:t xml:space="preserve">paziņojums vietnē </w:t>
      </w:r>
      <w:proofErr w:type="spellStart"/>
      <w:r>
        <w:rPr>
          <w:i/>
          <w:iCs/>
        </w:rPr>
        <w:t>TenderNed</w:t>
      </w:r>
      <w:proofErr w:type="spellEnd"/>
      <w:r>
        <w:t xml:space="preserve">. Izmantojot atlases kārtu, bieži piecus piegādātājus uzaicina iesniegt piedāvājumu. </w:t>
      </w:r>
    </w:p>
    <w:p w14:paraId="4143539F" w14:textId="4E9EFE66" w:rsidR="00033DC3" w:rsidRPr="004C0EBD" w:rsidRDefault="00033DC3" w:rsidP="005C5B6D">
      <w:pPr>
        <w:pStyle w:val="BodyText1"/>
        <w:ind w:left="426"/>
      </w:pPr>
      <w:r>
        <w:t xml:space="preserve"> </w:t>
      </w:r>
      <w:r>
        <w:rPr>
          <w:i/>
          <w:iCs/>
        </w:rPr>
        <w:t>Priekšrocības:</w:t>
      </w:r>
      <w:r>
        <w:t xml:space="preserve"> piedāvājumu var iesniegt viss tirgus, lielāks konkurences spiediens, objektivitāte, </w:t>
      </w:r>
      <w:proofErr w:type="spellStart"/>
      <w:r>
        <w:t>pārredzamība</w:t>
      </w:r>
      <w:proofErr w:type="spellEnd"/>
      <w:r>
        <w:t xml:space="preserve">. </w:t>
      </w:r>
    </w:p>
    <w:p w14:paraId="09E05DD5" w14:textId="57DCC175" w:rsidR="009E09C2" w:rsidRDefault="00033DC3" w:rsidP="005C5B6D">
      <w:pPr>
        <w:pStyle w:val="BodyText1"/>
        <w:ind w:left="426"/>
      </w:pPr>
      <w:r>
        <w:rPr>
          <w:i/>
        </w:rPr>
        <w:t>Trūkumi:</w:t>
      </w:r>
      <w:r>
        <w:t xml:space="preserve"> ilga procedūra, augstas procedūras izmaksas, ja iesniegumu ir (pārāk) daudz, sarunas nav iespējamas, neliela elastība.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Plašāka informācija par valsts robežvērtībām ir pieejama vietnē </w:t>
      </w:r>
      <w:hyperlink r:id="rId16" w:history="1">
        <w:r>
          <w:rPr>
            <w:rStyle w:val="Hyperlink"/>
            <w:color w:val="3DC3C6"/>
          </w:rPr>
          <w:t>https://www.pianoo.nl/nl/inkoopproces/aanbestedingsprocedures/nationale-procedures/circulaire-grensbedragen-rijksoverheid</w:t>
        </w:r>
      </w:hyperlink>
      <w:r>
        <w:t>.</w:t>
      </w:r>
    </w:p>
    <w:p w14:paraId="1FB54116" w14:textId="28B05B87" w:rsidR="009E09C2" w:rsidRPr="004C0EBD" w:rsidRDefault="00560408" w:rsidP="005C5B6D">
      <w:pPr>
        <w:pStyle w:val="BodyText1"/>
        <w:jc w:val="left"/>
        <w:rPr>
          <w:sz w:val="18"/>
          <w:szCs w:val="18"/>
        </w:rPr>
      </w:pPr>
      <w:r>
        <w:t>Plašāka informācija par Eiropas robežvērtībām ir pieejama vietnē</w:t>
      </w:r>
      <w:r w:rsidR="00E76FFF">
        <w:t xml:space="preserve"> </w:t>
      </w:r>
      <w:r>
        <w:br/>
      </w:r>
      <w:hyperlink r:id="rId17" w:history="1">
        <w:r>
          <w:rPr>
            <w:rStyle w:val="Hyperlink"/>
            <w:color w:val="3DC3C6"/>
          </w:rPr>
          <w:t>https://www.pianoo.nl/nl/regelgeving/drempelbedragen-europees-aanbesteden</w:t>
        </w:r>
      </w:hyperlink>
      <w:r>
        <w:t>.</w:t>
      </w:r>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3. ieteikums.</w:t>
      </w:r>
      <w:r>
        <w:rPr>
          <w:rFonts w:ascii="Arial" w:hAnsi="Arial"/>
          <w:color w:val="70AD47" w:themeColor="accent6"/>
        </w:rPr>
        <w:t xml:space="preserve"> </w:t>
      </w:r>
      <w:r>
        <w:rPr>
          <w:rFonts w:ascii="Arial" w:hAnsi="Arial"/>
        </w:rPr>
        <w:t>Attiecībā uz lielākiem projektiem (&gt; 2 </w:t>
      </w:r>
      <w:proofErr w:type="spellStart"/>
      <w:r>
        <w:rPr>
          <w:rFonts w:ascii="Arial" w:hAnsi="Arial"/>
        </w:rPr>
        <w:t>MWp</w:t>
      </w:r>
      <w:proofErr w:type="spellEnd"/>
      <w:r>
        <w:rPr>
          <w:rFonts w:ascii="Arial" w:hAnsi="Arial"/>
        </w:rPr>
        <w:t xml:space="preserve">) </w:t>
      </w:r>
      <w:r>
        <w:rPr>
          <w:rFonts w:ascii="Arial" w:hAnsi="Arial"/>
          <w:b/>
          <w:color w:val="104D54"/>
        </w:rPr>
        <w:t>3. pielikumā</w:t>
      </w:r>
      <w:r>
        <w:rPr>
          <w:rFonts w:ascii="Arial" w:hAnsi="Arial"/>
        </w:rPr>
        <w:t xml:space="preserve"> sniegts to uzstādīšanas uzņēmumu, projektu izstrādātāju un </w:t>
      </w:r>
      <w:r>
        <w:rPr>
          <w:rFonts w:ascii="Arial" w:hAnsi="Arial"/>
          <w:i/>
          <w:iCs/>
        </w:rPr>
        <w:t>EPC</w:t>
      </w:r>
      <w:r>
        <w:rPr>
          <w:rFonts w:ascii="Arial" w:hAnsi="Arial"/>
        </w:rPr>
        <w:t xml:space="preserve"> (</w:t>
      </w:r>
      <w:proofErr w:type="spellStart"/>
      <w:r>
        <w:rPr>
          <w:rFonts w:ascii="Arial" w:hAnsi="Arial"/>
          <w:i/>
          <w:iCs/>
        </w:rPr>
        <w:t>Energieprestatie</w:t>
      </w:r>
      <w:proofErr w:type="spellEnd"/>
      <w:r>
        <w:rPr>
          <w:rFonts w:ascii="Arial" w:hAnsi="Arial"/>
          <w:i/>
          <w:iCs/>
        </w:rPr>
        <w:t xml:space="preserve"> </w:t>
      </w:r>
      <w:proofErr w:type="spellStart"/>
      <w:r>
        <w:rPr>
          <w:rFonts w:ascii="Arial" w:hAnsi="Arial"/>
          <w:i/>
          <w:iCs/>
        </w:rPr>
        <w:t>contracten</w:t>
      </w:r>
      <w:proofErr w:type="spellEnd"/>
      <w:r>
        <w:rPr>
          <w:rFonts w:ascii="Arial" w:hAnsi="Arial"/>
        </w:rPr>
        <w:t>) [Energoefektivitātes līgumi] uzņēmumu saraksts</w:t>
      </w:r>
      <w:r w:rsidRPr="005C5B6D">
        <w:rPr>
          <w:rStyle w:val="FootnoteReference"/>
          <w:rFonts w:ascii="Arial" w:hAnsi="Arial" w:cs="Arial"/>
        </w:rPr>
        <w:footnoteReference w:id="1"/>
      </w:r>
      <w:r>
        <w:rPr>
          <w:rFonts w:ascii="Arial" w:hAnsi="Arial"/>
        </w:rPr>
        <w:t xml:space="preserve">, kuriem ir lielāku projektu īstenošanas pieredze Nīderlandē.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1B165E">
      <w:pPr>
        <w:pStyle w:val="MH2"/>
      </w:pPr>
      <w:bookmarkStart w:id="23" w:name="_Toc180575658"/>
      <w:r>
        <w:t xml:space="preserve">4. posms. Atļaujas un tīkla </w:t>
      </w:r>
      <w:proofErr w:type="spellStart"/>
      <w:r>
        <w:t>pieslēgums</w:t>
      </w:r>
      <w:bookmarkEnd w:id="23"/>
      <w:proofErr w:type="spellEnd"/>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 xml:space="preserve">Šajā posmā galvenā uzmanība tiks pievērsta vides atļaujām un būvatļaujām, kā arī dažiem risinājumiem saistībā ar tīkla </w:t>
      </w:r>
      <w:proofErr w:type="spellStart"/>
      <w:r>
        <w:t>pieslēgumu</w:t>
      </w:r>
      <w:proofErr w:type="spellEnd"/>
      <w:r>
        <w:t>.</w:t>
      </w:r>
    </w:p>
    <w:p w14:paraId="51CE28AD" w14:textId="77777777" w:rsidR="00BA688B" w:rsidRPr="004C0EBD" w:rsidRDefault="00BA688B" w:rsidP="00A3595E"/>
    <w:p w14:paraId="3536D660" w14:textId="690EBEDC" w:rsidR="00B54C59" w:rsidRPr="004C0EBD" w:rsidRDefault="00444DFF" w:rsidP="001B165E">
      <w:pPr>
        <w:pStyle w:val="MH3"/>
      </w:pPr>
      <w:bookmarkStart w:id="24" w:name="_Toc180575659"/>
      <w:r>
        <w:t>4.1. Atļaujas</w:t>
      </w:r>
      <w:bookmarkEnd w:id="24"/>
    </w:p>
    <w:p w14:paraId="3795DE65" w14:textId="67DD3D46" w:rsidR="006171C0" w:rsidRPr="004C0EBD" w:rsidRDefault="00E97EDE" w:rsidP="005C5B6D">
      <w:pPr>
        <w:pStyle w:val="BodyText1"/>
      </w:pPr>
      <w:r>
        <w:t>Daudzu projektu īstenošanā rodas kavējumi, jo (laikus) netiek pieprasītas vides atļaujas.</w:t>
      </w:r>
      <w:r w:rsidR="00E76FFF">
        <w:t xml:space="preserve"> </w:t>
      </w:r>
      <w:r>
        <w:br/>
        <w:t xml:space="preserve">Tāpēc vislabāk ir pieprasīt nepieciešamās atļaujas pēc iespējas ātrāk.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Lai tās saņemtu, var nākties izpildīt papildu prasības: </w:t>
      </w:r>
    </w:p>
    <w:p w14:paraId="038A1C40" w14:textId="5321FBBB" w:rsidR="005C5B6D" w:rsidRDefault="00B54C59" w:rsidP="0075115D">
      <w:pPr>
        <w:pStyle w:val="BodyText1"/>
        <w:numPr>
          <w:ilvl w:val="0"/>
          <w:numId w:val="28"/>
        </w:numPr>
      </w:pPr>
      <w:r>
        <w:t>projektiem “</w:t>
      </w:r>
      <w:r>
        <w:rPr>
          <w:b/>
          <w:i/>
          <w:color w:val="3DC3C6"/>
        </w:rPr>
        <w:t>Saule uz jumta</w:t>
      </w:r>
      <w:r>
        <w:t xml:space="preserve">” vides atļaujas </w:t>
      </w:r>
      <w:r>
        <w:rPr>
          <w:i/>
          <w:iCs/>
        </w:rPr>
        <w:t>parasti</w:t>
      </w:r>
      <w:r>
        <w:t xml:space="preserve"> nav vajadzīgas.</w:t>
      </w:r>
      <w:r w:rsidR="00E76FFF">
        <w:t xml:space="preserve"> </w:t>
      </w:r>
      <w:r>
        <w:br/>
        <w:t>Tomēr ēkām, kam piešķirts aizsargājamu pieminekļu statuss, atļauja ir vajadzīga;</w:t>
      </w:r>
    </w:p>
    <w:p w14:paraId="77B5D442" w14:textId="2D54F6E3" w:rsidR="00B54C59" w:rsidRPr="004C0EBD" w:rsidRDefault="00E76FFF"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projektiem “</w:t>
      </w:r>
      <w:r>
        <w:rPr>
          <w:rFonts w:ascii="Arial" w:hAnsi="Arial"/>
          <w:b/>
          <w:i/>
          <w:color w:val="3DC3C6"/>
        </w:rPr>
        <w:t>Saule uz zemes</w:t>
      </w:r>
      <w:r>
        <w:rPr>
          <w:rFonts w:ascii="Arial" w:hAnsi="Arial"/>
        </w:rPr>
        <w:t xml:space="preserve">” var būt vajadzīgas šādas atļaujas un </w:t>
      </w:r>
      <w:proofErr w:type="spellStart"/>
      <w:r>
        <w:rPr>
          <w:rFonts w:ascii="Arial" w:hAnsi="Arial"/>
        </w:rPr>
        <w:t>apsekojumi</w:t>
      </w:r>
      <w:proofErr w:type="spellEnd"/>
      <w:r>
        <w:rPr>
          <w:rFonts w:ascii="Arial" w:hAnsi="Arial"/>
        </w:rPr>
        <w:t>:</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zonējuma plāns,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būvatļauja,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vides atļauja, </w:t>
      </w:r>
    </w:p>
    <w:p w14:paraId="78DB8FD0" w14:textId="77777777" w:rsidR="008A22BE" w:rsidRPr="005C5B6D" w:rsidRDefault="008A22BE" w:rsidP="0075115D">
      <w:pPr>
        <w:pStyle w:val="ListParagraph"/>
        <w:numPr>
          <w:ilvl w:val="1"/>
          <w:numId w:val="2"/>
        </w:numPr>
        <w:rPr>
          <w:rFonts w:ascii="Arial" w:hAnsi="Arial" w:cs="Arial"/>
        </w:rPr>
      </w:pPr>
      <w:proofErr w:type="spellStart"/>
      <w:r>
        <w:rPr>
          <w:rFonts w:ascii="Arial" w:hAnsi="Arial"/>
        </w:rPr>
        <w:t>apsekojums</w:t>
      </w:r>
      <w:proofErr w:type="spellEnd"/>
      <w:r>
        <w:rPr>
          <w:rFonts w:ascii="Arial" w:hAnsi="Arial"/>
        </w:rPr>
        <w:t xml:space="preserve"> par vides aizsardzības jautājumiem / reti sastopamām dzīvnieku sugām,</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arheoloģiskais </w:t>
      </w:r>
      <w:proofErr w:type="spellStart"/>
      <w:r>
        <w:rPr>
          <w:rFonts w:ascii="Arial" w:hAnsi="Arial"/>
        </w:rPr>
        <w:t>apsekojums</w:t>
      </w:r>
      <w:proofErr w:type="spellEnd"/>
      <w:r>
        <w:rPr>
          <w:rFonts w:ascii="Arial" w:hAnsi="Arial"/>
        </w:rPr>
        <w:t xml:space="preserve">, </w:t>
      </w:r>
    </w:p>
    <w:p w14:paraId="01E78BF9" w14:textId="6E225453" w:rsidR="008A22BE" w:rsidRPr="005C5B6D" w:rsidRDefault="005E3DD0" w:rsidP="0075115D">
      <w:pPr>
        <w:pStyle w:val="ListParagraph"/>
        <w:numPr>
          <w:ilvl w:val="1"/>
          <w:numId w:val="30"/>
        </w:numPr>
        <w:rPr>
          <w:rFonts w:ascii="Arial" w:hAnsi="Arial" w:cs="Arial"/>
        </w:rPr>
      </w:pPr>
      <w:proofErr w:type="spellStart"/>
      <w:r>
        <w:rPr>
          <w:rFonts w:ascii="Arial" w:hAnsi="Arial"/>
        </w:rPr>
        <w:t>apsekojums</w:t>
      </w:r>
      <w:proofErr w:type="spellEnd"/>
      <w:r>
        <w:rPr>
          <w:rFonts w:ascii="Arial" w:hAnsi="Arial"/>
        </w:rPr>
        <w:t xml:space="preserve"> ar mērķi apzināt pamestas sprāgstvielas;</w:t>
      </w:r>
      <w:r w:rsidR="00E76FFF">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projektiem “</w:t>
      </w:r>
      <w:r>
        <w:rPr>
          <w:rFonts w:ascii="Arial" w:hAnsi="Arial"/>
          <w:b/>
          <w:i/>
          <w:color w:val="3DC3C6"/>
        </w:rPr>
        <w:t>Saule uz ūdens</w:t>
      </w:r>
      <w:r>
        <w:rPr>
          <w:rFonts w:ascii="Arial" w:hAnsi="Arial"/>
        </w:rPr>
        <w:t xml:space="preserve">” ir vajadzīgas dažādas atļaujas: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vides atļauja,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zonējuma plāns,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būvatļauja. </w:t>
      </w:r>
    </w:p>
    <w:p w14:paraId="4DB90B34" w14:textId="77777777" w:rsidR="005C5B6D" w:rsidRDefault="005C5B6D" w:rsidP="005C5B6D">
      <w:pPr>
        <w:pStyle w:val="BodyText1"/>
      </w:pPr>
    </w:p>
    <w:p w14:paraId="58500807" w14:textId="32330F62" w:rsidR="005C5B6D" w:rsidRPr="005C5B6D" w:rsidRDefault="00E97EDE" w:rsidP="005C5B6D">
      <w:pPr>
        <w:pStyle w:val="BodyText1"/>
      </w:pPr>
      <w:r>
        <w:t>Attiecībā uz projektiem “Saule uz ūdens” ņemiet vērā – FE projektu īstenošana nav atļauta vairāku veidu ūdeņu teritorijās neaizsargātu vai reti sastopamu sugu dēļ. Šādas teritorijas ir dīķi, purvi, avoti un purvainu apvidu ūdenstilpes.</w:t>
      </w:r>
      <w:r w:rsidR="00E76FFF">
        <w:t xml:space="preserve"> </w:t>
      </w:r>
    </w:p>
    <w:p w14:paraId="7F426014" w14:textId="268BB29D" w:rsidR="00E611E7" w:rsidRPr="005C5B6D" w:rsidRDefault="00E97EDE" w:rsidP="005C5B6D">
      <w:pPr>
        <w:pStyle w:val="BodyText1"/>
      </w:pPr>
      <w:r>
        <w:br/>
        <w:t>Tāpēc ir būtiski vispirms apspriesties ar kompetento iestādi ūdens resursu jomā. Tā projektam “Saule uz ūdens” bieži nosaka konkrētas prasības</w:t>
      </w:r>
      <w:r w:rsidRPr="005C5B6D">
        <w:rPr>
          <w:rStyle w:val="FootnoteReference"/>
          <w:vertAlign w:val="baseline"/>
        </w:rPr>
        <w:footnoteReference w:id="2"/>
      </w:r>
      <w:r>
        <w:t xml:space="preserve">. Turklāt jāņem vērā arī tas, ka “Saule uz ūdens” joprojām ir salīdzinoši jauns projektu veids. Ir daudz dažādu sistēmu un materiālu, taču vēl nav pienācīgu standartu vai standartizētu testu attiecībā uz plostiem un uzstādīšanas sistēmām. Pat iekšējos ūdeņos pastāv risks, ka vēja un viļņu dēļ sistēmas darbosies ne ilgāk kā 10 vai 15 gadus. </w:t>
      </w:r>
    </w:p>
    <w:p w14:paraId="6360BEE7" w14:textId="77777777" w:rsidR="005C5B6D" w:rsidRPr="004C0EBD" w:rsidRDefault="005C5B6D" w:rsidP="005C5B6D">
      <w:pPr>
        <w:pStyle w:val="BodyText1"/>
      </w:pPr>
    </w:p>
    <w:p w14:paraId="5E7E5410" w14:textId="53E4B5B3" w:rsidR="00B54C59" w:rsidRPr="004C0EBD" w:rsidRDefault="00444DFF" w:rsidP="001B165E">
      <w:pPr>
        <w:pStyle w:val="MH3"/>
      </w:pPr>
      <w:bookmarkStart w:id="25" w:name="_Toc180575660"/>
      <w:r>
        <w:t xml:space="preserve">4.2. </w:t>
      </w:r>
      <w:proofErr w:type="spellStart"/>
      <w:r>
        <w:t>Pieslēgums</w:t>
      </w:r>
      <w:proofErr w:type="spellEnd"/>
      <w:r>
        <w:t xml:space="preserve"> tīklam – risinājumi un apsvērumi</w:t>
      </w:r>
      <w:bookmarkEnd w:id="25"/>
    </w:p>
    <w:p w14:paraId="7DF4F35F" w14:textId="13A80543" w:rsidR="005C7AE9" w:rsidRPr="004C0EBD" w:rsidRDefault="0029163B" w:rsidP="00B848B1">
      <w:pPr>
        <w:pStyle w:val="BodyText1"/>
      </w:pPr>
      <w:r>
        <w:t xml:space="preserve">Tīkla </w:t>
      </w:r>
      <w:proofErr w:type="spellStart"/>
      <w:r>
        <w:t>pieslēguma</w:t>
      </w:r>
      <w:proofErr w:type="spellEnd"/>
      <w:r>
        <w:t xml:space="preserve"> risinājumi ir atkarīgi no izvēlētā saules enerģijas paneļu skaita. Dažkārt, lai saglabātu esošo </w:t>
      </w:r>
      <w:proofErr w:type="spellStart"/>
      <w:r>
        <w:t>pieslēgumu</w:t>
      </w:r>
      <w:proofErr w:type="spellEnd"/>
      <w:r>
        <w:t xml:space="preserve"> tīklam, labs risinājums ir uzstādīt mazāk paneļu nekā maksimālais skaits, ko varētu uzstādīt. </w:t>
      </w:r>
    </w:p>
    <w:p w14:paraId="13DAA618" w14:textId="77777777" w:rsidR="005C7AE9" w:rsidRPr="004C0EBD" w:rsidRDefault="005C7AE9" w:rsidP="00A3595E"/>
    <w:p w14:paraId="6355BFC0" w14:textId="54C14DB3" w:rsidR="00A111F9" w:rsidRPr="004C0EBD" w:rsidRDefault="00A111F9" w:rsidP="00B848B1">
      <w:pPr>
        <w:pStyle w:val="BodyText1"/>
      </w:pPr>
      <w:r>
        <w:t>Lai izdarītu pareizo izvēli, svarīgi ir turpmāk aplūkotie jautājumi un apsvērumi.</w:t>
      </w:r>
      <w:r w:rsidR="00E76FFF">
        <w:t xml:space="preserve"> </w:t>
      </w:r>
      <w:r>
        <w:br/>
      </w:r>
    </w:p>
    <w:p w14:paraId="0D949EEB" w14:textId="12F16DFA" w:rsidR="00154E4F" w:rsidRPr="004C0EBD" w:rsidRDefault="00154E4F" w:rsidP="0075115D">
      <w:pPr>
        <w:pStyle w:val="ListParagraph"/>
        <w:numPr>
          <w:ilvl w:val="0"/>
          <w:numId w:val="32"/>
        </w:numPr>
      </w:pPr>
      <w:r>
        <w:rPr>
          <w:rFonts w:ascii="Arial" w:hAnsi="Arial"/>
          <w:b/>
          <w:color w:val="3DC3C6"/>
        </w:rPr>
        <w:t>Pašpatēriņš objektā</w:t>
      </w:r>
      <w:r>
        <w:br/>
        <w:t>Kāda ir attiecība starp maksimālo jaudu diennakts gaišajā laikā un patēriņu objektā diennakts gaišajā laikā, kā arī ziemā un vasarā?</w:t>
      </w:r>
      <w:r w:rsidR="00E76FFF">
        <w:t xml:space="preserve"> </w:t>
      </w:r>
      <w:r>
        <w:br/>
      </w:r>
    </w:p>
    <w:p w14:paraId="6290D5E8" w14:textId="5E3350AD" w:rsidR="00B848B1" w:rsidRPr="00B848B1" w:rsidRDefault="0029163B" w:rsidP="0075115D">
      <w:pPr>
        <w:pStyle w:val="ListParagraph"/>
        <w:numPr>
          <w:ilvl w:val="0"/>
          <w:numId w:val="33"/>
        </w:numPr>
        <w:tabs>
          <w:tab w:val="left" w:pos="1134"/>
        </w:tabs>
        <w:ind w:left="709" w:hanging="349"/>
      </w:pPr>
      <w:r>
        <w:rPr>
          <w:rFonts w:ascii="Arial" w:hAnsi="Arial"/>
          <w:b/>
          <w:color w:val="3DC3C6"/>
        </w:rPr>
        <w:t xml:space="preserve">Tīkla </w:t>
      </w:r>
      <w:proofErr w:type="spellStart"/>
      <w:r>
        <w:rPr>
          <w:rFonts w:ascii="Arial" w:hAnsi="Arial"/>
          <w:b/>
          <w:color w:val="3DC3C6"/>
        </w:rPr>
        <w:t>pieslēguma</w:t>
      </w:r>
      <w:proofErr w:type="spellEnd"/>
      <w:r>
        <w:rPr>
          <w:rFonts w:ascii="Arial" w:hAnsi="Arial"/>
          <w:b/>
          <w:color w:val="3DC3C6"/>
        </w:rPr>
        <w:t xml:space="preserve"> pielāgošana vai </w:t>
      </w:r>
      <w:r>
        <w:rPr>
          <w:rFonts w:ascii="Arial" w:hAnsi="Arial"/>
          <w:b/>
          <w:i/>
          <w:iCs/>
          <w:color w:val="3DC3C6"/>
        </w:rPr>
        <w:t>EMS</w:t>
      </w:r>
      <w:r>
        <w:rPr>
          <w:rFonts w:ascii="Arial" w:hAnsi="Arial"/>
          <w:b/>
          <w:color w:val="3DC3C6"/>
        </w:rPr>
        <w:t xml:space="preserve"> uzstādīšana</w:t>
      </w:r>
      <w:r>
        <w:rPr>
          <w:color w:val="3DC3C6"/>
        </w:rPr>
        <w:t xml:space="preserve"> </w:t>
      </w:r>
      <w:r>
        <w:br/>
      </w:r>
      <w:r>
        <w:rPr>
          <w:rFonts w:ascii="Arial" w:hAnsi="Arial"/>
        </w:rPr>
        <w:t xml:space="preserve">Invertoru maiņstrāvas jauda parasti ir 50–75 % no saules enerģijas paneļu līdzstrāvas jaudas. Ja maiņstrāvas jauda ir lielāka par tīkla </w:t>
      </w:r>
      <w:proofErr w:type="spellStart"/>
      <w:r>
        <w:rPr>
          <w:rFonts w:ascii="Arial" w:hAnsi="Arial"/>
        </w:rPr>
        <w:t>pieslēgumu</w:t>
      </w:r>
      <w:proofErr w:type="spellEnd"/>
      <w:r>
        <w:rPr>
          <w:rFonts w:ascii="Arial" w:hAnsi="Arial"/>
        </w:rPr>
        <w:t>, ir divi risinājumi:</w:t>
      </w:r>
      <w:r w:rsidR="00E76FFF">
        <w:rPr>
          <w:rFonts w:ascii="Arial" w:hAnsi="Arial"/>
        </w:rPr>
        <w:t xml:space="preserve"> </w:t>
      </w:r>
    </w:p>
    <w:p w14:paraId="0E4E0D93" w14:textId="45A9C531" w:rsidR="00B848B1" w:rsidRPr="00B848B1" w:rsidRDefault="0029163B" w:rsidP="00B848B1">
      <w:pPr>
        <w:tabs>
          <w:tab w:val="left" w:pos="1134"/>
        </w:tabs>
        <w:ind w:left="709" w:hanging="349"/>
      </w:pPr>
      <w:r>
        <w:rPr>
          <w:rFonts w:ascii="Arial" w:hAnsi="Arial"/>
        </w:rPr>
        <w:br/>
      </w:r>
      <w:r>
        <w:rPr>
          <w:rFonts w:ascii="Arial" w:hAnsi="Arial"/>
          <w:i/>
          <w:color w:val="3DC3C6"/>
        </w:rPr>
        <w:t xml:space="preserve">1. risinājums – palielināt tīkla </w:t>
      </w:r>
      <w:proofErr w:type="spellStart"/>
      <w:r>
        <w:rPr>
          <w:rFonts w:ascii="Arial" w:hAnsi="Arial"/>
          <w:i/>
          <w:color w:val="3DC3C6"/>
        </w:rPr>
        <w:t>pieslēguma</w:t>
      </w:r>
      <w:proofErr w:type="spellEnd"/>
      <w:r>
        <w:rPr>
          <w:rFonts w:ascii="Arial" w:hAnsi="Arial"/>
          <w:i/>
          <w:color w:val="3DC3C6"/>
        </w:rPr>
        <w:t xml:space="preserve"> jaudu</w:t>
      </w:r>
      <w:r>
        <w:rPr>
          <w:rFonts w:ascii="Arial" w:hAnsi="Arial"/>
          <w:color w:val="3DC3C6"/>
        </w:rPr>
        <w:t>.</w:t>
      </w:r>
      <w:r>
        <w:rPr>
          <w:rFonts w:ascii="Arial" w:hAnsi="Arial"/>
        </w:rPr>
        <w:br/>
        <w:t>Noskaidrojiet pie tīkla operatora, kāds būtu gaidīšanas laiks, un jautājiet, kādas būtu izmaksas...</w:t>
      </w:r>
      <w:r w:rsidR="00E76FFF">
        <w:rPr>
          <w:rFonts w:ascii="Arial" w:hAnsi="Arial"/>
        </w:rPr>
        <w:t xml:space="preserve">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lielāka mēroga tīkla </w:t>
      </w:r>
      <w:proofErr w:type="spellStart"/>
      <w:r>
        <w:rPr>
          <w:rFonts w:ascii="Arial" w:hAnsi="Arial"/>
          <w:color w:val="000000" w:themeColor="text1"/>
        </w:rPr>
        <w:t>pieslēguma</w:t>
      </w:r>
      <w:proofErr w:type="spellEnd"/>
      <w:r>
        <w:rPr>
          <w:rFonts w:ascii="Arial" w:hAnsi="Arial"/>
          <w:color w:val="000000" w:themeColor="text1"/>
        </w:rPr>
        <w:t xml:space="preserve"> gadījumā gaidīšanas laiks var būt līdz pieciem gadiem (!), </w:t>
      </w:r>
    </w:p>
    <w:p w14:paraId="743281D9" w14:textId="2F0A6F01"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turklāt gan sākotnējās, gan ikgadējās izmaksas var būt augstas, un tas padara ekonomisko pamatojumu mazāk pievilcīgu salīdzinājumā ar esošā savienojuma jaudas saglabāšanu;</w:t>
      </w:r>
      <w:r>
        <w:rPr>
          <w:rFonts w:ascii="Arial" w:hAnsi="Arial"/>
        </w:rPr>
        <w:br/>
      </w:r>
      <w:r w:rsidR="00E76FFF">
        <w:rPr>
          <w:rFonts w:ascii="Arial" w:hAnsi="Arial"/>
        </w:rPr>
        <w:t xml:space="preserve"> </w:t>
      </w:r>
      <w:r>
        <w:rPr>
          <w:rFonts w:ascii="Arial" w:hAnsi="Arial"/>
        </w:rPr>
        <w:br/>
      </w:r>
      <w:r>
        <w:rPr>
          <w:rFonts w:ascii="Arial" w:hAnsi="Arial"/>
          <w:color w:val="3DC3C6"/>
        </w:rPr>
        <w:t xml:space="preserve">2. risinājums – izmantot </w:t>
      </w:r>
      <w:proofErr w:type="spellStart"/>
      <w:r>
        <w:rPr>
          <w:rFonts w:ascii="Arial" w:hAnsi="Arial"/>
          <w:color w:val="3DC3C6"/>
        </w:rPr>
        <w:t>energovadības</w:t>
      </w:r>
      <w:proofErr w:type="spellEnd"/>
      <w:r>
        <w:rPr>
          <w:rFonts w:ascii="Arial" w:hAnsi="Arial"/>
          <w:color w:val="3DC3C6"/>
        </w:rPr>
        <w:t xml:space="preserve"> sistēmu (</w:t>
      </w:r>
      <w:r>
        <w:rPr>
          <w:rFonts w:ascii="Arial" w:hAnsi="Arial"/>
          <w:i/>
          <w:iCs/>
          <w:color w:val="3DC3C6"/>
        </w:rPr>
        <w:t>EMS</w:t>
      </w:r>
      <w:r>
        <w:rPr>
          <w:rFonts w:ascii="Arial" w:hAnsi="Arial"/>
          <w:color w:val="3DC3C6"/>
        </w:rPr>
        <w:t xml:space="preserve">). </w:t>
      </w:r>
      <w:r>
        <w:rPr>
          <w:rFonts w:ascii="Arial" w:hAnsi="Arial"/>
        </w:rPr>
        <w:br/>
      </w:r>
      <w:r>
        <w:rPr>
          <w:rFonts w:ascii="Arial" w:hAnsi="Arial"/>
          <w:i/>
          <w:iCs/>
        </w:rPr>
        <w:t>EMS</w:t>
      </w:r>
      <w:r>
        <w:rPr>
          <w:rFonts w:ascii="Arial" w:hAnsi="Arial"/>
        </w:rPr>
        <w:t xml:space="preserve"> pastāvīgi uzrauga FE elektroenerģijas ražošanu un elektroenerģijas patēriņu un nodrošina, ka tīklā atpakaļ nekad nenonāk vairāk elektroenerģijas nekā noteikts.</w:t>
      </w:r>
      <w:r w:rsidR="00E76FFF">
        <w:t xml:space="preserve"> </w:t>
      </w:r>
      <w:r>
        <w:br/>
      </w:r>
    </w:p>
    <w:p w14:paraId="398544DD" w14:textId="185C9854" w:rsidR="00560408" w:rsidRPr="004C0EBD" w:rsidRDefault="00B54067" w:rsidP="0075115D">
      <w:pPr>
        <w:pStyle w:val="ListParagraph"/>
        <w:numPr>
          <w:ilvl w:val="0"/>
          <w:numId w:val="35"/>
        </w:numPr>
        <w:ind w:left="709" w:hanging="283"/>
        <w:rPr>
          <w:b/>
          <w:bCs/>
        </w:rPr>
      </w:pPr>
      <w:r>
        <w:rPr>
          <w:rFonts w:ascii="Arial" w:hAnsi="Arial"/>
          <w:b/>
          <w:color w:val="3DC3C6"/>
        </w:rPr>
        <w:t xml:space="preserve">Uzlādes punkti un </w:t>
      </w:r>
      <w:proofErr w:type="spellStart"/>
      <w:r>
        <w:rPr>
          <w:rFonts w:ascii="Arial" w:hAnsi="Arial"/>
          <w:b/>
          <w:color w:val="3DC3C6"/>
        </w:rPr>
        <w:t>elektrotransportlīdzekļi</w:t>
      </w:r>
      <w:proofErr w:type="spellEnd"/>
      <w:r>
        <w:br/>
      </w:r>
      <w:r>
        <w:rPr>
          <w:rFonts w:ascii="Arial" w:hAnsi="Arial"/>
        </w:rPr>
        <w:t xml:space="preserve">Vai objektā ir </w:t>
      </w:r>
      <w:proofErr w:type="spellStart"/>
      <w:r>
        <w:rPr>
          <w:rFonts w:ascii="Arial" w:hAnsi="Arial"/>
        </w:rPr>
        <w:t>elektrotransportlīdzekļu</w:t>
      </w:r>
      <w:proofErr w:type="spellEnd"/>
      <w:r>
        <w:rPr>
          <w:rFonts w:ascii="Arial" w:hAnsi="Arial"/>
        </w:rPr>
        <w:t xml:space="preserve"> uzlādes punkti, vai arī ir plānots tos drīzumā ierīkot? Kā tas ietekmē elektroenerģijas </w:t>
      </w:r>
      <w:proofErr w:type="spellStart"/>
      <w:r>
        <w:rPr>
          <w:rFonts w:ascii="Arial" w:hAnsi="Arial"/>
        </w:rPr>
        <w:t>pieslēgumu</w:t>
      </w:r>
      <w:proofErr w:type="spellEnd"/>
      <w:r>
        <w:rPr>
          <w:rFonts w:ascii="Arial" w:hAnsi="Arial"/>
        </w:rPr>
        <w:t xml:space="preserve">? Vai “viedā” uzlāde ir vēlama, ņemot vērā pieejamo saules enerģiju, elektroenerģijas tarifu vai tīkla </w:t>
      </w:r>
      <w:proofErr w:type="spellStart"/>
      <w:r>
        <w:rPr>
          <w:rFonts w:ascii="Arial" w:hAnsi="Arial"/>
        </w:rPr>
        <w:t>pieslēgumu</w:t>
      </w:r>
      <w:proofErr w:type="spellEnd"/>
      <w:r>
        <w:rPr>
          <w:rFonts w:ascii="Arial" w:hAnsi="Arial"/>
        </w:rPr>
        <w:t>?</w:t>
      </w:r>
      <w:r w:rsidR="00E76FFF">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Pieprasījuma pārvaldība</w:t>
      </w:r>
      <w:r>
        <w:br/>
      </w:r>
      <w:r>
        <w:rPr>
          <w:rFonts w:ascii="Arial" w:hAnsi="Arial"/>
        </w:rPr>
        <w:t xml:space="preserve">Vai ir iespējams “viedi” darbināt noteiktas ierīces un iekārtas un tās ieslēgt tikai noteiktos laikos? Ieguvumi: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 xml:space="preserve">esošā tīkla </w:t>
      </w:r>
      <w:proofErr w:type="spellStart"/>
      <w:r>
        <w:rPr>
          <w:rFonts w:ascii="Arial" w:hAnsi="Arial"/>
          <w:color w:val="000000" w:themeColor="text1"/>
        </w:rPr>
        <w:t>pieslēguma</w:t>
      </w:r>
      <w:proofErr w:type="spellEnd"/>
      <w:r>
        <w:rPr>
          <w:rFonts w:ascii="Arial" w:hAnsi="Arial"/>
          <w:color w:val="000000" w:themeColor="text1"/>
        </w:rPr>
        <w:t xml:space="preserve"> saglabāšana gan patēriņam, gan ražošanai,</w:t>
      </w:r>
    </w:p>
    <w:p w14:paraId="15D808A4" w14:textId="19EFD5C4"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labuma gūšana no zemām cenām un atslēgšanās, kad cenas ir augstas.</w:t>
      </w:r>
      <w:r w:rsidR="00E76FFF">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Akumulatori</w:t>
      </w:r>
      <w:r>
        <w:br/>
      </w:r>
      <w:r>
        <w:rPr>
          <w:rFonts w:ascii="Arial" w:hAnsi="Arial"/>
        </w:rPr>
        <w:t xml:space="preserve">Akumulatoru pievienošana </w:t>
      </w:r>
      <w:r>
        <w:rPr>
          <w:rFonts w:ascii="Arial" w:hAnsi="Arial"/>
          <w:i/>
          <w:iCs/>
        </w:rPr>
        <w:t>EMS</w:t>
      </w:r>
      <w:r>
        <w:rPr>
          <w:rFonts w:ascii="Arial" w:hAnsi="Arial"/>
        </w:rPr>
        <w:t xml:space="preserve"> sniedz vairāk iespēju. Lai saglabātu esošo tīkla </w:t>
      </w:r>
      <w:proofErr w:type="spellStart"/>
      <w:r>
        <w:rPr>
          <w:rFonts w:ascii="Arial" w:hAnsi="Arial"/>
        </w:rPr>
        <w:t>pieslēgumu</w:t>
      </w:r>
      <w:proofErr w:type="spellEnd"/>
      <w:r>
        <w:rPr>
          <w:rFonts w:ascii="Arial" w:hAnsi="Arial"/>
        </w:rPr>
        <w:t xml:space="preserve">, akumulatorā var uzkrāt visu elektroenerģiju, kas saražota, pārsniedzot maksimālo tīkla </w:t>
      </w:r>
      <w:proofErr w:type="spellStart"/>
      <w:r>
        <w:rPr>
          <w:rFonts w:ascii="Arial" w:hAnsi="Arial"/>
        </w:rPr>
        <w:t>pieslēguma</w:t>
      </w:r>
      <w:proofErr w:type="spellEnd"/>
      <w:r>
        <w:rPr>
          <w:rFonts w:ascii="Arial" w:hAnsi="Arial"/>
        </w:rPr>
        <w:t xml:space="preserve"> jaudu. </w:t>
      </w:r>
    </w:p>
    <w:p w14:paraId="7232CC23" w14:textId="44ED6275" w:rsidR="000E3421" w:rsidRPr="009F1963" w:rsidRDefault="0052536B" w:rsidP="00585024">
      <w:pPr>
        <w:ind w:left="709"/>
        <w:jc w:val="both"/>
        <w:rPr>
          <w:rFonts w:ascii="Arial" w:hAnsi="Arial" w:cs="Arial"/>
        </w:rPr>
      </w:pPr>
      <w:r>
        <w:rPr>
          <w:rFonts w:ascii="Arial" w:hAnsi="Arial"/>
        </w:rPr>
        <w:t xml:space="preserve">Akumulatoru atmaksāšanās laiks pašlaik ir diezgan ilgs un neprognozējams. Var analizēt dažādu </w:t>
      </w:r>
      <w:proofErr w:type="spellStart"/>
      <w:r>
        <w:rPr>
          <w:rFonts w:ascii="Arial" w:hAnsi="Arial"/>
        </w:rPr>
        <w:t>mērķrādītāju</w:t>
      </w:r>
      <w:proofErr w:type="spellEnd"/>
      <w:r>
        <w:rPr>
          <w:rFonts w:ascii="Arial" w:hAnsi="Arial"/>
        </w:rPr>
        <w:t xml:space="preserve"> ekonomisko pamatojumu: 1) ierobežot FE ražošanas </w:t>
      </w:r>
      <w:r>
        <w:rPr>
          <w:rFonts w:ascii="Arial" w:hAnsi="Arial"/>
        </w:rPr>
        <w:lastRenderedPageBreak/>
        <w:t xml:space="preserve">apjomu esošā </w:t>
      </w:r>
      <w:proofErr w:type="spellStart"/>
      <w:r>
        <w:rPr>
          <w:rFonts w:ascii="Arial" w:hAnsi="Arial"/>
        </w:rPr>
        <w:t>pieslēguma</w:t>
      </w:r>
      <w:proofErr w:type="spellEnd"/>
      <w:r>
        <w:rPr>
          <w:rFonts w:ascii="Arial" w:hAnsi="Arial"/>
        </w:rPr>
        <w:t xml:space="preserve"> robežās; 2) ierobežot saules enerģijas pašpatēriņa īpatsvaru; 3) optimizēt finansējumu.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4. ieteikums.</w:t>
      </w:r>
      <w:r>
        <w:rPr>
          <w:rFonts w:ascii="Arial" w:hAnsi="Arial"/>
          <w:color w:val="FFFFFF" w:themeColor="background1"/>
        </w:rPr>
        <w:t xml:space="preserve"> </w:t>
      </w:r>
      <w:r>
        <w:rPr>
          <w:rFonts w:ascii="Arial" w:hAnsi="Arial"/>
          <w:color w:val="104D54"/>
        </w:rPr>
        <w:t xml:space="preserve">Šajā gadījumā palīdzību var sniegt arī specializēti konsultanti. Specializēto konsultantu saraksts (joprojām nepilnīgs) ir atrodams </w:t>
      </w:r>
      <w:r>
        <w:rPr>
          <w:rFonts w:ascii="Arial" w:hAnsi="Arial"/>
          <w:b/>
          <w:color w:val="104D54"/>
          <w:u w:val="single"/>
        </w:rPr>
        <w:t>4. pielikumā</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Ja projektam ir lietderīgi pievienot uzlādes punktus, akumulatorus vai </w:t>
      </w:r>
      <w:r>
        <w:rPr>
          <w:i/>
          <w:iCs/>
        </w:rPr>
        <w:t>EMS</w:t>
      </w:r>
      <w:r>
        <w:t xml:space="preserve">, tad rodas jautājums, vai tos </w:t>
      </w:r>
      <w:r>
        <w:rPr>
          <w:i/>
          <w:iCs/>
        </w:rPr>
        <w:t>apvienot</w:t>
      </w:r>
      <w:r>
        <w:t xml:space="preserve"> ar FE iekārtu vienā līgumā / uzaicinājumā iesniegt piedāvājumus. Atsevišķa līguma vai uzaicinājuma iesniegt piedāvājumus sagatavošana šajā nolūkā var mazināt sarežģītības pakāpi klientam un līgumslēdzējai pusei. </w:t>
      </w:r>
    </w:p>
    <w:p w14:paraId="7EF32110" w14:textId="77777777" w:rsidR="009F1963" w:rsidRPr="00C42EE6" w:rsidRDefault="009F1963" w:rsidP="009F1963"/>
    <w:p w14:paraId="04E2F86E" w14:textId="77777777" w:rsidR="009F1963" w:rsidRPr="009D5916" w:rsidRDefault="009F1963" w:rsidP="009F1963"/>
    <w:p w14:paraId="3899C9E3" w14:textId="77777777" w:rsidR="009F1963" w:rsidRPr="009D5916" w:rsidRDefault="009F1963" w:rsidP="009F1963"/>
    <w:p w14:paraId="0C43BA5B" w14:textId="126144D1" w:rsidR="00FA7BE8" w:rsidRPr="009F1963" w:rsidRDefault="004D365E" w:rsidP="001B165E">
      <w:pPr>
        <w:pStyle w:val="MH2"/>
        <w:rPr>
          <w:rFonts w:eastAsiaTheme="majorEastAsia"/>
          <w:color w:val="92D050"/>
          <w:sz w:val="32"/>
          <w:szCs w:val="32"/>
        </w:rPr>
      </w:pPr>
      <w:bookmarkStart w:id="26" w:name="_Toc180575661"/>
      <w:r>
        <w:t>5. posms. Apgrozījums, subsīdijas, finansējums un apdrošināšana</w:t>
      </w:r>
      <w:bookmarkEnd w:id="26"/>
    </w:p>
    <w:p w14:paraId="700BB5A0" w14:textId="3C3F6FC7" w:rsidR="00FA7BE8" w:rsidRPr="004C0EBD" w:rsidRDefault="00FA7BE8" w:rsidP="00A3595E"/>
    <w:p w14:paraId="6E1F3C8F" w14:textId="1D308FDD" w:rsidR="004343AC" w:rsidRPr="009F1963" w:rsidRDefault="00295EA1" w:rsidP="009F1963">
      <w:pPr>
        <w:pStyle w:val="BodyText1"/>
      </w:pPr>
      <w:r>
        <w:t xml:space="preserve">Iepriekšējie posmi attiecās uz tehniskajām specifikācijām. Šajā posmā tiks aplūkots, vai projekts ir tiesīgs saņemt subsīdijas, kā arī finansējums un apdrošināšana. </w:t>
      </w:r>
    </w:p>
    <w:p w14:paraId="13C00B39" w14:textId="77777777" w:rsidR="00251095" w:rsidRPr="004C0EBD" w:rsidRDefault="00251095" w:rsidP="00A3595E"/>
    <w:p w14:paraId="500215C8" w14:textId="15872C52" w:rsidR="00F16ACA" w:rsidRPr="004C0EBD" w:rsidRDefault="00F16ACA" w:rsidP="001B165E">
      <w:pPr>
        <w:pStyle w:val="MH3"/>
      </w:pPr>
      <w:bookmarkStart w:id="27" w:name="_Toc180575662"/>
      <w:r>
        <w:t>5.1. Apgrozījums no reversās energoapgādes</w:t>
      </w:r>
      <w:bookmarkEnd w:id="27"/>
      <w:r>
        <w:t xml:space="preserve"> </w:t>
      </w:r>
    </w:p>
    <w:p w14:paraId="28260D4D" w14:textId="4E17EED4" w:rsidR="00E368C4" w:rsidRPr="004C0EBD" w:rsidRDefault="007733E9" w:rsidP="009F1963">
      <w:pPr>
        <w:pStyle w:val="BodyText1"/>
      </w:pPr>
      <w:r>
        <w:t xml:space="preserve">Saulainos periodos lielākā daļa FE iekārtu saražo jaudu, kuras apjoms ievērojami pārsniedz </w:t>
      </w:r>
      <w:r>
        <w:br/>
        <w:t xml:space="preserve">pašpatēriņu. </w:t>
      </w:r>
    </w:p>
    <w:p w14:paraId="06B828EC" w14:textId="12BE73F6" w:rsidR="009F1963" w:rsidRPr="009F1963" w:rsidRDefault="007733E9" w:rsidP="009F1963">
      <w:pPr>
        <w:pStyle w:val="BodyText1"/>
      </w:pPr>
      <w:r>
        <w:t xml:space="preserve">Pēc tam pārpalikušo jaudu var ievadīt atpakaļ tīklā. Kādu cenu jūs varat noteikt par šo reverso energoapgādi? Agrāk bija iespējams noslēgt līgumu par fiksētu cenu uz ilgu termiņu. Tas nodrošināja augstu noteiktības līmeni, taču diemžēl tas vairs </w:t>
      </w:r>
      <w:r>
        <w:br/>
        <w:t>nav iespējams.</w:t>
      </w:r>
      <w:r w:rsidR="00E76FFF">
        <w:t xml:space="preserve"> </w:t>
      </w:r>
    </w:p>
    <w:p w14:paraId="04006B7E" w14:textId="6206A7BF" w:rsidR="00F16ACA" w:rsidRPr="009F1963" w:rsidRDefault="007733E9" w:rsidP="00C903B7">
      <w:pPr>
        <w:jc w:val="both"/>
        <w:rPr>
          <w:rFonts w:ascii="Arial" w:hAnsi="Arial" w:cs="Arial"/>
        </w:rPr>
      </w:pPr>
      <w:r>
        <w:t xml:space="preserve"> </w:t>
      </w:r>
      <w:r>
        <w:br/>
      </w:r>
      <w:r>
        <w:rPr>
          <w:rFonts w:ascii="Arial" w:hAnsi="Arial"/>
        </w:rPr>
        <w:t>Pašlaik trīs galvenie risinājumi ir šādi:</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noslēgt līgumu ar elektroenerģijas piegādātāju (uz gadu).</w:t>
      </w:r>
      <w:r>
        <w:rPr>
          <w:color w:val="3DC3C6"/>
        </w:rPr>
        <w:t xml:space="preserve"> </w:t>
      </w:r>
      <w:r>
        <w:rPr>
          <w:color w:val="3DC3C6"/>
        </w:rPr>
        <w:br/>
      </w:r>
      <w:r>
        <w:rPr>
          <w:rFonts w:ascii="Arial" w:hAnsi="Arial"/>
        </w:rPr>
        <w:t>Jūs varat pieprasīt vairākiem elektroenerģijas piegādātājiem standarta līgumu ar fiksētu cenu gan par patēriņu, gan par reverso energoapgādi. Līguma ilgums parasti ir viens gads. Nav skaidrs, kā turpmākajos gados mainīsies maksājumi par reverso energoapgādi. Indikatīva reversā energoapgādes cena 2023. gada vasarā lielākām FE iekārtām (&gt; 100 </w:t>
      </w:r>
      <w:proofErr w:type="spellStart"/>
      <w:r>
        <w:rPr>
          <w:rFonts w:ascii="Arial" w:hAnsi="Arial"/>
        </w:rPr>
        <w:t>kWp</w:t>
      </w:r>
      <w:proofErr w:type="spellEnd"/>
      <w:r>
        <w:rPr>
          <w:rFonts w:ascii="Arial" w:hAnsi="Arial"/>
        </w:rPr>
        <w:t>) – 3–5 centi/</w:t>
      </w:r>
      <w:proofErr w:type="spellStart"/>
      <w:r>
        <w:rPr>
          <w:rFonts w:ascii="Arial" w:hAnsi="Arial"/>
        </w:rPr>
        <w:t>kWh</w:t>
      </w:r>
      <w:proofErr w:type="spellEnd"/>
      <w:r>
        <w:rPr>
          <w:rFonts w:ascii="Arial" w:hAnsi="Arial"/>
        </w:rPr>
        <w:t>;</w:t>
      </w:r>
      <w:r>
        <w:t xml:space="preserve"> </w:t>
      </w:r>
      <w:r>
        <w:br/>
      </w:r>
    </w:p>
    <w:p w14:paraId="36DEA566" w14:textId="3C0B3353" w:rsidR="007733E9" w:rsidRPr="004C0EBD" w:rsidRDefault="007733E9" w:rsidP="0075115D">
      <w:pPr>
        <w:pStyle w:val="ListParagraph"/>
        <w:numPr>
          <w:ilvl w:val="0"/>
          <w:numId w:val="40"/>
        </w:numPr>
        <w:ind w:left="709"/>
      </w:pPr>
      <w:r>
        <w:rPr>
          <w:rFonts w:ascii="Arial" w:hAnsi="Arial"/>
          <w:b/>
          <w:i/>
          <w:color w:val="3DC3C6"/>
        </w:rPr>
        <w:t>izmantot “dinamisku” līgumu ar elektroenerģijas piegādātāju</w:t>
      </w:r>
      <w:r>
        <w:rPr>
          <w:color w:val="3DC3C6"/>
        </w:rPr>
        <w:t>.</w:t>
      </w:r>
      <w:r>
        <w:br/>
        <w:t>Vairāki elektroenerģijas piegādātāji</w:t>
      </w:r>
      <w:r w:rsidRPr="009F1963">
        <w:rPr>
          <w:rStyle w:val="FootnoteReference"/>
          <w:rFonts w:ascii="Arial" w:hAnsi="Arial" w:cs="Arial"/>
        </w:rPr>
        <w:footnoteReference w:id="3"/>
      </w:r>
      <w:r>
        <w:rPr>
          <w:rFonts w:ascii="Arial" w:hAnsi="Arial"/>
        </w:rPr>
        <w:t xml:space="preserve"> piedāvā “dinamisku” līgumu, kurā cena par </w:t>
      </w:r>
      <w:proofErr w:type="spellStart"/>
      <w:r>
        <w:rPr>
          <w:rFonts w:ascii="Arial" w:hAnsi="Arial"/>
        </w:rPr>
        <w:t>kWh</w:t>
      </w:r>
      <w:proofErr w:type="spellEnd"/>
      <w:r>
        <w:rPr>
          <w:rFonts w:ascii="Arial" w:hAnsi="Arial"/>
        </w:rPr>
        <w:t xml:space="preserve"> svārstās atkarībā no konkrētās stundas. Stundas cenas pamatā ir </w:t>
      </w:r>
      <w:r>
        <w:rPr>
          <w:rFonts w:ascii="Arial" w:hAnsi="Arial"/>
          <w:i/>
          <w:iCs/>
        </w:rPr>
        <w:t>EPEX</w:t>
      </w:r>
      <w:r>
        <w:rPr>
          <w:rFonts w:ascii="Arial" w:hAnsi="Arial"/>
        </w:rPr>
        <w:t xml:space="preserve"> nākamās dienas cena un piemaksa.</w:t>
      </w:r>
      <w:r w:rsidR="00E76FFF">
        <w:t xml:space="preserve"> </w:t>
      </w:r>
      <w:r>
        <w:br/>
      </w:r>
      <w:r>
        <w:br/>
      </w:r>
      <w:r>
        <w:rPr>
          <w:rFonts w:ascii="Arial" w:hAnsi="Arial"/>
        </w:rPr>
        <w:t xml:space="preserve">Ņemiet vērā: dažkārt šīs cenas ir negatīvas, un jums būs </w:t>
      </w:r>
      <w:r>
        <w:rPr>
          <w:rFonts w:ascii="Arial" w:hAnsi="Arial"/>
          <w:i/>
          <w:iCs/>
        </w:rPr>
        <w:t>jāmaksā</w:t>
      </w:r>
      <w:r>
        <w:rPr>
          <w:rFonts w:ascii="Arial" w:hAnsi="Arial"/>
        </w:rPr>
        <w:t>, ja veiksiet reverso energoapgādi.</w:t>
      </w:r>
      <w:r w:rsidR="00E76FFF">
        <w:rPr>
          <w:rFonts w:ascii="Arial" w:hAnsi="Arial"/>
        </w:rPr>
        <w:t xml:space="preserve"> </w:t>
      </w:r>
      <w:r>
        <w:rPr>
          <w:rFonts w:ascii="Arial" w:hAnsi="Arial"/>
        </w:rPr>
        <w:br/>
      </w:r>
      <w:r>
        <w:rPr>
          <w:rFonts w:ascii="Arial" w:hAnsi="Arial"/>
        </w:rPr>
        <w:lastRenderedPageBreak/>
        <w:t>No 2023. gada janvāra līdz jūlija beigām tas jau attiecās uz 212 stundām – bieži ap pusdienlaiku. Lai izvairītos no maksas par reverso energoapgādi, var uzstādīt kārbu, kas izslēdz invertorus negatīvās cenas stundās. Tajās stundās, kurās ir pozitīva enerģijas cena, jūs parasti saņemsiet ievērojami augstāku cenu nekā iepriekš minētā fiksētā atlīdzība par reverso energoapgādi.</w:t>
      </w:r>
      <w:r w:rsidR="00E76FFF">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 xml:space="preserve">Automatizēta tirdzniecība EPEX nākamās dienas un </w:t>
      </w:r>
      <w:proofErr w:type="spellStart"/>
      <w:r>
        <w:rPr>
          <w:rFonts w:ascii="Arial" w:hAnsi="Arial"/>
          <w:b/>
          <w:i/>
          <w:color w:val="3DC3C6"/>
        </w:rPr>
        <w:t>nebalansa</w:t>
      </w:r>
      <w:proofErr w:type="spellEnd"/>
      <w:r>
        <w:rPr>
          <w:rFonts w:ascii="Arial" w:hAnsi="Arial"/>
          <w:b/>
          <w:i/>
          <w:color w:val="3DC3C6"/>
        </w:rPr>
        <w:t xml:space="preserve"> tirgū.</w:t>
      </w:r>
      <w:r>
        <w:rPr>
          <w:color w:val="3DC3C6"/>
        </w:rPr>
        <w:t xml:space="preserve"> </w:t>
      </w:r>
      <w:r>
        <w:br/>
        <w:t>Ir arī iespējams noslēgt līgumu ar tirdzniecības platformu</w:t>
      </w:r>
      <w:r w:rsidRPr="004C0EBD">
        <w:rPr>
          <w:rStyle w:val="FootnoteReference"/>
        </w:rPr>
        <w:footnoteReference w:id="4"/>
      </w:r>
      <w:r>
        <w:t xml:space="preserve">. Uzņēmumi tirgojas (parasti automatizēti), izmantojot savu programmatūru gan </w:t>
      </w:r>
      <w:r>
        <w:rPr>
          <w:i/>
          <w:iCs/>
        </w:rPr>
        <w:t>EPEX</w:t>
      </w:r>
      <w:r>
        <w:t xml:space="preserve"> nākamās dienas tirgū, gan vienas dienas / </w:t>
      </w:r>
      <w:proofErr w:type="spellStart"/>
      <w:r>
        <w:t>nebalansa</w:t>
      </w:r>
      <w:proofErr w:type="spellEnd"/>
      <w:r>
        <w:t xml:space="preserve"> tirgū. Šajā nolūkā tie uzstāda kārbu, kas var ieslēgt vai izslēgt invertorus; šis risinājums ir pieejams projektiem, kas pārsniedz noteiktu apjomu. </w:t>
      </w:r>
    </w:p>
    <w:p w14:paraId="7C9836F6" w14:textId="794DEEFC" w:rsidR="00C903B7" w:rsidRPr="004C0EBD" w:rsidRDefault="00C903B7" w:rsidP="009F1963">
      <w:pPr>
        <w:pStyle w:val="BodyText1"/>
        <w:rPr>
          <w:rFonts w:cs="Calibri"/>
        </w:rPr>
      </w:pPr>
      <w:r>
        <w:t xml:space="preserve">Izvēloties jebkuru no risinājumiem, var būt lietderīgi sadalīt FE sistēmu divos tīkla </w:t>
      </w:r>
      <w:proofErr w:type="spellStart"/>
      <w:r>
        <w:t>pieslēgumos</w:t>
      </w:r>
      <w:proofErr w:type="spellEnd"/>
      <w:r>
        <w:t>: galvenais savienojums un sekundārais savienojums (</w:t>
      </w:r>
      <w:r>
        <w:rPr>
          <w:i/>
          <w:iCs/>
        </w:rPr>
        <w:t>MLOEA</w:t>
      </w:r>
      <w:r>
        <w:t xml:space="preserve">, </w:t>
      </w:r>
      <w:proofErr w:type="spellStart"/>
      <w:r>
        <w:rPr>
          <w:i/>
          <w:iCs/>
        </w:rPr>
        <w:t>Meerdere</w:t>
      </w:r>
      <w:proofErr w:type="spellEnd"/>
      <w:r>
        <w:rPr>
          <w:i/>
          <w:iCs/>
        </w:rPr>
        <w:t xml:space="preserve"> </w:t>
      </w:r>
      <w:proofErr w:type="spellStart"/>
      <w:r>
        <w:rPr>
          <w:i/>
          <w:iCs/>
        </w:rPr>
        <w:t>Leveranciers</w:t>
      </w:r>
      <w:proofErr w:type="spellEnd"/>
      <w:r>
        <w:rPr>
          <w:i/>
          <w:iCs/>
        </w:rPr>
        <w:t xml:space="preserve"> </w:t>
      </w:r>
      <w:proofErr w:type="spellStart"/>
      <w:r>
        <w:rPr>
          <w:i/>
          <w:iCs/>
        </w:rPr>
        <w:t>Op</w:t>
      </w:r>
      <w:proofErr w:type="spellEnd"/>
      <w:r>
        <w:rPr>
          <w:i/>
          <w:iCs/>
        </w:rPr>
        <w:t xml:space="preserve"> </w:t>
      </w:r>
      <w:proofErr w:type="spellStart"/>
      <w:r>
        <w:rPr>
          <w:i/>
          <w:iCs/>
        </w:rPr>
        <w:t>Één</w:t>
      </w:r>
      <w:proofErr w:type="spellEnd"/>
      <w:r>
        <w:rPr>
          <w:i/>
          <w:iCs/>
        </w:rPr>
        <w:t xml:space="preserve"> </w:t>
      </w:r>
      <w:proofErr w:type="spellStart"/>
      <w:r>
        <w:rPr>
          <w:i/>
          <w:iCs/>
        </w:rPr>
        <w:t>Aansluiting</w:t>
      </w:r>
      <w:proofErr w:type="spellEnd"/>
      <w:r>
        <w:t xml:space="preserve"> [vairāki piegādātāji vienā savienojumā]). Visa enerģija pašu patēriņam tiek iegūta no galvenā savienojuma, bet pārpalikums nonāk sekundārajā savienojumā. Noslēdzot divus dažādus līgumus (ar dažādiem enerģētikas uzņēmumiem), jūs varat panākt augstāku cenu.</w:t>
      </w:r>
    </w:p>
    <w:p w14:paraId="3E5405FD" w14:textId="77777777" w:rsidR="00C903B7" w:rsidRPr="004C0EBD" w:rsidRDefault="00C903B7" w:rsidP="00C903B7"/>
    <w:p w14:paraId="5C05686E" w14:textId="3A55C9CC" w:rsidR="00C903B7" w:rsidRPr="004C0EBD" w:rsidRDefault="00444DFF" w:rsidP="001B165E">
      <w:pPr>
        <w:pStyle w:val="MH3"/>
      </w:pPr>
      <w:bookmarkStart w:id="28" w:name="_Toc180575663"/>
      <w:r>
        <w:t>5.2. Subsīdijas</w:t>
      </w:r>
      <w:bookmarkEnd w:id="28"/>
    </w:p>
    <w:p w14:paraId="4023D4DB" w14:textId="344ECD8A" w:rsidR="00CE2638" w:rsidRPr="004C0EBD" w:rsidRDefault="00CE2638" w:rsidP="009F1963">
      <w:pPr>
        <w:pStyle w:val="BodyText1"/>
      </w:pPr>
      <w:r>
        <w:t>Galvenās subsīdiju shēmas ir šādas:</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bCs/>
          <w:i/>
          <w:color w:val="3DC3C6"/>
        </w:rPr>
        <w:t>neto uzskaites shēma.</w:t>
      </w:r>
      <w:r>
        <w:br/>
      </w:r>
      <w:r>
        <w:rPr>
          <w:rFonts w:ascii="Arial" w:hAnsi="Arial"/>
        </w:rPr>
        <w:t>Neto uzskaites shēma (</w:t>
      </w:r>
      <w:proofErr w:type="spellStart"/>
      <w:r>
        <w:rPr>
          <w:rFonts w:ascii="Arial" w:hAnsi="Arial"/>
          <w:i/>
          <w:iCs/>
        </w:rPr>
        <w:t>Salderingsregeling</w:t>
      </w:r>
      <w:proofErr w:type="spellEnd"/>
      <w:r>
        <w:rPr>
          <w:rFonts w:ascii="Arial" w:hAnsi="Arial"/>
        </w:rPr>
        <w:t xml:space="preserve">) ir attiecināma ne tikai uz privātpersonām, bet arī uz daudziem uzņēmumiem, sporta klubiem, birojiem utt. Priekšnosacījums ir “neliela patēriņa </w:t>
      </w:r>
      <w:proofErr w:type="spellStart"/>
      <w:r>
        <w:rPr>
          <w:rFonts w:ascii="Arial" w:hAnsi="Arial"/>
        </w:rPr>
        <w:t>pieslēgums</w:t>
      </w:r>
      <w:proofErr w:type="spellEnd"/>
      <w:r>
        <w:rPr>
          <w:rFonts w:ascii="Arial" w:hAnsi="Arial"/>
        </w:rPr>
        <w:t xml:space="preserve">”, t. i., tīkla savienojums ar jaudu, kas mazāka par 3 x 80 A. Šī shēma tiks pārtraukta no 2026. gada; </w:t>
      </w:r>
      <w:r>
        <w:br/>
      </w:r>
    </w:p>
    <w:p w14:paraId="3D58BEB9" w14:textId="6927C892"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color w:val="3DC3C6"/>
        </w:rPr>
        <w:t>.</w:t>
      </w:r>
      <w:r>
        <w:br/>
        <w:t xml:space="preserve">Ar </w:t>
      </w:r>
      <w:r>
        <w:rPr>
          <w:i/>
          <w:iCs/>
        </w:rPr>
        <w:t>SDE++</w:t>
      </w:r>
      <w:r>
        <w:t xml:space="preserve"> subsīdiju shēmu valdība garantē minimālo cenu par elektroenerģijas piegādi tīklam </w:t>
      </w:r>
      <w:proofErr w:type="spellStart"/>
      <w:r>
        <w:t>atjaunīgās</w:t>
      </w:r>
      <w:proofErr w:type="spellEnd"/>
      <w:r>
        <w:t xml:space="preserve"> enerģijas ražošanai.</w:t>
      </w:r>
      <w:r w:rsidR="00E76FFF">
        <w:rPr>
          <w:rFonts w:ascii="Arial" w:hAnsi="Arial"/>
        </w:rPr>
        <w:t xml:space="preserve"> </w:t>
      </w:r>
      <w:r>
        <w:rPr>
          <w:rFonts w:ascii="Arial" w:hAnsi="Arial"/>
        </w:rPr>
        <w:br/>
        <w:t>Lielākā daļa lielāko FE iekārtu gan uz jumtiem, gan uz zemes izmanto šo shēmu, līdz ar to Nīderlande pašlaik ir viena no trim vadošajām valstīm pasaulē ražošanas jaudas uz vienu iedzīvotāju ziņā.</w:t>
      </w:r>
      <w:r w:rsidR="00E76FFF">
        <w:rPr>
          <w:rFonts w:ascii="Arial" w:hAnsi="Arial"/>
        </w:rPr>
        <w:t xml:space="preserve"> </w:t>
      </w:r>
      <w:r>
        <w:rPr>
          <w:rFonts w:ascii="Arial" w:hAnsi="Arial"/>
        </w:rPr>
        <w:br/>
        <w:t>Kāds ir šīs shēmas mērķis?</w:t>
      </w:r>
      <w:r w:rsidR="00E76FFF">
        <w:rPr>
          <w:rFonts w:ascii="Arial" w:hAnsi="Arial"/>
        </w:rPr>
        <w:t xml:space="preserve">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 xml:space="preserve">Tīkla </w:t>
      </w:r>
      <w:proofErr w:type="spellStart"/>
      <w:r>
        <w:rPr>
          <w:rFonts w:ascii="Arial" w:hAnsi="Arial"/>
        </w:rPr>
        <w:t>pieslēgums</w:t>
      </w:r>
      <w:proofErr w:type="spellEnd"/>
      <w:r>
        <w:rPr>
          <w:rFonts w:ascii="Arial" w:hAnsi="Arial"/>
        </w:rPr>
        <w:t xml:space="preserve"> ar vismaz 3 x 80 A lielu jaudu.</w:t>
      </w:r>
    </w:p>
    <w:p w14:paraId="289046AB" w14:textId="6B439756" w:rsidR="001F2F97" w:rsidRPr="004C0EBD" w:rsidRDefault="00295EA1" w:rsidP="0075115D">
      <w:pPr>
        <w:pStyle w:val="ListParagraph"/>
        <w:numPr>
          <w:ilvl w:val="1"/>
          <w:numId w:val="3"/>
        </w:numPr>
        <w:rPr>
          <w:b/>
          <w:bCs/>
          <w:i/>
          <w:iCs/>
        </w:rPr>
      </w:pPr>
      <w:r>
        <w:rPr>
          <w:rFonts w:ascii="Arial" w:hAnsi="Arial"/>
        </w:rPr>
        <w:t>Centrālās valdības organizācijas nav iekļautas;</w:t>
      </w:r>
      <w:r w:rsidR="00E76FFF">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[samazinātas likmes shēma]/SCE shēma.</w:t>
      </w:r>
      <w:r>
        <w:br/>
      </w:r>
      <w:proofErr w:type="spellStart"/>
      <w:r>
        <w:rPr>
          <w:i/>
          <w:iCs/>
        </w:rPr>
        <w:t>Subsidieregeling</w:t>
      </w:r>
      <w:proofErr w:type="spellEnd"/>
      <w:r>
        <w:rPr>
          <w:i/>
          <w:iCs/>
        </w:rPr>
        <w:t xml:space="preserve"> </w:t>
      </w:r>
      <w:proofErr w:type="spellStart"/>
      <w:r>
        <w:rPr>
          <w:i/>
          <w:iCs/>
        </w:rPr>
        <w:t>Coöperatieve</w:t>
      </w:r>
      <w:proofErr w:type="spellEnd"/>
      <w:r>
        <w:rPr>
          <w:i/>
          <w:iCs/>
        </w:rPr>
        <w:t xml:space="preserve"> </w:t>
      </w:r>
      <w:proofErr w:type="spellStart"/>
      <w:r>
        <w:rPr>
          <w:i/>
          <w:iCs/>
        </w:rPr>
        <w:t>Energieopwekking</w:t>
      </w:r>
      <w:proofErr w:type="spellEnd"/>
      <w:r>
        <w:t xml:space="preserve"> [Kooperatīvās enerģijas ražošanas subsīdiju shēma] ļauj kaimiņvalstīm piedalīties FE projektā uz liela jumta.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w:t>
      </w:r>
      <w:r>
        <w:rPr>
          <w:rFonts w:ascii="Arial" w:hAnsi="Arial"/>
          <w:color w:val="3DC3C6"/>
        </w:rPr>
        <w:br/>
      </w:r>
      <w:r>
        <w:rPr>
          <w:rFonts w:ascii="Arial" w:hAnsi="Arial"/>
        </w:rPr>
        <w:t>Šīs shēmas mudina uzņēmumus kļūt ilgtspējīgākiem, izmantojot nodokļu atvieglojumus, piemēram, paātrināti amortizējot investīcijas, kas veiktas ilgtspējas uzlabošanas pasākumos.</w:t>
      </w:r>
      <w:r>
        <w:t xml:space="preserve"> </w:t>
      </w:r>
    </w:p>
    <w:p w14:paraId="279AD331" w14:textId="77777777" w:rsidR="004343AC" w:rsidRPr="004C0EBD" w:rsidRDefault="004343AC" w:rsidP="00A3595E"/>
    <w:p w14:paraId="63966417" w14:textId="2698432D" w:rsidR="006A5081" w:rsidRPr="004C0EBD" w:rsidRDefault="00444DFF" w:rsidP="001B165E">
      <w:pPr>
        <w:pStyle w:val="MH3"/>
      </w:pPr>
      <w:bookmarkStart w:id="29" w:name="_Toc180575664"/>
      <w:r>
        <w:t>5.2. Finansējums</w:t>
      </w:r>
      <w:bookmarkEnd w:id="29"/>
    </w:p>
    <w:p w14:paraId="6A71FF93" w14:textId="3DBBFC7F" w:rsidR="004A7C5B" w:rsidRPr="004C0EBD" w:rsidRDefault="005E16E5" w:rsidP="009F1963">
      <w:pPr>
        <w:pStyle w:val="BodyText1"/>
      </w:pPr>
      <w:r>
        <w:t>Lielākajā daļā projektu “Saule uz jumta” ēkas īpašnieks vai īrnieks arī kļūst par FE sistēmas īpašnieku</w:t>
      </w:r>
      <w:r w:rsidRPr="004C0EBD">
        <w:rPr>
          <w:rStyle w:val="FootnoteReference"/>
        </w:rPr>
        <w:footnoteReference w:id="5"/>
      </w:r>
      <w:r>
        <w:t xml:space="preserve">. Tas rada jautājumu par to, kā finansēt projektu – pilnībā </w:t>
      </w:r>
      <w:proofErr w:type="spellStart"/>
      <w:r>
        <w:t>pašfinansēt</w:t>
      </w:r>
      <w:proofErr w:type="spellEnd"/>
      <w:r>
        <w:t xml:space="preserve"> ar pašu resursiem vai daļēji ar ārēju finansiālu atbalstu. Lai saņemtu ārēju finansiālu atbalstu, ir vajadzīgs FE projekta finanšu modelis, kurā izklāstīti ieņēmumi un izdevumi, atlikumi un naudas plūsmas projekta periodā. </w:t>
      </w:r>
    </w:p>
    <w:p w14:paraId="22E34513" w14:textId="77777777" w:rsidR="004A7C5B" w:rsidRPr="004C0EBD" w:rsidRDefault="004A7C5B" w:rsidP="00A3595E"/>
    <w:p w14:paraId="480BD65A" w14:textId="0FE9CE03" w:rsidR="00077532" w:rsidRDefault="004A7C5B" w:rsidP="00A3595E">
      <w:pPr>
        <w:rPr>
          <w:rFonts w:ascii="Arial" w:hAnsi="Arial" w:cs="Arial"/>
        </w:rPr>
      </w:pPr>
      <w:r>
        <w:rPr>
          <w:rFonts w:ascii="Arial" w:hAnsi="Arial"/>
        </w:rPr>
        <w:t>Ir divas finansējuma kategorijas ar atšķirīgiem riskiem un atdevi:</w:t>
      </w:r>
      <w:r w:rsidR="00E76FFF">
        <w:rPr>
          <w:rFonts w:ascii="Arial" w:hAnsi="Arial"/>
        </w:rPr>
        <w:t xml:space="preserve">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 xml:space="preserve">izmantojot aizdevumu – zems risks un maza </w:t>
      </w:r>
      <w:proofErr w:type="spellStart"/>
      <w:r>
        <w:rPr>
          <w:rFonts w:ascii="Arial" w:hAnsi="Arial"/>
          <w:b/>
          <w:i/>
          <w:color w:val="3DC3C6"/>
        </w:rPr>
        <w:t>atdeve</w:t>
      </w:r>
      <w:proofErr w:type="spellEnd"/>
      <w:r>
        <w:rPr>
          <w:rFonts w:ascii="Arial" w:hAnsi="Arial"/>
          <w:b/>
          <w:i/>
          <w:color w:val="3DC3C6"/>
        </w:rPr>
        <w:t>.</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Atkarībā no projekta lieluma un finansiālā atbalsta piešķīrēja 70–90 % var segt ar aizdevumu, kuram vien ir zema procentu likme (2–5 %). Tas nozīmē, ka jums pašam būs jāsedz tikai 10–30 % no projekta izmaksām. Projekta ieņēmumi vispirms tiks piešķirti aizdevuma sniedzējam.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Tipiskie nosacījumi: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minimālā summa 1 miljons EUR.</w:t>
      </w:r>
    </w:p>
    <w:p w14:paraId="59AF5B5B" w14:textId="4B1D206B"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Bieži vien finansiālā atbalsta piešķīrēji pieprasa minimālo apjomu, jo ar aizdevumu FE projektam ir saistīts liels darbs. Ir jāpārskata visi finansiālie un tehniskie aspekti un jānovērtē līgumi. Tas nav automatizēts uzdevums un joprojām ir darbietilpīgs. Šā iemesla dēļ finansiālā atbalsta piešķīrēji projektam (vai vairākiem apvienotiem viena īpašnieka projektiem) piemēro minimālo aizdevuma apjomu;</w:t>
      </w:r>
      <w:r w:rsidR="00E76FFF">
        <w:rPr>
          <w:rFonts w:ascii="Arial" w:hAnsi="Arial"/>
        </w:rPr>
        <w:t xml:space="preserve">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papildu prasības.</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Ārējo finansiālā atbalsta piešķīrēju iesaistīšana bieži vien nozīmē, ka tie nosaka papildu prasības, lai samazinātu risku. Piemēram, dažas bankas finansēs tikai tādus FE moduļus, ko nodrošina </w:t>
      </w:r>
      <w:r>
        <w:rPr>
          <w:rFonts w:ascii="Arial" w:hAnsi="Arial"/>
          <w:i/>
          <w:iCs/>
        </w:rPr>
        <w:t>BNEF</w:t>
      </w:r>
      <w:r>
        <w:rPr>
          <w:rFonts w:ascii="Arial" w:hAnsi="Arial"/>
        </w:rPr>
        <w:t xml:space="preserve"> “1. līmeņa” piegādātāji; “1. līmeņa” statuss sniedz norādi vienīgi par finansiālo stāvokli, bet neko neliecina par [iekārtas] kvalitāti vai ilgtspēju;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finansējuma piešķiršana kā akcionāram – riska kapitāls.</w:t>
      </w:r>
    </w:p>
    <w:p w14:paraId="79BEA158" w14:textId="094B71AE" w:rsidR="007A5646" w:rsidRDefault="00CE2638" w:rsidP="007A5646">
      <w:pPr>
        <w:ind w:left="426" w:hanging="66"/>
        <w:jc w:val="both"/>
        <w:rPr>
          <w:rFonts w:ascii="Arial" w:hAnsi="Arial" w:cs="Arial"/>
        </w:rPr>
      </w:pPr>
      <w:r>
        <w:rPr>
          <w:rFonts w:ascii="Arial" w:hAnsi="Arial"/>
          <w:sz w:val="2"/>
        </w:rPr>
        <w:br/>
      </w:r>
      <w:r>
        <w:rPr>
          <w:rFonts w:ascii="Arial" w:hAnsi="Arial"/>
        </w:rPr>
        <w:t>Ja banka izsniedz aizdevumu, tas bieži vien sedz 70–90 % no projekta izmaksām.</w:t>
      </w:r>
      <w:r w:rsidR="00E76FFF">
        <w:rPr>
          <w:rFonts w:ascii="Arial" w:hAnsi="Arial"/>
        </w:rPr>
        <w:t xml:space="preserve"> </w:t>
      </w:r>
      <w:r>
        <w:rPr>
          <w:rFonts w:ascii="Arial" w:hAnsi="Arial"/>
        </w:rPr>
        <w:br/>
        <w:t xml:space="preserve">Atlikušos 10–30 % uzskata par riska kapitālu. Šī summa tiks izmantota vispirms, ja radīsies kādas problēmas vai ja ieņēmumi neatbildīs gaidītajam. </w:t>
      </w:r>
    </w:p>
    <w:p w14:paraId="0843FA2F" w14:textId="08B12873" w:rsidR="007A5646" w:rsidRDefault="00E76FFF" w:rsidP="007A5646">
      <w:pPr>
        <w:ind w:left="426" w:hanging="66"/>
        <w:jc w:val="both"/>
        <w:rPr>
          <w:rFonts w:ascii="Arial" w:hAnsi="Arial" w:cs="Arial"/>
        </w:rPr>
      </w:pPr>
      <w:r>
        <w:rPr>
          <w:rFonts w:ascii="Arial" w:hAnsi="Arial"/>
        </w:rPr>
        <w:t xml:space="preserve"> </w:t>
      </w:r>
      <w:r w:rsidR="00CE2638">
        <w:rPr>
          <w:rFonts w:ascii="Arial" w:hAnsi="Arial"/>
        </w:rPr>
        <w:br/>
        <w:t xml:space="preserve">Projektu izstrādātāji / </w:t>
      </w:r>
      <w:r w:rsidR="00CE2638">
        <w:rPr>
          <w:rFonts w:ascii="Arial" w:hAnsi="Arial"/>
          <w:i/>
          <w:iCs/>
        </w:rPr>
        <w:t>EPC</w:t>
      </w:r>
      <w:r w:rsidR="00CE2638">
        <w:rPr>
          <w:rFonts w:ascii="Arial" w:hAnsi="Arial"/>
        </w:rPr>
        <w:t xml:space="preserve"> uzņēmumi bieži vien nodrošina daļu no nepieciešamā pašu </w:t>
      </w:r>
      <w:r w:rsidR="00CE2638">
        <w:rPr>
          <w:rFonts w:ascii="Arial" w:hAnsi="Arial"/>
        </w:rPr>
        <w:lastRenderedPageBreak/>
        <w:t>kapitāla; tas nozīmē, ka viņi uzņemas arī primāro risku neapmierinošu rezultātu gadījumā. Tādējādi viņi nodrošina papildu ticamību tam, ka projekts ir pienācīgi pabeigts.</w:t>
      </w:r>
    </w:p>
    <w:p w14:paraId="14563404" w14:textId="1AAA3B08" w:rsidR="004176E3" w:rsidRPr="007A5646" w:rsidRDefault="00E76FFF" w:rsidP="007A5646">
      <w:pPr>
        <w:ind w:left="426" w:hanging="66"/>
        <w:jc w:val="both"/>
        <w:rPr>
          <w:rFonts w:ascii="Arial" w:hAnsi="Arial" w:cs="Arial"/>
          <w:i/>
          <w:iCs/>
        </w:rPr>
      </w:pPr>
      <w:r>
        <w:rPr>
          <w:rFonts w:ascii="Arial" w:hAnsi="Arial"/>
        </w:rPr>
        <w:t xml:space="preserve"> </w:t>
      </w:r>
      <w:r w:rsidR="00CE2638">
        <w:rPr>
          <w:rFonts w:ascii="Arial" w:hAnsi="Arial"/>
        </w:rPr>
        <w:br/>
        <w:t xml:space="preserve">Papildus projektu izstrādātājiem ir arī dažādi finansiālā atbalsta piešķīrēji, kas vēlas palīdzēt, piemēram, izmantojot kolektīvo finansēšanu vai konkrētus investīciju fondus.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Ar FE projektiem saistītie būtiskie riski: ugunsgrēka risks.</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Bieži vien savienotāji ir FE iekārtas aizdegšanās iemesls. Piemēram, ja līdzstrāvas kabelī gan vīrišķais, gan sievišķais savienotājs ir </w:t>
                            </w:r>
                            <w:r>
                              <w:rPr>
                                <w:rFonts w:ascii="Arial" w:hAnsi="Arial"/>
                                <w:i/>
                                <w:iCs/>
                                <w:sz w:val="20"/>
                              </w:rPr>
                              <w:t>MC4</w:t>
                            </w:r>
                            <w:r>
                              <w:rPr>
                                <w:rFonts w:ascii="Arial" w:hAnsi="Arial"/>
                                <w:sz w:val="20"/>
                              </w:rPr>
                              <w:t xml:space="preserve"> tipa, taču tos izgatavojuši dažādi ražotāji. Vai ja kabelim ir nepareizi uzstādīts savienotājs. Dažkārt aizdegas jumta segums, un ēka un tās saturs var tikt sabojāti uguns vai dūmu dēļ. Tā kā kabeļos (starp saules enerģijas paneļiem un invertoru) ir līdzstrāva, tiklīdz ir izveidojies elektriskais loks, tas ātri neizlīdzinās. </w:t>
                            </w:r>
                          </w:p>
                          <w:p w14:paraId="17E941A3" w14:textId="77777777" w:rsidR="007167EB" w:rsidRPr="007A5646" w:rsidRDefault="007167EB" w:rsidP="007167EB">
                            <w:pPr>
                              <w:jc w:val="both"/>
                              <w:rPr>
                                <w:rFonts w:ascii="Arial" w:hAnsi="Arial" w:cs="Arial"/>
                                <w:sz w:val="20"/>
                                <w:szCs w:val="20"/>
                              </w:rPr>
                            </w:pPr>
                          </w:p>
                          <w:p w14:paraId="6A87D930" w14:textId="00AAAEAA" w:rsidR="007167EB" w:rsidRPr="007A5646" w:rsidRDefault="007167EB" w:rsidP="007167EB">
                            <w:pPr>
                              <w:rPr>
                                <w:rFonts w:ascii="Arial" w:hAnsi="Arial" w:cs="Arial"/>
                                <w:sz w:val="20"/>
                                <w:szCs w:val="20"/>
                              </w:rPr>
                            </w:pPr>
                            <w:r>
                              <w:rPr>
                                <w:rFonts w:ascii="Arial" w:hAnsi="Arial"/>
                                <w:sz w:val="20"/>
                              </w:rPr>
                              <w:t xml:space="preserve">Elektriskā loka dēļ savienotājos var tikt sasniegta ārkārtīgi augsta temperatūra, kas var sakausēt jumta segumu, un pēc tam loks var izraisīt uzliesmojošu izolācijas materiālu (piemēram, </w:t>
                            </w:r>
                            <w:r>
                              <w:rPr>
                                <w:rFonts w:ascii="Arial" w:hAnsi="Arial"/>
                                <w:i/>
                                <w:iCs/>
                                <w:sz w:val="20"/>
                              </w:rPr>
                              <w:t>EPS</w:t>
                            </w:r>
                            <w:r>
                              <w:rPr>
                                <w:rFonts w:ascii="Arial" w:hAnsi="Arial"/>
                                <w:sz w:val="20"/>
                              </w:rPr>
                              <w:t>) aizdegšanos.</w:t>
                            </w:r>
                            <w:r w:rsidR="00E76FFF">
                              <w:rPr>
                                <w:rFonts w:ascii="Arial" w:hAnsi="Arial"/>
                                <w:sz w:val="20"/>
                              </w:rPr>
                              <w:t xml:space="preserve"> </w:t>
                            </w:r>
                            <w:r>
                              <w:rPr>
                                <w:rFonts w:ascii="Arial" w:hAnsi="Arial"/>
                              </w:rPr>
                              <w:br/>
                            </w:r>
                            <w:r>
                              <w:rPr>
                                <w:rFonts w:ascii="Arial" w:hAnsi="Arial"/>
                                <w:sz w:val="20"/>
                              </w:rPr>
                              <w:t xml:space="preserve">Šāda veida jumta ugunsgrēkus ir grūti nodzēst, un visa ēka var tikt neatgriezeniski sabojāta.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Šīs problēmas risinājumi cita starpā ir šādi: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elektriskā loka detektors ar automātiskas izslēgšanas funkciju (iekļauts prasību veidnē),</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ugunsdroša folija (piemēram, </w:t>
                            </w:r>
                            <w:proofErr w:type="spellStart"/>
                            <w:r>
                              <w:rPr>
                                <w:rFonts w:ascii="Arial" w:hAnsi="Arial"/>
                                <w:i/>
                                <w:iCs/>
                                <w:sz w:val="20"/>
                              </w:rPr>
                              <w:t>Solardec</w:t>
                            </w:r>
                            <w:proofErr w:type="spellEnd"/>
                            <w:r>
                              <w:rPr>
                                <w:rFonts w:ascii="Arial" w:hAnsi="Arial"/>
                                <w:sz w:val="20"/>
                              </w:rPr>
                              <w:t xml:space="preserve">) un pārklājumi (piemēram, </w:t>
                            </w:r>
                            <w:proofErr w:type="spellStart"/>
                            <w:r>
                              <w:rPr>
                                <w:rFonts w:ascii="Arial" w:hAnsi="Arial"/>
                                <w:i/>
                                <w:iCs/>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ugunsdrošs savienotāju apvalks (piemēram, </w:t>
                            </w:r>
                            <w:proofErr w:type="spellStart"/>
                            <w:r>
                              <w:rPr>
                                <w:rFonts w:ascii="Arial" w:hAnsi="Arial"/>
                                <w:i/>
                                <w:iCs/>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Lai mazinātu aizdegšanās risku, svarīgi ir arī citi pasākumi: pareizi savienotāji, pareiza savienotāju uzstādīšana, kabeļu izmēri, kabeļu pārvaldība, tehniskā apkope un uzraudzība u. c.</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Ar FE projektiem saistītie būtiskie riski: ugunsgrēka risks.</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Bieži vien savienotāji ir FE iekārtas aizdegšanās iemesls. Piemēram, ja līdzstrāvas kabelī gan vīrišķais, gan sievišķais savienotājs ir </w:t>
                      </w:r>
                      <w:r>
                        <w:rPr>
                          <w:rFonts w:ascii="Arial" w:hAnsi="Arial"/>
                          <w:i/>
                          <w:iCs/>
                          <w:sz w:val="20"/>
                        </w:rPr>
                        <w:t>MC4</w:t>
                      </w:r>
                      <w:r>
                        <w:rPr>
                          <w:rFonts w:ascii="Arial" w:hAnsi="Arial"/>
                          <w:sz w:val="20"/>
                        </w:rPr>
                        <w:t xml:space="preserve"> tipa, taču tos izgatavojuši dažādi ražotāji. Vai ja kabelim ir nepareizi uzstādīts savienotājs. Dažkārt aizdegas jumta segums, un ēka un tās saturs var tikt sabojāti uguns vai dūmu dēļ. Tā kā kabeļos (starp saules enerģijas paneļiem un invertoru) ir līdzstrāva, tiklīdz ir izveidojies elektriskais loks, tas ātri neizlīdzinās. </w:t>
                      </w:r>
                    </w:p>
                    <w:p w14:paraId="17E941A3" w14:textId="77777777" w:rsidR="007167EB" w:rsidRPr="007A5646" w:rsidRDefault="007167EB" w:rsidP="007167EB">
                      <w:pPr>
                        <w:jc w:val="both"/>
                        <w:rPr>
                          <w:rFonts w:ascii="Arial" w:hAnsi="Arial" w:cs="Arial"/>
                          <w:sz w:val="20"/>
                          <w:szCs w:val="20"/>
                        </w:rPr>
                      </w:pPr>
                    </w:p>
                    <w:p w14:paraId="6A87D930" w14:textId="00AAAEAA" w:rsidR="007167EB" w:rsidRPr="007A5646" w:rsidRDefault="007167EB" w:rsidP="007167EB">
                      <w:pPr>
                        <w:rPr>
                          <w:rFonts w:ascii="Arial" w:hAnsi="Arial" w:cs="Arial"/>
                          <w:sz w:val="20"/>
                          <w:szCs w:val="20"/>
                        </w:rPr>
                      </w:pPr>
                      <w:r>
                        <w:rPr>
                          <w:rFonts w:ascii="Arial" w:hAnsi="Arial"/>
                          <w:sz w:val="20"/>
                        </w:rPr>
                        <w:t xml:space="preserve">Elektriskā loka dēļ savienotājos var tikt sasniegta ārkārtīgi augsta temperatūra, kas var sakausēt jumta segumu, un pēc tam loks var izraisīt uzliesmojošu izolācijas materiālu (piemēram, </w:t>
                      </w:r>
                      <w:r>
                        <w:rPr>
                          <w:rFonts w:ascii="Arial" w:hAnsi="Arial"/>
                          <w:i/>
                          <w:iCs/>
                          <w:sz w:val="20"/>
                        </w:rPr>
                        <w:t>EPS</w:t>
                      </w:r>
                      <w:r>
                        <w:rPr>
                          <w:rFonts w:ascii="Arial" w:hAnsi="Arial"/>
                          <w:sz w:val="20"/>
                        </w:rPr>
                        <w:t>) aizdegšanos.</w:t>
                      </w:r>
                      <w:r w:rsidR="00E76FFF">
                        <w:rPr>
                          <w:rFonts w:ascii="Arial" w:hAnsi="Arial"/>
                          <w:sz w:val="20"/>
                        </w:rPr>
                        <w:t xml:space="preserve"> </w:t>
                      </w:r>
                      <w:r>
                        <w:rPr>
                          <w:rFonts w:ascii="Arial" w:hAnsi="Arial"/>
                        </w:rPr>
                        <w:br/>
                      </w:r>
                      <w:r>
                        <w:rPr>
                          <w:rFonts w:ascii="Arial" w:hAnsi="Arial"/>
                          <w:sz w:val="20"/>
                        </w:rPr>
                        <w:t xml:space="preserve">Šāda veida jumta ugunsgrēkus ir grūti nodzēst, un visa ēka var tikt neatgriezeniski sabojāta.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Šīs problēmas risinājumi cita starpā ir šādi: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elektriskā loka detektors ar automātiskas izslēgšanas funkciju (iekļauts prasību veidnē),</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ugunsdroša folija (piemēram, </w:t>
                      </w:r>
                      <w:proofErr w:type="spellStart"/>
                      <w:r>
                        <w:rPr>
                          <w:rFonts w:ascii="Arial" w:hAnsi="Arial"/>
                          <w:i/>
                          <w:iCs/>
                          <w:sz w:val="20"/>
                        </w:rPr>
                        <w:t>Solardec</w:t>
                      </w:r>
                      <w:proofErr w:type="spellEnd"/>
                      <w:r>
                        <w:rPr>
                          <w:rFonts w:ascii="Arial" w:hAnsi="Arial"/>
                          <w:sz w:val="20"/>
                        </w:rPr>
                        <w:t xml:space="preserve">) un pārklājumi (piemēram, </w:t>
                      </w:r>
                      <w:proofErr w:type="spellStart"/>
                      <w:r>
                        <w:rPr>
                          <w:rFonts w:ascii="Arial" w:hAnsi="Arial"/>
                          <w:i/>
                          <w:iCs/>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ugunsdrošs savienotāju apvalks (piemēram, </w:t>
                      </w:r>
                      <w:proofErr w:type="spellStart"/>
                      <w:r>
                        <w:rPr>
                          <w:rFonts w:ascii="Arial" w:hAnsi="Arial"/>
                          <w:i/>
                          <w:iCs/>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Lai mazinātu aizdegšanās risku, svarīgi ir arī citi pasākumi: pareizi savienotāji, pareiza savienotāju uzstādīšana, kabeļu izmēri, kabeļu pārvaldība, tehniskā apkope un uzraudzība u. c.</w:t>
                      </w:r>
                    </w:p>
                    <w:p w14:paraId="561BE267" w14:textId="479542B4" w:rsidR="007167EB" w:rsidRDefault="007167EB"/>
                  </w:txbxContent>
                </v:textbox>
                <w10:wrap type="topAndBottom"/>
              </v:shape>
            </w:pict>
          </mc:Fallback>
        </mc:AlternateContent>
      </w:r>
      <w:r>
        <w:rPr>
          <w:rStyle w:val="SubtleEmphasis"/>
          <w:rFonts w:ascii="Arial" w:hAnsi="Arial"/>
          <w:color w:val="3DC3C6"/>
        </w:rPr>
        <w:t>Pārskats par iespējamiem finansiālā atbalsta piešķīrējiem</w:t>
      </w:r>
      <w:r>
        <w:rPr>
          <w:rFonts w:ascii="Arial" w:hAnsi="Arial"/>
          <w:color w:val="3DC3C6"/>
        </w:rPr>
        <w:t xml:space="preserve"> </w:t>
      </w:r>
      <w:r>
        <w:rPr>
          <w:rFonts w:ascii="Arial" w:hAnsi="Arial"/>
        </w:rPr>
        <w:br/>
      </w:r>
      <w:proofErr w:type="spellStart"/>
      <w:r>
        <w:rPr>
          <w:rFonts w:ascii="Arial" w:hAnsi="Arial"/>
          <w:i/>
          <w:iCs/>
        </w:rPr>
        <w:t>Triodos</w:t>
      </w:r>
      <w:proofErr w:type="spellEnd"/>
      <w:r>
        <w:rPr>
          <w:rFonts w:ascii="Arial" w:hAnsi="Arial"/>
        </w:rPr>
        <w:t xml:space="preserve"> un </w:t>
      </w:r>
      <w:r>
        <w:rPr>
          <w:rFonts w:ascii="Arial" w:hAnsi="Arial"/>
          <w:i/>
          <w:iCs/>
        </w:rPr>
        <w:t xml:space="preserve">ASN </w:t>
      </w:r>
      <w:proofErr w:type="spellStart"/>
      <w:r>
        <w:rPr>
          <w:rFonts w:ascii="Arial" w:hAnsi="Arial"/>
          <w:i/>
          <w:iCs/>
        </w:rPr>
        <w:t>Bank</w:t>
      </w:r>
      <w:proofErr w:type="spellEnd"/>
      <w:r>
        <w:rPr>
          <w:rFonts w:ascii="Arial" w:hAnsi="Arial"/>
        </w:rPr>
        <w:t xml:space="preserve">, lielās komercbankas, valstij piederošas bankas, piemēram, </w:t>
      </w:r>
      <w:r>
        <w:rPr>
          <w:rFonts w:ascii="Arial" w:hAnsi="Arial"/>
          <w:i/>
          <w:iCs/>
        </w:rPr>
        <w:t>BNG</w:t>
      </w:r>
      <w:r>
        <w:rPr>
          <w:rFonts w:ascii="Arial" w:hAnsi="Arial"/>
        </w:rPr>
        <w:t xml:space="preserve">, un daudzi citi specializēti fondi un atbalsta piešķīrēji: finansiālā atbalsta piešķīrēju sarakstu skatīt </w:t>
      </w:r>
      <w:r>
        <w:rPr>
          <w:rFonts w:ascii="Arial" w:hAnsi="Arial"/>
          <w:b/>
          <w:color w:val="3DC3C6"/>
          <w:u w:val="single"/>
        </w:rPr>
        <w:t>5. pielikumā</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1B165E">
      <w:pPr>
        <w:pStyle w:val="MH3"/>
      </w:pPr>
      <w:bookmarkStart w:id="30" w:name="_Toc180575665"/>
      <w:r>
        <w:t>5.3. Apdrošināšana</w:t>
      </w:r>
      <w:bookmarkEnd w:id="30"/>
    </w:p>
    <w:p w14:paraId="7D2C96C5" w14:textId="31310D6D" w:rsidR="00301A85" w:rsidRPr="007A5646" w:rsidRDefault="00681240" w:rsidP="006D0CA6">
      <w:pPr>
        <w:jc w:val="both"/>
        <w:rPr>
          <w:rFonts w:ascii="Arial" w:hAnsi="Arial" w:cs="Arial"/>
        </w:rPr>
      </w:pPr>
      <w:r>
        <w:rPr>
          <w:rFonts w:ascii="Arial" w:hAnsi="Arial"/>
        </w:rPr>
        <w:t>Atkarībā no situācijas var būt piemēroti dažādi apdrošināšanas veidi. Ja maksājat par projektu no saviem līdzekļiem, varat pats izvērtēt šo jautājumu. Ja projektā ir iesaistītas bankas vai citi finansiālā atbalsta piešķīrēji, tie gandrīz vienmēr pieprasa “visu darbības risku” (</w:t>
      </w:r>
      <w:r>
        <w:rPr>
          <w:rFonts w:ascii="Arial" w:hAnsi="Arial"/>
          <w:i/>
          <w:iCs/>
        </w:rPr>
        <w:t>OAR</w:t>
      </w:r>
      <w:r>
        <w:rPr>
          <w:rFonts w:ascii="Arial" w:hAnsi="Arial"/>
        </w:rPr>
        <w:t>) apdrošināšanu un to, lai līgumslēdzējai pusei būtu atbilstoša uzņēmējdarbības civiltiesiskās atbildības apdrošināšana (</w:t>
      </w:r>
      <w:proofErr w:type="spellStart"/>
      <w:r>
        <w:rPr>
          <w:rFonts w:ascii="Arial" w:hAnsi="Arial"/>
          <w:i/>
          <w:iCs/>
        </w:rPr>
        <w:t>Bedrijfsaansprakelijkheidsverzekering</w:t>
      </w:r>
      <w:proofErr w:type="spellEnd"/>
      <w:r>
        <w:rPr>
          <w:rFonts w:ascii="Arial" w:hAnsi="Arial"/>
        </w:rPr>
        <w:t xml:space="preserve">, </w:t>
      </w:r>
      <w:r>
        <w:rPr>
          <w:rFonts w:ascii="Arial" w:hAnsi="Arial"/>
          <w:i/>
          <w:iCs/>
        </w:rPr>
        <w:t>AVB</w:t>
      </w:r>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Turpmāk sniegts četru attiecīgo apdrošināšanas veidu īss apraksts.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Projektiem “Saule uz jumta” – apdrošināšana pret ugunsgrēku. </w:t>
      </w:r>
    </w:p>
    <w:p w14:paraId="4B57E2F5" w14:textId="74558B0F" w:rsidR="00293FAD" w:rsidRPr="007A5646" w:rsidRDefault="00681240" w:rsidP="00321C0F">
      <w:pPr>
        <w:jc w:val="both"/>
        <w:rPr>
          <w:rFonts w:ascii="Arial" w:hAnsi="Arial" w:cs="Arial"/>
        </w:rPr>
      </w:pPr>
      <w:r>
        <w:rPr>
          <w:rFonts w:ascii="Arial" w:hAnsi="Arial"/>
        </w:rPr>
        <w:t>Pēdējos gados FE iekārtas ir izraisījušas vairākus ēku aizdegšanos. Ēku un to satura apdrošināšanas prēmijas bieži vien pieaug, jo pēc FE iekārtas uzstādīšanas uz jumta palielinās aizdegšanās risks. Dažkārt apdrošinātājs var noteikt papildu prasības (piemēram, elektriskā loka detektoru). Prasības jāiekļauj uzaicinājumā iesniegt piedāvājumus vai līguma aprakstā.</w:t>
      </w:r>
    </w:p>
    <w:p w14:paraId="17424A8A" w14:textId="094138F5" w:rsidR="00293FAD" w:rsidRPr="007A5646" w:rsidRDefault="007A5646" w:rsidP="00A3595E">
      <w:pPr>
        <w:rPr>
          <w:rFonts w:ascii="Arial" w:hAnsi="Arial" w:cs="Arial"/>
        </w:rPr>
      </w:pPr>
      <w:r>
        <w:rPr>
          <w:b/>
          <w:noProof/>
          <w:color w:val="104D54"/>
        </w:rPr>
        <w:lastRenderedPageBreak/>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Ieteikums</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Ir svarīgi jau </w:t>
      </w:r>
      <w:r>
        <w:rPr>
          <w:rFonts w:ascii="Arial" w:hAnsi="Arial"/>
          <w:b/>
          <w:bCs/>
          <w:color w:val="104D54"/>
        </w:rPr>
        <w:t>agrīnā posmā</w:t>
      </w:r>
      <w:r>
        <w:rPr>
          <w:rFonts w:ascii="Arial" w:hAnsi="Arial"/>
          <w:color w:val="104D54"/>
        </w:rPr>
        <w:t xml:space="preserve"> noskaidrot jaunu vai pielāgotu apdrošināšanas polišu izmaksas. Dažos gadījumos prēmijas var būt tik augstas, ka tās padara FE projekta ekonomisko pamatojumu nerentablu. Šā iemesla dēļ </w:t>
      </w:r>
      <w:r>
        <w:rPr>
          <w:rFonts w:ascii="Arial" w:hAnsi="Arial"/>
          <w:color w:val="104D54"/>
        </w:rPr>
        <w:br/>
        <w:t>vairāki FE projekti nav īstenoti.</w:t>
      </w:r>
    </w:p>
    <w:p w14:paraId="363FEB51" w14:textId="78E7DA3E" w:rsidR="00474598" w:rsidRPr="004C0EBD" w:rsidRDefault="00E76FFF"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Visu darbības risku apdrošināšana (</w:t>
      </w:r>
      <w:r>
        <w:rPr>
          <w:rFonts w:ascii="Arial" w:hAnsi="Arial"/>
          <w:b/>
          <w:i/>
          <w:iCs/>
          <w:color w:val="3DC3C6"/>
        </w:rPr>
        <w:t>OAR</w:t>
      </w:r>
      <w:r>
        <w:rPr>
          <w:rFonts w:ascii="Arial" w:hAnsi="Arial"/>
          <w:b/>
          <w:color w:val="3DC3C6"/>
        </w:rPr>
        <w:t>).</w:t>
      </w:r>
    </w:p>
    <w:p w14:paraId="7721E1ED" w14:textId="0B869916" w:rsidR="00474598" w:rsidRPr="007A5646" w:rsidRDefault="00293FAD" w:rsidP="00474598">
      <w:pPr>
        <w:rPr>
          <w:rFonts w:ascii="Arial" w:hAnsi="Arial" w:cs="Arial"/>
        </w:rPr>
      </w:pPr>
      <w:r>
        <w:rPr>
          <w:rFonts w:ascii="Arial" w:hAnsi="Arial"/>
        </w:rPr>
        <w:t>Šo apdrošināšanu noslēdz pats klients. Tā aizsargā pret:</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saules enerģijas paneļu iekārtas bojājumiem.</w:t>
      </w:r>
      <w:r>
        <w:rPr>
          <w:rFonts w:ascii="Arial" w:hAnsi="Arial"/>
        </w:rPr>
        <w:br/>
      </w:r>
      <w:r>
        <w:rPr>
          <w:rFonts w:ascii="Arial" w:hAnsi="Arial"/>
          <w:i/>
          <w:iCs/>
        </w:rPr>
        <w:t>OAR</w:t>
      </w:r>
      <w:r>
        <w:rPr>
          <w:rFonts w:ascii="Arial" w:hAnsi="Arial"/>
        </w:rPr>
        <w:t xml:space="preserve"> apdrošināšana sedz FE iekārtas bojājumus, ko izraisījuši ārēji apstākļi, piemēram: ugunsgrēks, vētra, zibens, zādzība vai vandālisms;</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 xml:space="preserve">ražošanas apjoma </w:t>
      </w:r>
      <w:r>
        <w:rPr>
          <w:rFonts w:ascii="Arial" w:hAnsi="Arial"/>
          <w:color w:val="3DC3C6"/>
        </w:rPr>
        <w:t>zaudējumiem.</w:t>
      </w:r>
      <w:r>
        <w:rPr>
          <w:rFonts w:ascii="Arial" w:hAnsi="Arial"/>
        </w:rPr>
        <w:br/>
        <w:t xml:space="preserve">FE iekārtas bojājumu gadījumā var būt nepieciešams zināms laiks, līdz to salabo vai nomaina, un tas var izraisīt ienākumu zudumu. </w:t>
      </w:r>
      <w:r>
        <w:rPr>
          <w:rFonts w:ascii="Arial" w:hAnsi="Arial"/>
          <w:i/>
          <w:iCs/>
        </w:rPr>
        <w:t>OAR</w:t>
      </w:r>
      <w:r>
        <w:rPr>
          <w:rFonts w:ascii="Arial" w:hAnsi="Arial"/>
        </w:rPr>
        <w:t xml:space="preserve"> apdrošināšana sedz arī ienākumu zudumu bojājumu dēļ.</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Uzņēmējdarbības civiltiesiskās atbildības apdrošināšana (</w:t>
      </w:r>
      <w:r>
        <w:rPr>
          <w:rStyle w:val="SubtleEmphasis"/>
          <w:rFonts w:ascii="Arial" w:hAnsi="Arial"/>
          <w:i/>
          <w:iCs/>
          <w:color w:val="3DC3C6"/>
        </w:rPr>
        <w:t>AVB</w:t>
      </w:r>
      <w:r>
        <w:rPr>
          <w:rStyle w:val="SubtleEmphasis"/>
          <w:rFonts w:ascii="Arial" w:hAnsi="Arial"/>
          <w:color w:val="3DC3C6"/>
        </w:rPr>
        <w:t>)</w:t>
      </w:r>
    </w:p>
    <w:p w14:paraId="5D96A310" w14:textId="02E04A63" w:rsidR="00B06E62" w:rsidRPr="007A5646" w:rsidRDefault="00B06E62" w:rsidP="00321C0F">
      <w:pPr>
        <w:jc w:val="both"/>
        <w:rPr>
          <w:rFonts w:ascii="Arial" w:hAnsi="Arial" w:cs="Arial"/>
        </w:rPr>
      </w:pPr>
      <w:r>
        <w:rPr>
          <w:rFonts w:ascii="Arial" w:hAnsi="Arial"/>
        </w:rPr>
        <w:t>FE projekta prasībās parasti ir noteikts, ka līgumslēdzējai pusei ir jābūt atbilstošai uzņēmējdarbības civiltiesiskās atbildības apdrošināšanai, lai nodrošinātu finansiālu segumu gadījumā, ja tā tiek atzīta par atbildīgu par kādu bojājumu, kas radies būvdarbu laikā.</w:t>
      </w:r>
      <w:r w:rsidR="00E76FFF">
        <w:rPr>
          <w:rFonts w:ascii="Arial" w:hAnsi="Arial"/>
        </w:rPr>
        <w:t xml:space="preserve">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Daži seguma piemēri:</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īpašuma bojājumi</w:t>
      </w:r>
      <w:r>
        <w:rPr>
          <w:rFonts w:ascii="Arial" w:hAnsi="Arial"/>
        </w:rPr>
        <w:t xml:space="preserve">. Klienta īpašuma (automašīnas, ēkas u. c.) bojājumi, ko izraisījis negadījums būvdarbu laikā;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miesas bojājumi</w:t>
      </w:r>
      <w:r>
        <w:rPr>
          <w:rFonts w:ascii="Arial" w:hAnsi="Arial"/>
        </w:rPr>
        <w:t>. Ja līgumslēdzēja darbības dēļ kāds ir fiziski ievainots. Tiek segtas medicīniskās izmaksas un nodrošināta zaudējumu kompensācija;</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juridisko pakalpojumu maksas</w:t>
      </w:r>
      <w:r>
        <w:rPr>
          <w:rFonts w:ascii="Arial" w:hAnsi="Arial"/>
        </w:rPr>
        <w:t xml:space="preserve">. Cita starpā tiek segti advokātu honorāri un juridiskie izdevumi, ja uzņēmums ir iesaistīts tiesvedībā. </w:t>
      </w:r>
    </w:p>
    <w:p w14:paraId="43930762" w14:textId="29648B35" w:rsidR="00B06E62" w:rsidRPr="007A5646" w:rsidRDefault="00B06E62" w:rsidP="00B06E62">
      <w:pPr>
        <w:rPr>
          <w:rStyle w:val="SubtleEmphasis"/>
          <w:rFonts w:ascii="Arial" w:hAnsi="Arial" w:cs="Arial"/>
        </w:rPr>
      </w:pPr>
      <w:r>
        <w:rPr>
          <w:rFonts w:ascii="Arial" w:hAnsi="Arial"/>
        </w:rPr>
        <w:t>Dažādu apdrošināšanas sabiedrību piedāvātais</w:t>
      </w:r>
      <w:r w:rsidR="00E76FFF">
        <w:rPr>
          <w:rFonts w:ascii="Arial" w:hAnsi="Arial"/>
        </w:rPr>
        <w:t xml:space="preserve"> </w:t>
      </w:r>
      <w:r>
        <w:rPr>
          <w:rFonts w:ascii="Arial" w:hAnsi="Arial"/>
          <w:i/>
          <w:iCs/>
        </w:rPr>
        <w:t>AVB</w:t>
      </w:r>
      <w:r>
        <w:rPr>
          <w:rFonts w:ascii="Arial" w:hAnsi="Arial"/>
        </w:rPr>
        <w:t xml:space="preserve"> segums un nosacījumi atšķiras, un tie ir atkarīgi arī no apdrošināšanas sabiedrības veida.</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i/>
          <w:iCs/>
          <w:color w:val="3DC3C6"/>
        </w:rPr>
        <w:t>CAR</w:t>
      </w:r>
      <w:r>
        <w:rPr>
          <w:rFonts w:ascii="Arial" w:hAnsi="Arial"/>
          <w:b/>
          <w:color w:val="3DC3C6"/>
        </w:rPr>
        <w:t xml:space="preserve"> (visu būvdarbu risku) apdrošināšana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 xml:space="preserve">Uzstādītājiem / </w:t>
      </w:r>
      <w:r>
        <w:rPr>
          <w:rFonts w:ascii="Arial" w:hAnsi="Arial"/>
          <w:i/>
          <w:iCs/>
          <w:color w:val="000000" w:themeColor="text1"/>
        </w:rPr>
        <w:t>EPC</w:t>
      </w:r>
      <w:r>
        <w:rPr>
          <w:rFonts w:ascii="Arial" w:hAnsi="Arial"/>
          <w:color w:val="000000" w:themeColor="text1"/>
        </w:rPr>
        <w:t xml:space="preserve"> uzņēmumiem jānoslēdz un jāapmaksā </w:t>
      </w:r>
      <w:r>
        <w:rPr>
          <w:rFonts w:ascii="Arial" w:hAnsi="Arial"/>
          <w:i/>
          <w:iCs/>
          <w:color w:val="000000" w:themeColor="text1"/>
        </w:rPr>
        <w:t>CAR</w:t>
      </w:r>
      <w:r>
        <w:rPr>
          <w:rFonts w:ascii="Arial" w:hAnsi="Arial"/>
          <w:color w:val="000000" w:themeColor="text1"/>
        </w:rPr>
        <w:t xml:space="preserve"> apdrošināšana ar pietiekamu segumu (piemēram, 1 miljons EUR / vismaz līguma vērtības apmērā). Kā klients jūs varat arī izvēlēties noslēgt </w:t>
      </w:r>
      <w:r>
        <w:rPr>
          <w:rFonts w:ascii="Arial" w:hAnsi="Arial"/>
          <w:i/>
          <w:iCs/>
          <w:color w:val="000000" w:themeColor="text1"/>
        </w:rPr>
        <w:t>CAR</w:t>
      </w:r>
      <w:r>
        <w:rPr>
          <w:rFonts w:ascii="Arial" w:hAnsi="Arial"/>
          <w:color w:val="000000" w:themeColor="text1"/>
        </w:rPr>
        <w:t xml:space="preserve"> apdrošināšanu pats. Tai ir tāds pats segums, taču jūs “kontrolējat situāciju”. Apdrošināšana sedz riskus, kas atšķiras no tiem, kurus sedz </w:t>
      </w:r>
      <w:r>
        <w:rPr>
          <w:rFonts w:ascii="Arial" w:hAnsi="Arial"/>
          <w:i/>
          <w:iCs/>
          <w:color w:val="000000" w:themeColor="text1"/>
        </w:rPr>
        <w:t>AVB</w:t>
      </w:r>
      <w:r>
        <w:rPr>
          <w:rFonts w:ascii="Arial" w:hAnsi="Arial"/>
          <w:color w:val="000000" w:themeColor="text1"/>
        </w:rPr>
        <w:t>.</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b/>
          <w:color w:val="3DC3C6"/>
          <w:u w:val="single"/>
        </w:rPr>
        <w:t>9. pielikumā</w:t>
      </w:r>
      <w:r>
        <w:rPr>
          <w:rFonts w:ascii="Arial" w:hAnsi="Arial"/>
        </w:rPr>
        <w:t xml:space="preserve"> sniegts īss kopsavilkums par to, ko sedz </w:t>
      </w:r>
      <w:r>
        <w:rPr>
          <w:rFonts w:ascii="Arial" w:hAnsi="Arial"/>
          <w:i/>
          <w:iCs/>
        </w:rPr>
        <w:t>CAR</w:t>
      </w:r>
      <w:r>
        <w:rPr>
          <w:rFonts w:ascii="Arial" w:hAnsi="Arial"/>
        </w:rPr>
        <w:t xml:space="preserve"> apdrošināšana.</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1B165E">
      <w:pPr>
        <w:pStyle w:val="MH2"/>
      </w:pPr>
      <w:bookmarkStart w:id="31" w:name="_Toc180575666"/>
      <w:r>
        <w:t>6. posms. Ilgtspējas aspekti</w:t>
      </w:r>
      <w:bookmarkEnd w:id="31"/>
      <w:r>
        <w:t xml:space="preserve"> </w:t>
      </w:r>
    </w:p>
    <w:p w14:paraId="678D5D76" w14:textId="77777777" w:rsidR="00E44898" w:rsidRPr="004C0EBD" w:rsidRDefault="00E44898" w:rsidP="00A3595E"/>
    <w:p w14:paraId="1F9A7E9C" w14:textId="16ACBCB2" w:rsidR="002C7DD6" w:rsidRPr="00162562" w:rsidRDefault="00082A07" w:rsidP="00162562">
      <w:pPr>
        <w:jc w:val="both"/>
        <w:rPr>
          <w:rFonts w:ascii="Arial" w:hAnsi="Arial" w:cs="Arial"/>
        </w:rPr>
      </w:pPr>
      <w:r>
        <w:rPr>
          <w:rFonts w:ascii="Arial" w:hAnsi="Arial"/>
        </w:rPr>
        <w:lastRenderedPageBreak/>
        <w:t>6.1. punktā īsumā aplūkoti saules enerģijas paneļu ilgtspējas aspekti, savukārt 6.2. punktā īsumā aplūkoti saules enerģijas paneļu parku un peldošo FE iekārtu vides aspekti.</w:t>
      </w:r>
      <w:r w:rsidR="00E76FFF">
        <w:rPr>
          <w:rFonts w:ascii="Arial" w:hAnsi="Arial"/>
        </w:rPr>
        <w:t xml:space="preserve"> </w:t>
      </w:r>
      <w:r>
        <w:rPr>
          <w:rFonts w:ascii="Arial" w:hAnsi="Arial"/>
        </w:rPr>
        <w:br/>
      </w:r>
    </w:p>
    <w:p w14:paraId="438BCBE6" w14:textId="463FB228" w:rsidR="002C7DD6" w:rsidRPr="00162562" w:rsidRDefault="003869FC" w:rsidP="00162562">
      <w:pPr>
        <w:jc w:val="both"/>
        <w:rPr>
          <w:rFonts w:ascii="Arial" w:hAnsi="Arial" w:cs="Arial"/>
        </w:rPr>
      </w:pPr>
      <w:r>
        <w:rPr>
          <w:rFonts w:ascii="Arial" w:hAnsi="Arial"/>
        </w:rPr>
        <w:t xml:space="preserve">Šajā dokumentā netiks aplūkoti uzstādīšanas materiāli un invertori. Uzstādīšanas materiāli galvenokārt ir izgatavoti no alumīnija vai tērauda, un tos var viegli </w:t>
      </w:r>
      <w:proofErr w:type="spellStart"/>
      <w:r>
        <w:rPr>
          <w:rFonts w:ascii="Arial" w:hAnsi="Arial"/>
        </w:rPr>
        <w:t>reciklēt</w:t>
      </w:r>
      <w:proofErr w:type="spellEnd"/>
      <w:r>
        <w:rPr>
          <w:rFonts w:ascii="Arial" w:hAnsi="Arial"/>
        </w:rPr>
        <w:t xml:space="preserve">. Alumīnijs bieži vien jau ir izgatavots no </w:t>
      </w:r>
      <w:proofErr w:type="spellStart"/>
      <w:r>
        <w:rPr>
          <w:rFonts w:ascii="Arial" w:hAnsi="Arial"/>
        </w:rPr>
        <w:t>reciklēta</w:t>
      </w:r>
      <w:proofErr w:type="spellEnd"/>
      <w:r>
        <w:rPr>
          <w:rFonts w:ascii="Arial" w:hAnsi="Arial"/>
        </w:rPr>
        <w:t xml:space="preserve"> alumīnija. Pagaidām nav daudz informācijas par ietekmi uz darbmūžu un noturību. Invertoru un apakšstruktūru ilgtspējas aspekti tiks aplūkoti kādā no nākamajām šā dokumenta redakcijām.</w:t>
      </w:r>
    </w:p>
    <w:p w14:paraId="2B88D409" w14:textId="77777777" w:rsidR="00FA5774" w:rsidRPr="004C0EBD" w:rsidRDefault="00FA5774" w:rsidP="00A3595E"/>
    <w:p w14:paraId="2085671D" w14:textId="7A892BCC" w:rsidR="003430AD" w:rsidRPr="004C0EBD" w:rsidRDefault="00FA5774" w:rsidP="001B165E">
      <w:pPr>
        <w:pStyle w:val="MH3"/>
      </w:pPr>
      <w:bookmarkStart w:id="32" w:name="_Toc180575667"/>
      <w:r>
        <w:t>6.1. Saules enerģijas paneļu ilgtspējas aspekti</w:t>
      </w:r>
      <w:bookmarkEnd w:id="32"/>
    </w:p>
    <w:p w14:paraId="1C1BEA61" w14:textId="313EB780" w:rsidR="009F3241" w:rsidRPr="004C0EBD" w:rsidRDefault="009F3241" w:rsidP="00162562">
      <w:pPr>
        <w:pStyle w:val="BodyText1"/>
      </w:pPr>
      <w:r>
        <w:t>Turpmāk sniegts galveno ilgtspējas aspektu kopsavilkums. Šie jautājumi ir plaši aplūkoti dokumentā “Ilgtspējīgāku saules enerģijas paneļu ilgtspējas aspekti un tirgus analīze”, kurā aplūkoti arī ilgtspējīgāki pārdošanas risinājumi, norādot papildu izmaksas.</w:t>
      </w:r>
    </w:p>
    <w:p w14:paraId="059AE3F5" w14:textId="337DBCCC" w:rsidR="009F3241" w:rsidRPr="004C0EBD" w:rsidRDefault="009F3241" w:rsidP="009F3241"/>
    <w:p w14:paraId="2227E561" w14:textId="21FC1CD8"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Ieteikums</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Sākotnējā posmā vajadzētu apsvērt, kuri ilgtspējas aspekti ir svarīgākie jūsu organizācijai. Iepriekš minētais dokuments palīdzēs novērtēt papildu izmaksas saistībā ar atsevišķām prasībām, kā arī ietekmi uz piegādātāju skaitu un ekonomisko pamatojumu.</w:t>
      </w:r>
      <w:r w:rsidR="00E76FFF">
        <w:rPr>
          <w:rFonts w:ascii="Arial" w:hAnsi="Arial"/>
          <w:color w:val="104D54"/>
        </w:rPr>
        <w:t xml:space="preserve">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838"/>
        <w:gridCol w:w="4626"/>
        <w:gridCol w:w="2598"/>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Problēma</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Paskaidrojums</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Prasību veidnē?</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FE paneļu oglekļa pēda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1719F0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20 pasaulē lielākie FE ražotāji atšķiras četrkārtīgi: aptuveni 300–1200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w:t>
            </w:r>
            <w:r w:rsidR="00E76FFF">
              <w:rPr>
                <w:rFonts w:ascii="Arial" w:hAnsi="Arial"/>
                <w:sz w:val="20"/>
              </w:rPr>
              <w:t xml:space="preserve"> </w:t>
            </w:r>
            <w:r>
              <w:rPr>
                <w:rFonts w:ascii="Arial" w:hAnsi="Arial"/>
              </w:rPr>
              <w:br/>
            </w:r>
            <w:r>
              <w:rPr>
                <w:rFonts w:ascii="Arial" w:hAnsi="Arial"/>
                <w:sz w:val="20"/>
              </w:rPr>
              <w:t>Nīderlandē iekārtām, ko uzstāda 2024. gadā, parasto saules enerģijas paneļu CO</w:t>
            </w:r>
            <w:r>
              <w:rPr>
                <w:rFonts w:ascii="Arial" w:hAnsi="Arial"/>
                <w:sz w:val="20"/>
                <w:vertAlign w:val="subscript"/>
              </w:rPr>
              <w:t>2</w:t>
            </w:r>
            <w:r>
              <w:rPr>
                <w:rFonts w:ascii="Arial" w:hAnsi="Arial"/>
                <w:sz w:val="20"/>
              </w:rPr>
              <w:t xml:space="preserve"> atmaksāšanās laiks ir 8–20 gadi (atkarībā no pieņēmumiem).</w:t>
            </w:r>
            <w:r w:rsidR="00E76FFF">
              <w:rPr>
                <w:rFonts w:ascii="Arial" w:hAnsi="Arial"/>
                <w:sz w:val="20"/>
              </w:rPr>
              <w:t xml:space="preserve"> </w:t>
            </w:r>
            <w:r>
              <w:rPr>
                <w:rFonts w:ascii="Arial" w:hAnsi="Arial"/>
              </w:rPr>
              <w:br/>
            </w:r>
            <w:proofErr w:type="spellStart"/>
            <w:r>
              <w:rPr>
                <w:rFonts w:ascii="Arial" w:hAnsi="Arial"/>
                <w:sz w:val="20"/>
              </w:rPr>
              <w:t>Mazoglekļa</w:t>
            </w:r>
            <w:proofErr w:type="spellEnd"/>
            <w:r>
              <w:rPr>
                <w:rFonts w:ascii="Arial" w:hAnsi="Arial"/>
                <w:sz w:val="20"/>
              </w:rPr>
              <w:t xml:space="preserve"> paneļiem tas ir 2–4 gadi.</w:t>
            </w:r>
            <w:r w:rsidR="00E76FFF">
              <w:rPr>
                <w:rFonts w:ascii="Arial" w:hAnsi="Arial"/>
                <w:sz w:val="20"/>
              </w:rPr>
              <w:t xml:space="preserve"> </w:t>
            </w:r>
            <w:r>
              <w:rPr>
                <w:rFonts w:ascii="Arial" w:hAnsi="Arial"/>
              </w:rPr>
              <w:br/>
            </w:r>
            <w:r>
              <w:rPr>
                <w:rFonts w:ascii="Arial" w:hAnsi="Arial"/>
                <w:sz w:val="20"/>
              </w:rPr>
              <w:t>Paneļi ar zemu oglekļa saturu ir par 5–20 % dārgāki.</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39204932"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Standarta prasība –</w:t>
            </w:r>
            <w:r>
              <w:rPr>
                <w:rFonts w:ascii="Arial" w:hAnsi="Arial"/>
                <w:sz w:val="20"/>
              </w:rPr>
              <w:t xml:space="preserve"> 550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saskaņā ar “vienkāršoto oglekļa novērtējumu”.</w:t>
            </w:r>
            <w:r w:rsidR="00E76FFF">
              <w:rPr>
                <w:rFonts w:ascii="Arial" w:hAnsi="Arial"/>
                <w:sz w:val="20"/>
              </w:rPr>
              <w:t xml:space="preserve"> </w:t>
            </w:r>
            <w:r>
              <w:rPr>
                <w:rFonts w:ascii="Arial" w:hAnsi="Arial"/>
              </w:rPr>
              <w:br/>
              <w:t xml:space="preserve"> </w:t>
            </w:r>
            <w:r>
              <w:rPr>
                <w:rFonts w:ascii="Arial" w:hAnsi="Arial"/>
              </w:rPr>
              <w:br/>
            </w:r>
            <w:r>
              <w:rPr>
                <w:rFonts w:ascii="Arial" w:hAnsi="Arial"/>
                <w:i/>
                <w:sz w:val="20"/>
              </w:rPr>
              <w:t xml:space="preserve">Papildu punkti – </w:t>
            </w:r>
            <w:r>
              <w:rPr>
                <w:rFonts w:ascii="Arial" w:hAnsi="Arial"/>
                <w:sz w:val="20"/>
              </w:rPr>
              <w:t>par paneļiem ar zemu oglekļa saturu.</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Kaitīgi materiāli, no kuriem jāizvairās</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095CF2CE"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Daudzu saules enerģijas paneļu aizmugure ir pilnībā pārklāta ar </w:t>
            </w:r>
            <w:r>
              <w:rPr>
                <w:rFonts w:ascii="Arial" w:hAnsi="Arial"/>
                <w:i/>
                <w:iCs/>
                <w:sz w:val="20"/>
              </w:rPr>
              <w:t>PFAS</w:t>
            </w:r>
            <w:r>
              <w:rPr>
                <w:rFonts w:ascii="Arial" w:hAnsi="Arial"/>
                <w:sz w:val="20"/>
              </w:rPr>
              <w:t xml:space="preserve"> slāni, kas rada augsnes piesārņojuma risku. Turklāt </w:t>
            </w:r>
            <w:proofErr w:type="spellStart"/>
            <w:r>
              <w:rPr>
                <w:rFonts w:ascii="Arial" w:hAnsi="Arial"/>
                <w:sz w:val="20"/>
              </w:rPr>
              <w:t>lodmetālā</w:t>
            </w:r>
            <w:proofErr w:type="spellEnd"/>
            <w:r>
              <w:rPr>
                <w:rFonts w:ascii="Arial" w:hAnsi="Arial"/>
                <w:sz w:val="20"/>
              </w:rPr>
              <w:t xml:space="preserve"> bieži ir svins, bet stiklā ir antimons.</w:t>
            </w:r>
            <w:r w:rsidR="00E76FFF">
              <w:rPr>
                <w:rFonts w:ascii="Arial" w:hAnsi="Arial"/>
                <w:sz w:val="20"/>
              </w:rPr>
              <w:t xml:space="preserve"> </w:t>
            </w:r>
            <w:r>
              <w:rPr>
                <w:rFonts w:ascii="Arial" w:hAnsi="Arial"/>
              </w:rPr>
              <w:br/>
            </w:r>
            <w:r>
              <w:rPr>
                <w:rFonts w:ascii="Arial" w:hAnsi="Arial"/>
                <w:sz w:val="20"/>
              </w:rPr>
              <w:t xml:space="preserve">Saules enerģijas paneļi bez </w:t>
            </w:r>
            <w:r>
              <w:rPr>
                <w:rFonts w:ascii="Arial" w:hAnsi="Arial"/>
                <w:i/>
                <w:iCs/>
                <w:sz w:val="20"/>
              </w:rPr>
              <w:t xml:space="preserve">PFAS </w:t>
            </w:r>
            <w:r>
              <w:rPr>
                <w:rFonts w:ascii="Arial" w:hAnsi="Arial"/>
                <w:sz w:val="20"/>
              </w:rPr>
              <w:t>ir plaši pieejami. Ir arī neliels skaits saules enerģijas paneļu, kas nesatur ne svinu, ne antimonu.</w:t>
            </w:r>
            <w:r w:rsidR="00E76FFF">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Standarta prasība – </w:t>
            </w:r>
            <w:r>
              <w:rPr>
                <w:rFonts w:ascii="Arial" w:hAnsi="Arial"/>
                <w:sz w:val="20"/>
              </w:rPr>
              <w:t xml:space="preserve">bez </w:t>
            </w:r>
            <w:r>
              <w:rPr>
                <w:rFonts w:ascii="Arial" w:hAnsi="Arial"/>
                <w:i/>
                <w:iCs/>
                <w:sz w:val="20"/>
              </w:rPr>
              <w:t>PFAS</w:t>
            </w:r>
            <w:r>
              <w:rPr>
                <w:rFonts w:ascii="Arial" w:hAnsi="Arial"/>
                <w:sz w:val="20"/>
              </w:rPr>
              <w:t>.</w:t>
            </w:r>
            <w:r>
              <w:rPr>
                <w:rFonts w:ascii="Arial" w:hAnsi="Arial"/>
              </w:rPr>
              <w:t xml:space="preserve"> </w:t>
            </w:r>
            <w:r>
              <w:rPr>
                <w:rFonts w:ascii="Arial" w:hAnsi="Arial"/>
              </w:rPr>
              <w:br/>
            </w:r>
          </w:p>
          <w:p w14:paraId="018DF276" w14:textId="1E5AC7F8"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Papildu punkti –</w:t>
            </w:r>
            <w:r w:rsidR="00E76FFF">
              <w:rPr>
                <w:rFonts w:ascii="Arial" w:hAnsi="Arial"/>
                <w:i/>
                <w:sz w:val="20"/>
              </w:rPr>
              <w:t xml:space="preserve"> </w:t>
            </w:r>
            <w:r>
              <w:rPr>
                <w:rFonts w:ascii="Arial" w:hAnsi="Arial"/>
              </w:rPr>
              <w:br/>
              <w:t xml:space="preserve">par </w:t>
            </w:r>
            <w:proofErr w:type="spellStart"/>
            <w:r>
              <w:rPr>
                <w:rFonts w:ascii="Arial" w:hAnsi="Arial"/>
              </w:rPr>
              <w:t>lodmetālu</w:t>
            </w:r>
            <w:proofErr w:type="spellEnd"/>
            <w:r>
              <w:rPr>
                <w:rFonts w:ascii="Arial" w:hAnsi="Arial"/>
              </w:rPr>
              <w:t xml:space="preserve"> bez svina, stiklu bez antimona.</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Darbmūžs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59A99C25"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Daudzu saules enerģijas paneļu, tostarp “1. līmeņa” paneļu, tehniskais darbmūžs varētu būt 10–15 gadi.</w:t>
            </w:r>
            <w:r w:rsidR="00E76FFF">
              <w:rPr>
                <w:rFonts w:ascii="Arial" w:hAnsi="Arial"/>
                <w:sz w:val="20"/>
              </w:rPr>
              <w:t xml:space="preserve"> </w:t>
            </w:r>
            <w:r>
              <w:rPr>
                <w:rFonts w:ascii="Arial" w:hAnsi="Arial"/>
              </w:rPr>
              <w:br/>
            </w:r>
            <w:r>
              <w:rPr>
                <w:rFonts w:ascii="Arial" w:hAnsi="Arial"/>
                <w:sz w:val="20"/>
              </w:rPr>
              <w:t xml:space="preserve">Tomēr, ja darbmūžs ir 30 gadi, tā ir arī laba </w:t>
            </w:r>
            <w:r>
              <w:rPr>
                <w:rFonts w:ascii="Arial" w:hAnsi="Arial"/>
                <w:sz w:val="20"/>
              </w:rPr>
              <w:lastRenderedPageBreak/>
              <w:t>iespēja izmantot kvalitatīvus materiālus un izturīgu konstrukciju.</w:t>
            </w:r>
            <w:r w:rsidR="00E76FFF">
              <w:rPr>
                <w:rFonts w:ascii="Arial" w:hAnsi="Arial"/>
                <w:sz w:val="20"/>
              </w:rPr>
              <w:t xml:space="preserve"> </w:t>
            </w:r>
            <w:r>
              <w:rPr>
                <w:rFonts w:ascii="Arial" w:hAnsi="Arial"/>
              </w:rPr>
              <w:br/>
            </w:r>
            <w:r>
              <w:rPr>
                <w:rFonts w:ascii="Arial" w:hAnsi="Arial"/>
                <w:sz w:val="20"/>
              </w:rPr>
              <w:t xml:space="preserve">Šie saules enerģijas paneļi ir par 10–15 % dārgāki.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lastRenderedPageBreak/>
              <w:t xml:space="preserve">Papildu punkti – </w:t>
            </w:r>
            <w:r>
              <w:rPr>
                <w:rFonts w:ascii="Arial" w:hAnsi="Arial"/>
              </w:rPr>
              <w:t>par ražojumiem ar 30 gadu garantiju, kas pierādīta testos.</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lastRenderedPageBreak/>
              <w:t>Darba apstākļi piegādes ķēdē</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7995CB36"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roofErr w:type="spellStart"/>
            <w:r>
              <w:rPr>
                <w:rFonts w:ascii="Arial" w:hAnsi="Arial"/>
                <w:sz w:val="20"/>
              </w:rPr>
              <w:t>Siņdzjanā</w:t>
            </w:r>
            <w:proofErr w:type="spellEnd"/>
            <w:r>
              <w:rPr>
                <w:rFonts w:ascii="Arial" w:hAnsi="Arial"/>
                <w:sz w:val="20"/>
              </w:rPr>
              <w:t xml:space="preserve"> ir dokumentēts piespiedu darbs, kas saistīts ar saules enerģijas elementu ražošanu. Ir dažādas iniciatīvas, kuru mērķis ir noteikt, vai ražotājs vai tā piegādātāji izmanto piespiedu darbu (</w:t>
            </w:r>
            <w:r>
              <w:rPr>
                <w:rFonts w:ascii="Arial" w:hAnsi="Arial"/>
                <w:i/>
                <w:iCs/>
                <w:sz w:val="20"/>
              </w:rPr>
              <w:t>SER</w:t>
            </w:r>
            <w:r>
              <w:rPr>
                <w:rFonts w:ascii="Arial" w:hAnsi="Arial"/>
                <w:sz w:val="20"/>
              </w:rPr>
              <w:t xml:space="preserve"> [Nīderlandes Sociālo un ekonomikas jautājumu padomes] nolīgums par cilvēktiesību ziņā atbildīgu starptautisku uzņēmējdarbību; </w:t>
            </w:r>
            <w:proofErr w:type="spellStart"/>
            <w:r>
              <w:rPr>
                <w:rFonts w:ascii="Arial" w:hAnsi="Arial"/>
                <w:i/>
                <w:iCs/>
                <w:sz w:val="20"/>
              </w:rPr>
              <w:t>SolarPower</w:t>
            </w:r>
            <w:proofErr w:type="spellEnd"/>
            <w:r>
              <w:rPr>
                <w:rFonts w:ascii="Arial" w:hAnsi="Arial"/>
                <w:i/>
                <w:iCs/>
                <w:sz w:val="20"/>
              </w:rPr>
              <w:t xml:space="preserve"> </w:t>
            </w:r>
            <w:proofErr w:type="spellStart"/>
            <w:r>
              <w:rPr>
                <w:rFonts w:ascii="Arial" w:hAnsi="Arial"/>
                <w:i/>
                <w:iCs/>
                <w:sz w:val="20"/>
              </w:rPr>
              <w:t>Europe</w:t>
            </w:r>
            <w:proofErr w:type="spellEnd"/>
            <w:r>
              <w:rPr>
                <w:rFonts w:ascii="Arial" w:hAnsi="Arial"/>
                <w:sz w:val="20"/>
              </w:rPr>
              <w:t xml:space="preserve"> iniciatīva “</w:t>
            </w:r>
            <w:proofErr w:type="spellStart"/>
            <w:r>
              <w:rPr>
                <w:rFonts w:ascii="Arial" w:hAnsi="Arial"/>
                <w:i/>
                <w:iCs/>
                <w:sz w:val="20"/>
              </w:rPr>
              <w:t>Solar</w:t>
            </w:r>
            <w:proofErr w:type="spellEnd"/>
            <w:r>
              <w:rPr>
                <w:rFonts w:ascii="Arial" w:hAnsi="Arial"/>
                <w:i/>
                <w:iCs/>
                <w:sz w:val="20"/>
              </w:rPr>
              <w:t xml:space="preserve"> </w:t>
            </w:r>
            <w:proofErr w:type="spellStart"/>
            <w:r>
              <w:rPr>
                <w:rFonts w:ascii="Arial" w:hAnsi="Arial"/>
                <w:i/>
                <w:iCs/>
                <w:sz w:val="20"/>
              </w:rPr>
              <w:t>Stewardship</w:t>
            </w:r>
            <w:proofErr w:type="spellEnd"/>
            <w:r>
              <w:rPr>
                <w:rFonts w:ascii="Arial" w:hAnsi="Arial"/>
                <w:i/>
                <w:iCs/>
                <w:sz w:val="20"/>
              </w:rPr>
              <w:t xml:space="preserve"> </w:t>
            </w:r>
            <w:proofErr w:type="spellStart"/>
            <w:r>
              <w:rPr>
                <w:rFonts w:ascii="Arial" w:hAnsi="Arial"/>
                <w:i/>
                <w:iCs/>
                <w:sz w:val="20"/>
              </w:rPr>
              <w:t>Initiative</w:t>
            </w:r>
            <w:proofErr w:type="spellEnd"/>
            <w:r>
              <w:rPr>
                <w:rFonts w:ascii="Arial" w:hAnsi="Arial"/>
                <w:sz w:val="20"/>
              </w:rPr>
              <w:t>”)</w:t>
            </w:r>
            <w:r w:rsidR="00E76FFF">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Prasības un objektīvi kritēriji joprojām tiek izstrādāti.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Paneļu uzstādīšanas laikā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Nīderlandē saules enerģijas paneļu uzstādīšana dažkārt ir saistīta ar migrējošu darba ņēmēju ekspluatāciju.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iCs/>
                <w:sz w:val="20"/>
              </w:rPr>
              <w:t>Prasība</w:t>
            </w:r>
            <w:r>
              <w:rPr>
                <w:rFonts w:ascii="Arial" w:hAnsi="Arial"/>
                <w:sz w:val="20"/>
              </w:rPr>
              <w:t> – piegādātāja rīcības kodekss.</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proofErr w:type="spellStart"/>
            <w:r>
              <w:rPr>
                <w:rFonts w:ascii="Arial" w:hAnsi="Arial"/>
                <w:sz w:val="24"/>
              </w:rPr>
              <w:t>Apritīgums</w:t>
            </w:r>
            <w:proofErr w:type="spellEnd"/>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Dažādas idejas un koncepcijas ir iestrādātas “</w:t>
            </w:r>
            <w:proofErr w:type="spellStart"/>
            <w:r>
              <w:rPr>
                <w:rFonts w:ascii="Arial" w:hAnsi="Arial"/>
                <w:sz w:val="20"/>
              </w:rPr>
              <w:t>Reciklēšanas</w:t>
            </w:r>
            <w:proofErr w:type="spellEnd"/>
            <w:r>
              <w:rPr>
                <w:rFonts w:ascii="Arial" w:hAnsi="Arial"/>
                <w:sz w:val="20"/>
              </w:rPr>
              <w:t xml:space="preserve"> struktūrā”, tostarp apņemšanās izmantot noteiktu </w:t>
            </w:r>
            <w:proofErr w:type="spellStart"/>
            <w:r>
              <w:rPr>
                <w:rFonts w:ascii="Arial" w:hAnsi="Arial"/>
                <w:sz w:val="20"/>
              </w:rPr>
              <w:t>reciklētu</w:t>
            </w:r>
            <w:proofErr w:type="spellEnd"/>
            <w:r>
              <w:rPr>
                <w:rFonts w:ascii="Arial" w:hAnsi="Arial"/>
                <w:sz w:val="20"/>
              </w:rPr>
              <w:t xml:space="preserve"> materiālu īpatsvaru.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Prasības un objektīvi kritēriji joprojām tiek izstrādāti.</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Darbmūža beigas</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Aizstāšana ar citiem paneļiem tikai tad, ja panelis ir bojāts. </w:t>
            </w:r>
            <w:r>
              <w:rPr>
                <w:rFonts w:ascii="Arial" w:hAnsi="Arial"/>
                <w:i/>
                <w:iCs/>
                <w:sz w:val="20"/>
              </w:rPr>
              <w:t>OPEN</w:t>
            </w:r>
            <w:r>
              <w:rPr>
                <w:rFonts w:ascii="Arial" w:hAnsi="Arial"/>
                <w:sz w:val="20"/>
              </w:rPr>
              <w:t xml:space="preserve"> fondā (</w:t>
            </w:r>
            <w:proofErr w:type="spellStart"/>
            <w:r>
              <w:rPr>
                <w:rFonts w:ascii="Arial" w:hAnsi="Arial"/>
                <w:i/>
                <w:iCs/>
                <w:sz w:val="20"/>
              </w:rPr>
              <w:t>Organisation</w:t>
            </w:r>
            <w:proofErr w:type="spellEnd"/>
            <w:r>
              <w:rPr>
                <w:rFonts w:ascii="Arial" w:hAnsi="Arial"/>
                <w:i/>
                <w:iCs/>
                <w:sz w:val="20"/>
              </w:rPr>
              <w:t xml:space="preserve"> </w:t>
            </w:r>
            <w:proofErr w:type="spellStart"/>
            <w:r>
              <w:rPr>
                <w:rFonts w:ascii="Arial" w:hAnsi="Arial"/>
                <w:i/>
                <w:iCs/>
                <w:sz w:val="20"/>
              </w:rPr>
              <w:t>for</w:t>
            </w:r>
            <w:proofErr w:type="spellEnd"/>
            <w:r>
              <w:rPr>
                <w:rFonts w:ascii="Arial" w:hAnsi="Arial"/>
                <w:i/>
                <w:iCs/>
                <w:sz w:val="20"/>
              </w:rPr>
              <w:t xml:space="preserve"> </w:t>
            </w:r>
            <w:proofErr w:type="spellStart"/>
            <w:r>
              <w:rPr>
                <w:rFonts w:ascii="Arial" w:hAnsi="Arial"/>
                <w:i/>
                <w:iCs/>
                <w:sz w:val="20"/>
              </w:rPr>
              <w:t>Producer</w:t>
            </w:r>
            <w:proofErr w:type="spellEnd"/>
            <w:r>
              <w:rPr>
                <w:rFonts w:ascii="Arial" w:hAnsi="Arial"/>
                <w:i/>
                <w:iCs/>
                <w:sz w:val="20"/>
              </w:rPr>
              <w:t xml:space="preserve"> </w:t>
            </w:r>
            <w:proofErr w:type="spellStart"/>
            <w:r>
              <w:rPr>
                <w:rFonts w:ascii="Arial" w:hAnsi="Arial"/>
                <w:i/>
                <w:iCs/>
                <w:sz w:val="20"/>
              </w:rPr>
              <w:t>Responsibility</w:t>
            </w:r>
            <w:proofErr w:type="spellEnd"/>
            <w:r>
              <w:rPr>
                <w:rFonts w:ascii="Arial" w:hAnsi="Arial"/>
                <w:i/>
                <w:iCs/>
                <w:sz w:val="20"/>
              </w:rPr>
              <w:t xml:space="preserve"> </w:t>
            </w:r>
            <w:proofErr w:type="spellStart"/>
            <w:r>
              <w:rPr>
                <w:rFonts w:ascii="Arial" w:hAnsi="Arial"/>
                <w:i/>
                <w:iCs/>
                <w:sz w:val="20"/>
              </w:rPr>
              <w:t>for</w:t>
            </w:r>
            <w:proofErr w:type="spellEnd"/>
            <w:r>
              <w:rPr>
                <w:rFonts w:ascii="Arial" w:hAnsi="Arial"/>
                <w:i/>
                <w:iCs/>
                <w:sz w:val="20"/>
              </w:rPr>
              <w:t xml:space="preserve"> E-</w:t>
            </w:r>
            <w:proofErr w:type="spellStart"/>
            <w:r>
              <w:rPr>
                <w:rFonts w:ascii="Arial" w:hAnsi="Arial"/>
                <w:i/>
                <w:iCs/>
                <w:sz w:val="20"/>
              </w:rPr>
              <w:t>Waste</w:t>
            </w:r>
            <w:proofErr w:type="spellEnd"/>
            <w:r>
              <w:rPr>
                <w:rFonts w:ascii="Arial" w:hAnsi="Arial"/>
                <w:i/>
                <w:iCs/>
                <w:sz w:val="20"/>
              </w:rPr>
              <w:t xml:space="preserve"> </w:t>
            </w:r>
            <w:proofErr w:type="spellStart"/>
            <w:r>
              <w:rPr>
                <w:rFonts w:ascii="Arial" w:hAnsi="Arial"/>
                <w:i/>
                <w:iCs/>
                <w:sz w:val="20"/>
              </w:rPr>
              <w:t>Netherlands</w:t>
            </w:r>
            <w:proofErr w:type="spellEnd"/>
            <w:r>
              <w:rPr>
                <w:rFonts w:ascii="Arial" w:hAnsi="Arial"/>
                <w:sz w:val="20"/>
              </w:rPr>
              <w:t xml:space="preserve"> (</w:t>
            </w:r>
            <w:r>
              <w:rPr>
                <w:rFonts w:ascii="Arial" w:hAnsi="Arial"/>
                <w:i/>
                <w:iCs/>
                <w:sz w:val="20"/>
              </w:rPr>
              <w:t>OPEN</w:t>
            </w:r>
            <w:r>
              <w:rPr>
                <w:rFonts w:ascii="Arial" w:hAnsi="Arial"/>
                <w:sz w:val="20"/>
              </w:rPr>
              <w:t xml:space="preserve">) [Atbildīgu ražotāju organizācija Nīderlandes e-atkritumu jomā]) ir jāveic (obligāta) iemaksa par atkritumu apglabāšanu.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Prasība – </w:t>
            </w:r>
            <w:r>
              <w:rPr>
                <w:rFonts w:ascii="Arial" w:hAnsi="Arial"/>
                <w:sz w:val="20"/>
              </w:rPr>
              <w:t>tiek veikta iemaksa par atkritumu apglabāšanu.</w:t>
            </w:r>
          </w:p>
        </w:tc>
      </w:tr>
    </w:tbl>
    <w:p w14:paraId="3D4E6FCF" w14:textId="77777777" w:rsidR="00FA5774" w:rsidRPr="004C0EBD" w:rsidRDefault="00FA5774" w:rsidP="00A3595E"/>
    <w:p w14:paraId="1DD59982" w14:textId="77777777" w:rsidR="006A5081" w:rsidRDefault="006A5081" w:rsidP="001B165E">
      <w:pPr>
        <w:pStyle w:val="MH3"/>
      </w:pPr>
    </w:p>
    <w:p w14:paraId="16BF8B85" w14:textId="703AE0F9" w:rsidR="00F541A6" w:rsidRPr="004C0EBD" w:rsidRDefault="00FA5774" w:rsidP="001B165E">
      <w:pPr>
        <w:pStyle w:val="MH3"/>
      </w:pPr>
      <w:bookmarkStart w:id="33" w:name="_Toc180575668"/>
      <w:r>
        <w:t xml:space="preserve">6.2. Vides aspekti, kas saistīti ar projektiem “Saule uz zemes” un </w:t>
      </w:r>
      <w:r>
        <w:br/>
        <w:t>“Saule uz ūdens”</w:t>
      </w:r>
      <w:bookmarkEnd w:id="33"/>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Projekti “Saule uz zemes”</w:t>
      </w:r>
    </w:p>
    <w:p w14:paraId="19275623" w14:textId="77777777" w:rsidR="001F15A3" w:rsidRDefault="004E647C" w:rsidP="003869FC">
      <w:pPr>
        <w:jc w:val="both"/>
        <w:rPr>
          <w:rFonts w:ascii="Arial" w:hAnsi="Arial" w:cs="Arial"/>
        </w:rPr>
      </w:pPr>
      <w:r>
        <w:rPr>
          <w:rFonts w:ascii="Arial" w:hAnsi="Arial"/>
        </w:rPr>
        <w:t>Saules enerģijas paneļi FE iekārtās, kas novietotas uz zemes austrumu-rietumu virzienā, dažkārt ir izvietoti tik tuvu, ka uz zemes gandrīz nenonāk gaisma vai ūdens; tāpēc dzīvība augsnē zem paneļiem izzūd. Ir ārkārtīgi svarīgi atvēlēt nedaudz vairāk vietas gaismai un lietum. Sīkāku informāciju skatīt vietnē</w:t>
      </w:r>
    </w:p>
    <w:p w14:paraId="048EB9A9" w14:textId="0A6CE6E4" w:rsidR="00B04952" w:rsidRPr="001F15A3" w:rsidRDefault="00260BE1"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r w:rsidR="0039686D">
        <w:t>.</w:t>
      </w:r>
    </w:p>
    <w:p w14:paraId="242D0B75" w14:textId="77777777" w:rsidR="009722F8" w:rsidRPr="001F15A3" w:rsidRDefault="009722F8" w:rsidP="003B453F">
      <w:pPr>
        <w:jc w:val="both"/>
        <w:rPr>
          <w:rFonts w:ascii="Arial" w:hAnsi="Arial" w:cs="Arial"/>
        </w:rPr>
      </w:pPr>
    </w:p>
    <w:p w14:paraId="5507A98A" w14:textId="113D38A3" w:rsidR="00CD5D92" w:rsidRPr="001F15A3" w:rsidRDefault="009722F8" w:rsidP="003B453F">
      <w:pPr>
        <w:jc w:val="both"/>
        <w:rPr>
          <w:rFonts w:ascii="Arial" w:hAnsi="Arial" w:cs="Arial"/>
        </w:rPr>
      </w:pPr>
      <w:r>
        <w:rPr>
          <w:rFonts w:ascii="Arial" w:hAnsi="Arial"/>
          <w:i/>
          <w:iCs/>
        </w:rPr>
        <w:t>TNO</w:t>
      </w:r>
      <w:r>
        <w:rPr>
          <w:rFonts w:ascii="Arial" w:hAnsi="Arial"/>
        </w:rPr>
        <w:t xml:space="preserve"> ir izstrādājis augsnes testu, kurā izvērtē, vai ir iespējama pietiekama dzīvība augsnē atkarībā no paneļu atrašanās vietas, novietojuma virziena un attāluma starp rindām. Palīdz arī </w:t>
      </w:r>
      <w:r>
        <w:rPr>
          <w:rFonts w:ascii="Arial" w:hAnsi="Arial"/>
        </w:rPr>
        <w:lastRenderedPageBreak/>
        <w:t>stikla-stikla paneļi, jo tādā gadījumā saules gaisma var apspīdēt zemi arī caur paneļa malām. Veidnē tagad arī norādīts, ka mazākos projektos zemes seguma koeficientam jābūt ne lielākam kā 70 % un starp paneļiem jābūt vismaz 2 cm atstarpēm (lietus</w:t>
      </w:r>
      <w:r w:rsidR="00E76FFF">
        <w:rPr>
          <w:rFonts w:ascii="Arial" w:hAnsi="Arial"/>
        </w:rPr>
        <w:t xml:space="preserve"> </w:t>
      </w:r>
      <w:r>
        <w:rPr>
          <w:rFonts w:ascii="Arial" w:hAnsi="Arial"/>
        </w:rPr>
        <w:t xml:space="preserve">ūdenim). Lielākiem projektiem jāiztur </w:t>
      </w:r>
      <w:r>
        <w:rPr>
          <w:rFonts w:ascii="Arial" w:hAnsi="Arial"/>
          <w:i/>
          <w:iCs/>
        </w:rPr>
        <w:t>TNO</w:t>
      </w:r>
      <w:r>
        <w:rPr>
          <w:rFonts w:ascii="Arial" w:hAnsi="Arial"/>
        </w:rPr>
        <w:t xml:space="preserve"> augsnes tests. </w:t>
      </w:r>
    </w:p>
    <w:p w14:paraId="03586984" w14:textId="77777777" w:rsidR="00CD5D92" w:rsidRPr="001F15A3" w:rsidRDefault="00CD5D92" w:rsidP="003B453F">
      <w:pPr>
        <w:jc w:val="both"/>
        <w:rPr>
          <w:rFonts w:ascii="Arial" w:hAnsi="Arial" w:cs="Arial"/>
        </w:rPr>
      </w:pPr>
    </w:p>
    <w:p w14:paraId="1FFCBD33" w14:textId="60F3D627" w:rsidR="00C243EB" w:rsidRPr="001F15A3" w:rsidRDefault="00CD5D92" w:rsidP="003B453F">
      <w:pPr>
        <w:jc w:val="both"/>
        <w:rPr>
          <w:rFonts w:ascii="Arial" w:hAnsi="Arial" w:cs="Arial"/>
        </w:rPr>
      </w:pPr>
      <w:proofErr w:type="spellStart"/>
      <w:r>
        <w:rPr>
          <w:rFonts w:ascii="Arial" w:hAnsi="Arial"/>
        </w:rPr>
        <w:t>Biodaudzveidību</w:t>
      </w:r>
      <w:proofErr w:type="spellEnd"/>
      <w:r>
        <w:rPr>
          <w:rFonts w:ascii="Arial" w:hAnsi="Arial"/>
        </w:rPr>
        <w:t xml:space="preserve"> var veicināt, izmantojot noteiktus garšaugus, augus vai stiebrzāles, īstenojot noteiktu pieeju pļaušanai vai uzstādot insektu viesnīcu.</w:t>
      </w:r>
      <w:r w:rsidR="00E76FFF">
        <w:rPr>
          <w:rFonts w:ascii="Arial" w:hAnsi="Arial"/>
        </w:rPr>
        <w:t xml:space="preserve"> </w:t>
      </w:r>
    </w:p>
    <w:p w14:paraId="27E12505" w14:textId="77777777" w:rsidR="004E647C" w:rsidRPr="001F15A3" w:rsidRDefault="004E647C" w:rsidP="003B453F">
      <w:pPr>
        <w:jc w:val="both"/>
        <w:rPr>
          <w:rFonts w:ascii="Arial" w:hAnsi="Arial" w:cs="Arial"/>
        </w:rPr>
      </w:pPr>
    </w:p>
    <w:p w14:paraId="4ACFFC95" w14:textId="74B28A85" w:rsidR="00B04952" w:rsidRPr="001F15A3" w:rsidRDefault="00B04952" w:rsidP="00CD5D92">
      <w:pPr>
        <w:jc w:val="both"/>
        <w:rPr>
          <w:rFonts w:ascii="Arial" w:hAnsi="Arial" w:cs="Arial"/>
        </w:rPr>
      </w:pPr>
      <w:r>
        <w:rPr>
          <w:rFonts w:ascii="Arial" w:hAnsi="Arial"/>
        </w:rPr>
        <w:t>Ņemiet vērā: konsorcijs “Saule uz zemes” izstrādā saules enerģijas paneļu parku ekomarķējumu (</w:t>
      </w:r>
      <w:proofErr w:type="spellStart"/>
      <w:r>
        <w:rPr>
          <w:rFonts w:ascii="Arial" w:hAnsi="Arial"/>
        </w:rPr>
        <w:t>ekosertifikāts</w:t>
      </w:r>
      <w:proofErr w:type="spellEnd"/>
      <w:r>
        <w:rPr>
          <w:rFonts w:ascii="Arial" w:hAnsi="Arial"/>
        </w:rPr>
        <w:t xml:space="preserve">); drīzumā tiks noteiktas vairākas pamatnostādnes.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Pr>
          <w:rFonts w:ascii="Arial" w:hAnsi="Arial"/>
          <w:b/>
          <w:color w:val="3DC3C6"/>
          <w:sz w:val="24"/>
        </w:rPr>
        <w:t>Zemes izmantošana lauksaimniecībai un saules enerģijas ražošanai (vai lauksaimniecībai un FE enerģijas ražošanai)</w:t>
      </w:r>
    </w:p>
    <w:p w14:paraId="2A5586AB" w14:textId="3EAAF9C9" w:rsidR="00B04952" w:rsidRPr="001F15A3" w:rsidRDefault="00B04952" w:rsidP="00B04952">
      <w:pPr>
        <w:jc w:val="both"/>
        <w:rPr>
          <w:rFonts w:ascii="Arial" w:hAnsi="Arial" w:cs="Arial"/>
        </w:rPr>
      </w:pPr>
      <w:r>
        <w:rPr>
          <w:rFonts w:ascii="Arial" w:hAnsi="Arial"/>
        </w:rPr>
        <w:t xml:space="preserve">Tiek uzkrāta arī pieredze lauksaimniecības un FE enerģijas ražošanas apvienošanā. Tiek izmantoti dažādi risinājumi: no vertikāli uzstādītu saules enerģijas paneļu rindām līdz saules enerģijas paneļu vainagiem virs augļu kokiem. </w:t>
      </w:r>
      <w:proofErr w:type="spellStart"/>
      <w:r>
        <w:rPr>
          <w:rFonts w:ascii="Arial" w:hAnsi="Arial"/>
        </w:rPr>
        <w:t>Agrosolārie</w:t>
      </w:r>
      <w:proofErr w:type="spellEnd"/>
      <w:r>
        <w:rPr>
          <w:rFonts w:ascii="Arial" w:hAnsi="Arial"/>
        </w:rPr>
        <w:t xml:space="preserve"> risinājumi vēl ir salīdzinoši agrīnā stadijā.</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Projekti “Saule uz ūdens”</w:t>
      </w:r>
    </w:p>
    <w:p w14:paraId="5C81225C" w14:textId="08CB4AD6" w:rsidR="009722F8" w:rsidRPr="001F15A3" w:rsidRDefault="00B04952" w:rsidP="00CD5D92">
      <w:pPr>
        <w:jc w:val="both"/>
        <w:rPr>
          <w:rFonts w:ascii="Arial" w:hAnsi="Arial" w:cs="Arial"/>
        </w:rPr>
      </w:pPr>
      <w:r>
        <w:rPr>
          <w:rFonts w:ascii="Arial" w:hAnsi="Arial"/>
        </w:rPr>
        <w:t xml:space="preserve">Konsorcija “Saule uz ūdens” ietvaros tādas organizācijas kā </w:t>
      </w:r>
      <w:proofErr w:type="spellStart"/>
      <w:r>
        <w:rPr>
          <w:rFonts w:ascii="Arial" w:hAnsi="Arial"/>
          <w:i/>
          <w:iCs/>
        </w:rPr>
        <w:t>Deltares</w:t>
      </w:r>
      <w:proofErr w:type="spellEnd"/>
      <w:r>
        <w:rPr>
          <w:rFonts w:ascii="Arial" w:hAnsi="Arial"/>
        </w:rPr>
        <w:t xml:space="preserve"> un Reģionālo ūdens apgādes iestāžu asociācija [</w:t>
      </w:r>
      <w:proofErr w:type="spellStart"/>
      <w:r>
        <w:rPr>
          <w:rFonts w:ascii="Arial" w:hAnsi="Arial"/>
          <w:i/>
          <w:iCs/>
        </w:rPr>
        <w:t>Unie</w:t>
      </w:r>
      <w:proofErr w:type="spellEnd"/>
      <w:r>
        <w:rPr>
          <w:rFonts w:ascii="Arial" w:hAnsi="Arial"/>
          <w:i/>
          <w:iCs/>
        </w:rPr>
        <w:t xml:space="preserve"> </w:t>
      </w:r>
      <w:proofErr w:type="spellStart"/>
      <w:r>
        <w:rPr>
          <w:rFonts w:ascii="Arial" w:hAnsi="Arial"/>
          <w:i/>
          <w:iCs/>
        </w:rPr>
        <w:t>van</w:t>
      </w:r>
      <w:proofErr w:type="spellEnd"/>
      <w:r>
        <w:rPr>
          <w:rFonts w:ascii="Arial" w:hAnsi="Arial"/>
          <w:i/>
          <w:iCs/>
        </w:rPr>
        <w:t xml:space="preserve"> </w:t>
      </w:r>
      <w:proofErr w:type="spellStart"/>
      <w:r>
        <w:rPr>
          <w:rFonts w:ascii="Arial" w:hAnsi="Arial"/>
          <w:i/>
          <w:iCs/>
        </w:rPr>
        <w:t>Waterschappen</w:t>
      </w:r>
      <w:proofErr w:type="spellEnd"/>
      <w:r>
        <w:rPr>
          <w:rFonts w:ascii="Arial" w:hAnsi="Arial"/>
        </w:rPr>
        <w:t>] izvērtē arī peldošo FE iekārtu vides aspektus. Šie pētījumi ir agrīnā posmā, un vēl nav skaidrs, vai ir jānosaka vides prasības. Sīkāku informāciju skatīt vietnē</w:t>
      </w:r>
      <w:r w:rsidR="00E76FFF">
        <w:rPr>
          <w:rFonts w:ascii="Arial" w:hAnsi="Arial"/>
        </w:rPr>
        <w:t xml:space="preserve"> </w:t>
      </w:r>
      <w:hyperlink r:id="rId19"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1B165E">
      <w:pPr>
        <w:pStyle w:val="MH2"/>
      </w:pPr>
      <w:bookmarkStart w:id="34" w:name="_Toc180575669"/>
      <w:r>
        <w:t>7. posms. Izpilde un nodošana</w:t>
      </w:r>
      <w:bookmarkEnd w:id="34"/>
      <w:r>
        <w:t xml:space="preserve"> </w:t>
      </w:r>
    </w:p>
    <w:p w14:paraId="387172F1" w14:textId="77777777" w:rsidR="00F541A6" w:rsidRPr="004C0EBD" w:rsidRDefault="00F541A6" w:rsidP="00A3595E"/>
    <w:p w14:paraId="63EF63FE" w14:textId="5DEB918C" w:rsidR="00F7042B" w:rsidRPr="004C0EBD" w:rsidRDefault="00F7042B" w:rsidP="001B165E">
      <w:pPr>
        <w:pStyle w:val="MH3"/>
        <w:rPr>
          <w:rFonts w:asciiTheme="minorHAnsi" w:hAnsiTheme="minorHAnsi"/>
        </w:rPr>
      </w:pPr>
      <w:bookmarkStart w:id="35" w:name="_Toc180575670"/>
      <w:r>
        <w:t>7.1. Laika grafiki</w:t>
      </w:r>
      <w:bookmarkEnd w:id="35"/>
      <w:r>
        <w:t xml:space="preserve"> </w:t>
      </w:r>
    </w:p>
    <w:p w14:paraId="0FEAFB5E" w14:textId="0E30AF90" w:rsidR="00E63743" w:rsidRPr="001F15A3" w:rsidRDefault="002C7DD6" w:rsidP="00B7557D">
      <w:pPr>
        <w:jc w:val="both"/>
        <w:rPr>
          <w:rFonts w:ascii="Arial" w:hAnsi="Arial" w:cs="Arial"/>
        </w:rPr>
      </w:pPr>
      <w:r>
        <w:rPr>
          <w:rFonts w:ascii="Arial" w:hAnsi="Arial"/>
        </w:rPr>
        <w:t xml:space="preserve">Savā organizācijā izlemiet, kad varētu sākt FE projekta izstrādi; vai ir kādi citi būvdarbi, kas jāņem vērā?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Turklāt apspriediet ar konsultantu, kāds būtu reālistisks nodošanas datums. Jāņem vērā laiks, kas vajadzīgs uzaicinājuma iesniegt piedāvājumus izsludināšanai un </w:t>
      </w:r>
      <w:proofErr w:type="spellStart"/>
      <w:r>
        <w:rPr>
          <w:rFonts w:ascii="Arial" w:hAnsi="Arial"/>
        </w:rPr>
        <w:t>līgumslēgšanas</w:t>
      </w:r>
      <w:proofErr w:type="spellEnd"/>
      <w:r>
        <w:rPr>
          <w:rFonts w:ascii="Arial" w:hAnsi="Arial"/>
        </w:rPr>
        <w:t xml:space="preserve"> tiesību piešķiršanai, kā arī iekārtas būvniecībai.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1B165E">
      <w:pPr>
        <w:pStyle w:val="MH3"/>
      </w:pPr>
      <w:bookmarkStart w:id="36" w:name="_Toc180575671"/>
      <w:r>
        <w:t>7.2. Pārbaudes un galīgā pārbaude</w:t>
      </w:r>
      <w:bookmarkEnd w:id="36"/>
      <w:r>
        <w:t xml:space="preserve"> </w:t>
      </w:r>
    </w:p>
    <w:p w14:paraId="19C5700F" w14:textId="77777777" w:rsidR="00260AB9" w:rsidRPr="001F15A3" w:rsidRDefault="00260AB9" w:rsidP="001B165E">
      <w:pPr>
        <w:pStyle w:val="MH3"/>
      </w:pPr>
    </w:p>
    <w:p w14:paraId="2FB722BF" w14:textId="0D7D55EF" w:rsidR="00E63743" w:rsidRPr="00260AB9" w:rsidRDefault="00E63743" w:rsidP="00A3595E">
      <w:pPr>
        <w:rPr>
          <w:rFonts w:ascii="Arial" w:hAnsi="Arial" w:cs="Arial"/>
          <w:b/>
          <w:bCs/>
          <w:color w:val="3DC3C6"/>
          <w:sz w:val="24"/>
          <w:szCs w:val="24"/>
        </w:rPr>
      </w:pPr>
      <w:proofErr w:type="spellStart"/>
      <w:r>
        <w:rPr>
          <w:rFonts w:ascii="Arial" w:hAnsi="Arial"/>
          <w:b/>
          <w:i/>
          <w:iCs/>
          <w:color w:val="3DC3C6"/>
          <w:sz w:val="24"/>
        </w:rPr>
        <w:t>Scope</w:t>
      </w:r>
      <w:proofErr w:type="spellEnd"/>
      <w:r>
        <w:rPr>
          <w:rFonts w:ascii="Arial" w:hAnsi="Arial"/>
          <w:b/>
          <w:i/>
          <w:iCs/>
          <w:color w:val="3DC3C6"/>
          <w:sz w:val="24"/>
        </w:rPr>
        <w:t xml:space="preserve"> 12</w:t>
      </w:r>
      <w:r>
        <w:rPr>
          <w:rFonts w:ascii="Arial" w:hAnsi="Arial"/>
          <w:b/>
          <w:color w:val="3DC3C6"/>
          <w:sz w:val="24"/>
        </w:rPr>
        <w:t xml:space="preserve"> pārbaude</w:t>
      </w:r>
    </w:p>
    <w:p w14:paraId="4B361ACB" w14:textId="470085FD" w:rsidR="007518EB" w:rsidRPr="001F15A3" w:rsidRDefault="007518EB" w:rsidP="00C42EE6">
      <w:pPr>
        <w:jc w:val="both"/>
        <w:rPr>
          <w:rFonts w:ascii="Arial" w:hAnsi="Arial" w:cs="Arial"/>
        </w:rPr>
      </w:pPr>
      <w:r>
        <w:rPr>
          <w:rFonts w:ascii="Arial" w:hAnsi="Arial"/>
        </w:rPr>
        <w:t xml:space="preserve">Nododot visus projektus neatkarīgi no tā, vai tie ir lieli vai mazi, uz jumtiem, zemes vai ūdens, ir svarīgi, lai neatkarīga puse veiktu drošības inspekciju saskaņā ar </w:t>
      </w:r>
      <w:r>
        <w:rPr>
          <w:rFonts w:ascii="Arial" w:hAnsi="Arial"/>
          <w:i/>
          <w:iCs/>
        </w:rPr>
        <w:t xml:space="preserve">SCIOS </w:t>
      </w:r>
      <w:proofErr w:type="spellStart"/>
      <w:r>
        <w:rPr>
          <w:rFonts w:ascii="Arial" w:hAnsi="Arial"/>
          <w:i/>
          <w:iCs/>
        </w:rPr>
        <w:t>Scope</w:t>
      </w:r>
      <w:proofErr w:type="spellEnd"/>
      <w:r>
        <w:rPr>
          <w:rFonts w:ascii="Arial" w:hAnsi="Arial"/>
          <w:i/>
          <w:iCs/>
        </w:rPr>
        <w:t xml:space="preserve"> 12</w:t>
      </w:r>
      <w:r>
        <w:rPr>
          <w:rFonts w:ascii="Arial" w:hAnsi="Arial"/>
        </w:rPr>
        <w:t xml:space="preserve"> protokolu (norma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Šajā </w:t>
      </w:r>
      <w:proofErr w:type="spellStart"/>
      <w:r>
        <w:rPr>
          <w:rFonts w:ascii="Arial" w:hAnsi="Arial"/>
          <w:i/>
          <w:iCs/>
        </w:rPr>
        <w:t>Scope</w:t>
      </w:r>
      <w:proofErr w:type="spellEnd"/>
      <w:r>
        <w:rPr>
          <w:rFonts w:ascii="Arial" w:hAnsi="Arial"/>
          <w:i/>
          <w:iCs/>
        </w:rPr>
        <w:t xml:space="preserve"> 12</w:t>
      </w:r>
      <w:r>
        <w:rPr>
          <w:rFonts w:ascii="Arial" w:hAnsi="Arial"/>
        </w:rPr>
        <w:t xml:space="preserve"> pārbaudē tiek pārbaudīta iekārtas drošība un ziņots par trūkumiem, kas cita starpā attiecas uz elektrodrošību, mehānisko drošību pret vēju un sniegu un </w:t>
      </w:r>
      <w:proofErr w:type="spellStart"/>
      <w:r>
        <w:rPr>
          <w:rFonts w:ascii="Arial" w:hAnsi="Arial"/>
        </w:rPr>
        <w:lastRenderedPageBreak/>
        <w:t>zibensaizsardzību</w:t>
      </w:r>
      <w:proofErr w:type="spellEnd"/>
      <w:r>
        <w:rPr>
          <w:rFonts w:ascii="Arial" w:hAnsi="Arial"/>
        </w:rPr>
        <w:t xml:space="preserve">. Veidnē ir noteikta prasība, ka pēc pārbaudes līgumslēdzējai pusei ir jānovērš konstatētās nepilnības (“neatbilstības”). </w:t>
      </w:r>
    </w:p>
    <w:p w14:paraId="62C47759" w14:textId="77777777" w:rsidR="00E63743" w:rsidRPr="001F15A3" w:rsidRDefault="00E63743" w:rsidP="00C42EE6">
      <w:pPr>
        <w:jc w:val="both"/>
        <w:rPr>
          <w:rFonts w:ascii="Arial" w:hAnsi="Arial" w:cs="Arial"/>
        </w:rPr>
      </w:pPr>
    </w:p>
    <w:p w14:paraId="7579FC88" w14:textId="55682366" w:rsidR="00E63743" w:rsidRPr="001F15A3" w:rsidRDefault="00E63743" w:rsidP="00C42EE6">
      <w:pPr>
        <w:jc w:val="both"/>
        <w:rPr>
          <w:rFonts w:ascii="Arial" w:hAnsi="Arial" w:cs="Arial"/>
        </w:rPr>
      </w:pPr>
      <w:r>
        <w:rPr>
          <w:rFonts w:ascii="Arial" w:hAnsi="Arial"/>
        </w:rPr>
        <w:t xml:space="preserve">Iesakām laikus pieprasīt </w:t>
      </w:r>
      <w:proofErr w:type="spellStart"/>
      <w:r>
        <w:rPr>
          <w:rFonts w:ascii="Arial" w:hAnsi="Arial"/>
          <w:i/>
          <w:iCs/>
        </w:rPr>
        <w:t>Scope</w:t>
      </w:r>
      <w:proofErr w:type="spellEnd"/>
      <w:r>
        <w:rPr>
          <w:rFonts w:ascii="Arial" w:hAnsi="Arial"/>
          <w:i/>
          <w:iCs/>
        </w:rPr>
        <w:t xml:space="preserve"> 12</w:t>
      </w:r>
      <w:r>
        <w:rPr>
          <w:rFonts w:ascii="Arial" w:hAnsi="Arial"/>
        </w:rPr>
        <w:t xml:space="preserve"> pārbaudes piedāvājumus. Varētu būt grūti atrast inspektoru neilgi pirms nodošanas, un tarifi var būt augstāki.</w:t>
      </w:r>
      <w:r w:rsidR="00E76FFF">
        <w:rPr>
          <w:rFonts w:ascii="Arial" w:hAnsi="Arial"/>
        </w:rPr>
        <w:t xml:space="preserve">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Ieteikums</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Kā klientam jums vienmēr pašam jāorganizē </w:t>
      </w:r>
      <w:proofErr w:type="spellStart"/>
      <w:r>
        <w:rPr>
          <w:rFonts w:ascii="Arial" w:hAnsi="Arial"/>
          <w:i/>
          <w:iCs/>
          <w:color w:val="104D54"/>
        </w:rPr>
        <w:t>Scope</w:t>
      </w:r>
      <w:proofErr w:type="spellEnd"/>
      <w:r>
        <w:rPr>
          <w:rFonts w:ascii="Arial" w:hAnsi="Arial"/>
          <w:i/>
          <w:iCs/>
          <w:color w:val="104D54"/>
        </w:rPr>
        <w:t xml:space="preserve"> 12</w:t>
      </w:r>
      <w:r>
        <w:rPr>
          <w:rFonts w:ascii="Arial" w:hAnsi="Arial"/>
          <w:color w:val="104D54"/>
        </w:rPr>
        <w:t xml:space="preserve"> pārbaude. </w:t>
      </w:r>
      <w:r>
        <w:rPr>
          <w:rFonts w:ascii="Arial" w:hAnsi="Arial"/>
          <w:b/>
          <w:color w:val="104D54"/>
          <w:u w:val="single"/>
        </w:rPr>
        <w:t>6. pielikumā</w:t>
      </w:r>
      <w:r>
        <w:rPr>
          <w:rFonts w:ascii="Arial" w:hAnsi="Arial"/>
          <w:color w:val="104D54"/>
        </w:rPr>
        <w:t xml:space="preserve"> sniegts to organizāciju saraksts, kuras var veikt </w:t>
      </w:r>
      <w:proofErr w:type="spellStart"/>
      <w:r>
        <w:rPr>
          <w:rFonts w:ascii="Arial" w:hAnsi="Arial"/>
          <w:i/>
          <w:iCs/>
          <w:color w:val="104D54"/>
        </w:rPr>
        <w:t>Scope</w:t>
      </w:r>
      <w:proofErr w:type="spellEnd"/>
      <w:r>
        <w:rPr>
          <w:rFonts w:ascii="Arial" w:hAnsi="Arial"/>
          <w:i/>
          <w:iCs/>
          <w:color w:val="104D54"/>
        </w:rPr>
        <w:t xml:space="preserve"> 12</w:t>
      </w:r>
      <w:r>
        <w:rPr>
          <w:rFonts w:ascii="Arial" w:hAnsi="Arial"/>
          <w:color w:val="104D54"/>
        </w:rPr>
        <w:t xml:space="preserve"> pārbaudi.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Liela mēroga projekti.</w:t>
      </w:r>
      <w:r>
        <w:rPr>
          <w:rStyle w:val="SubtleEmphasis"/>
          <w:rFonts w:ascii="Arial" w:hAnsi="Arial"/>
          <w:i/>
          <w:color w:val="3DC3C6"/>
          <w:sz w:val="24"/>
        </w:rPr>
        <w:t xml:space="preserve"> </w:t>
      </w:r>
      <w:r>
        <w:rPr>
          <w:rStyle w:val="SubtleEmphasis"/>
          <w:rFonts w:ascii="Arial" w:hAnsi="Arial"/>
          <w:color w:val="3DC3C6"/>
          <w:sz w:val="24"/>
        </w:rPr>
        <w:t>Saules enerģijas paneļu paraugu testi un revīzijas rūpnīcā</w:t>
      </w:r>
    </w:p>
    <w:p w14:paraId="7F0CC378" w14:textId="2F41FA56" w:rsidR="00E63743" w:rsidRPr="001F15A3" w:rsidRDefault="00E63743" w:rsidP="00C42EE6">
      <w:pPr>
        <w:jc w:val="both"/>
        <w:rPr>
          <w:rFonts w:ascii="Arial" w:hAnsi="Arial" w:cs="Arial"/>
        </w:rPr>
      </w:pPr>
      <w:r>
        <w:rPr>
          <w:rFonts w:ascii="Arial" w:hAnsi="Arial"/>
        </w:rPr>
        <w:t xml:space="preserve">Arī liela mēroga projektos (lielākos par 1 MW) dažkārt tiek veikti paraugu testi un </w:t>
      </w:r>
      <w:r>
        <w:rPr>
          <w:rFonts w:ascii="Arial" w:hAnsi="Arial"/>
        </w:rPr>
        <w:br/>
        <w:t xml:space="preserve">revīzijas rūpnīcā. </w:t>
      </w:r>
    </w:p>
    <w:p w14:paraId="718FF494" w14:textId="4F812901" w:rsidR="00CD76B5" w:rsidRPr="001F15A3" w:rsidRDefault="00CD76B5" w:rsidP="00C42EE6">
      <w:pPr>
        <w:jc w:val="both"/>
        <w:rPr>
          <w:rFonts w:ascii="Arial" w:hAnsi="Arial" w:cs="Arial"/>
        </w:rPr>
      </w:pPr>
      <w:r>
        <w:rPr>
          <w:rFonts w:ascii="Arial" w:hAnsi="Arial"/>
        </w:rPr>
        <w:t xml:space="preserve">Jums jāapsver, vai to iekļaut uzaicinājumā iesniegt piedāvājumus, nosakot, ka līgumslēdzēja puse ir atbildīga par testu un revīzijas organizēšanu. Jūs varat to neiekļaut uzaicinājumā iesniegt piedāvājumus un organizēt testus un revīziju pats. </w:t>
      </w:r>
    </w:p>
    <w:p w14:paraId="2F8C0EF1" w14:textId="77777777" w:rsidR="00CD76B5" w:rsidRPr="001F15A3" w:rsidRDefault="00CD76B5" w:rsidP="00C42EE6">
      <w:pPr>
        <w:jc w:val="both"/>
        <w:rPr>
          <w:rFonts w:ascii="Arial" w:hAnsi="Arial" w:cs="Arial"/>
        </w:rPr>
      </w:pPr>
    </w:p>
    <w:p w14:paraId="4F8A5808" w14:textId="314CDE00" w:rsidR="007518EB" w:rsidRPr="001F15A3" w:rsidRDefault="00CD76B5" w:rsidP="00C42EE6">
      <w:pPr>
        <w:jc w:val="both"/>
        <w:rPr>
          <w:rFonts w:ascii="Arial" w:hAnsi="Arial" w:cs="Arial"/>
        </w:rPr>
      </w:pPr>
      <w:r>
        <w:rPr>
          <w:rFonts w:ascii="Arial" w:hAnsi="Arial"/>
          <w:i/>
          <w:iCs/>
        </w:rPr>
        <w:t>Paraugu testi.</w:t>
      </w:r>
      <w:r>
        <w:rPr>
          <w:rFonts w:ascii="Arial" w:hAnsi="Arial"/>
        </w:rPr>
        <w:t xml:space="preserve"> Dažkārt saules enerģijas paneļi tiek apgādāti ar mazāku jaudu, nekā norādīts pavaddokumentos. Dažreiz rūpnīcā vai transportēšanas laikā ir radušies redzami vai neredzami bojājumi. Lielos projektos tie var radīt lielas izmaksas.</w:t>
      </w:r>
      <w:r w:rsidR="00E76FFF">
        <w:rPr>
          <w:rFonts w:ascii="Arial" w:hAnsi="Arial"/>
        </w:rPr>
        <w:t xml:space="preserve">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Lielos projektos daži saules enerģijas paneļi (ļoti neliels skaits) tiek testēti pēc to ievešanas Nīderlandē un pirms to uzstādīšanas. Šajos paraugu testos pārbauda piegādāto saules enerģijas paneļu kvalitāti.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Testos tiek pārbaudīti šādi aspekti:</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vai norādītā maksimālā jauda W atbilst faktiskajai – izmantojot zibšņu testu;</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 xml:space="preserve">vai ir pārāk daudz mikroplaisu, kas palielina iespējamību, ka darbība ātri pasliktināsies – izmantojot </w:t>
      </w:r>
      <w:r>
        <w:rPr>
          <w:rFonts w:ascii="Arial" w:hAnsi="Arial"/>
          <w:i/>
          <w:iCs/>
        </w:rPr>
        <w:t>EL</w:t>
      </w:r>
      <w:r>
        <w:rPr>
          <w:rFonts w:ascii="Arial" w:hAnsi="Arial"/>
        </w:rPr>
        <w:t xml:space="preserve"> testu;</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moduļa vizuāla inspekcija – montāžas un apdares pārbaude;</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moduļa materiālu inspekcija – specifikācijas pārbaude. </w:t>
      </w:r>
    </w:p>
    <w:p w14:paraId="2886CBF0" w14:textId="328B15DC" w:rsidR="007518EB" w:rsidRPr="001F15A3" w:rsidRDefault="007518EB" w:rsidP="00B7557D">
      <w:pPr>
        <w:jc w:val="both"/>
        <w:rPr>
          <w:rFonts w:ascii="Arial" w:hAnsi="Arial" w:cs="Arial"/>
        </w:rPr>
      </w:pPr>
      <w:r>
        <w:rPr>
          <w:rFonts w:ascii="Arial" w:hAnsi="Arial"/>
        </w:rPr>
        <w:t>Ļoti lielu projektu (lielāki par 20 </w:t>
      </w:r>
      <w:proofErr w:type="spellStart"/>
      <w:r>
        <w:rPr>
          <w:rFonts w:ascii="Arial" w:hAnsi="Arial"/>
        </w:rPr>
        <w:t>MWp</w:t>
      </w:r>
      <w:proofErr w:type="spellEnd"/>
      <w:r>
        <w:rPr>
          <w:rFonts w:ascii="Arial" w:hAnsi="Arial"/>
        </w:rPr>
        <w:t xml:space="preserve">) gadījumā veic arī revīziju rūpnīcā. Neatkarīgi tiek pārbaudīta pasūtīto </w:t>
      </w:r>
      <w:r>
        <w:rPr>
          <w:rFonts w:ascii="Arial" w:hAnsi="Arial"/>
          <w:i/>
          <w:iCs/>
        </w:rPr>
        <w:t>saules enerģijas paneļu partijas kvalitāte ražošanas procesā rūpnīcā</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Paraugu pārbaudes un revīzijas rūpnīcā (bieži vien Ķīnā) ir dārgas. 10 MW projekta gadījumā paraugu testi izmaksā 4000–6000 EUR, bet revīzija rūpnīcā – 5000–8000 EUR. </w:t>
      </w:r>
    </w:p>
    <w:p w14:paraId="3B64231D" w14:textId="77777777" w:rsidR="00CD76B5" w:rsidRPr="001F15A3" w:rsidRDefault="00CD76B5" w:rsidP="00A3595E">
      <w:pPr>
        <w:rPr>
          <w:rFonts w:ascii="Arial" w:hAnsi="Arial" w:cs="Arial"/>
        </w:rPr>
      </w:pPr>
    </w:p>
    <w:p w14:paraId="52F7A134" w14:textId="6B740DA0" w:rsidR="007518EB" w:rsidRPr="001F15A3" w:rsidRDefault="006F2353" w:rsidP="00B7557D">
      <w:pPr>
        <w:jc w:val="both"/>
        <w:rPr>
          <w:rFonts w:ascii="Arial" w:hAnsi="Arial" w:cs="Arial"/>
        </w:rPr>
      </w:pPr>
      <w:r>
        <w:rPr>
          <w:rFonts w:ascii="Arial" w:hAnsi="Arial"/>
          <w:b/>
          <w:color w:val="3DC3C6"/>
          <w:u w:val="single"/>
        </w:rPr>
        <w:t>7. pielikumā</w:t>
      </w:r>
      <w:r>
        <w:rPr>
          <w:rFonts w:ascii="Arial" w:hAnsi="Arial"/>
        </w:rPr>
        <w:t xml:space="preserve"> sniegts to organizāciju saraksts, kuras var veikt paraugu testus vai revīzijas rūpnīcā</w:t>
      </w:r>
      <w:r>
        <w:rPr>
          <w:rStyle w:val="FootnoteReference"/>
          <w:rFonts w:ascii="Arial" w:hAnsi="Arial"/>
        </w:rPr>
        <w:t>2</w:t>
      </w:r>
      <w:r>
        <w:rPr>
          <w:rFonts w:ascii="Arial" w:hAnsi="Arial"/>
        </w:rPr>
        <w:t>.</w:t>
      </w:r>
      <w:r w:rsidR="00E76FFF">
        <w:rPr>
          <w:rFonts w:ascii="Arial" w:hAnsi="Arial"/>
        </w:rPr>
        <w:t xml:space="preserve"> </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Mazākos projektos papildu izmaksas parasti nav lietderīgas, ņemot vērā risku.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Turklāt ir iespējams līgumā vai uzaicinājumā iesniegt piedāvājumus iekļaut fiksēta ienesīguma garantiju pirmajiem diviem līdz četriem gadiem, un parasti tas tiek darīts.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1B165E">
      <w:pPr>
        <w:pStyle w:val="MH2"/>
        <w:rPr>
          <w:rFonts w:eastAsiaTheme="majorEastAsia"/>
          <w:color w:val="92D050"/>
        </w:rPr>
      </w:pPr>
      <w:bookmarkStart w:id="37" w:name="_Toc180575672"/>
      <w:r>
        <w:t>8. posms. Tehniskā apkope, uzraudzība un darbmūža beigas</w:t>
      </w:r>
      <w:bookmarkEnd w:id="37"/>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Ekspluatācijas posms sākas tad, kad FE projekts ir nodots un tiek ražota elektroenerģija. Izvēles attiecībā uz šo posmu izdara sākotnējā posmā, lai attiecīgās prasības tiktu vai netiktu iekļautas prasību grafikā.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Bieži vien uzstādītājam / </w:t>
      </w:r>
      <w:r>
        <w:rPr>
          <w:rFonts w:ascii="Arial" w:hAnsi="Arial"/>
          <w:i/>
          <w:iCs/>
        </w:rPr>
        <w:t>EPC</w:t>
      </w:r>
      <w:r>
        <w:rPr>
          <w:rFonts w:ascii="Arial" w:hAnsi="Arial"/>
        </w:rPr>
        <w:t xml:space="preserve"> uzņēmumam, kas pabeidz FE uzstādīšanu, lūdz nodrošināt tehnisko apkopi un uzraudzību divu līdz četru gadu periodā. Tas ir stimuls darbuzņēmējam nodrošināt kvalitatīvu iekārtu ar augstu veiktspējas rādītāju. </w:t>
      </w:r>
    </w:p>
    <w:p w14:paraId="7D3418EB" w14:textId="77777777" w:rsidR="00961DD0" w:rsidRPr="001F15A3" w:rsidRDefault="00961DD0" w:rsidP="00C42EE6">
      <w:pPr>
        <w:jc w:val="both"/>
        <w:rPr>
          <w:rFonts w:ascii="Arial" w:hAnsi="Arial" w:cs="Arial"/>
        </w:rPr>
      </w:pPr>
      <w:r>
        <w:rPr>
          <w:rFonts w:ascii="Arial" w:hAnsi="Arial"/>
        </w:rPr>
        <w:t xml:space="preserve">Tehnisko apkopi un uzraudzību var pasūtīt arī atsevišķi. Dažkārt to veic iekšējais tehniskais dienests. </w:t>
      </w:r>
    </w:p>
    <w:p w14:paraId="2C9CF9CA" w14:textId="6FEE291B" w:rsidR="00961DD0" w:rsidRPr="001F15A3" w:rsidRDefault="001E4615" w:rsidP="00C42EE6">
      <w:pPr>
        <w:jc w:val="both"/>
        <w:rPr>
          <w:rFonts w:ascii="Arial" w:hAnsi="Arial" w:cs="Arial"/>
        </w:rPr>
      </w:pPr>
      <w:r>
        <w:rPr>
          <w:rFonts w:ascii="Arial" w:hAnsi="Arial"/>
          <w:b/>
          <w:color w:val="3DC3C6"/>
          <w:u w:val="single"/>
        </w:rPr>
        <w:t>8. pielikumā</w:t>
      </w:r>
      <w:r>
        <w:rPr>
          <w:rFonts w:ascii="Arial" w:hAnsi="Arial"/>
        </w:rPr>
        <w:t xml:space="preserve"> ir sniegts to organizāciju saraksts</w:t>
      </w:r>
      <w:r>
        <w:rPr>
          <w:rFonts w:ascii="Arial" w:hAnsi="Arial"/>
          <w:vertAlign w:val="superscript"/>
        </w:rPr>
        <w:t>2</w:t>
      </w:r>
      <w:r>
        <w:rPr>
          <w:rFonts w:ascii="Arial" w:hAnsi="Arial"/>
        </w:rPr>
        <w:t xml:space="preserve">, kuras veic tehnisko apkopi un uzraudzību.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Tehniskā apkope un remonts</w:t>
      </w:r>
    </w:p>
    <w:p w14:paraId="7DFCBCD1" w14:textId="77777777" w:rsidR="00C4096C" w:rsidRPr="001F15A3" w:rsidRDefault="00C4096C" w:rsidP="00C4096C">
      <w:pPr>
        <w:rPr>
          <w:rFonts w:ascii="Arial" w:hAnsi="Arial" w:cs="Arial"/>
        </w:rPr>
      </w:pPr>
      <w:r>
        <w:rPr>
          <w:rFonts w:ascii="Arial" w:hAnsi="Arial"/>
        </w:rPr>
        <w:t xml:space="preserve">Tostarp: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invertora pārbaude un vajadzības gadījumā tā tīrīšana,</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kabeļu un kabeļu kanālu pārbaude,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konstrukcijas pārbaude,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vajadzības gadījumā bojāto saules enerģijas paneļu nomaiņa.</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Tīrīšana</w:t>
      </w:r>
    </w:p>
    <w:p w14:paraId="3D17E5AC" w14:textId="403D70EE" w:rsidR="00C4096C" w:rsidRPr="001F15A3" w:rsidRDefault="00C4096C" w:rsidP="00C42EE6">
      <w:pPr>
        <w:jc w:val="both"/>
        <w:rPr>
          <w:rFonts w:ascii="Arial" w:hAnsi="Arial" w:cs="Arial"/>
          <w:b/>
          <w:bCs/>
          <w:color w:val="262626" w:themeColor="text1" w:themeTint="D9"/>
        </w:rPr>
      </w:pPr>
      <w:r>
        <w:rPr>
          <w:rFonts w:ascii="Arial" w:hAnsi="Arial"/>
        </w:rPr>
        <w:t xml:space="preserve">Saules enerģijas paneļi Nīderlandē tiek tīrīti reti – lietus tos noskalo. Izņemot ārkārtējus gadījumus (piemēram, ja tuvumā ir putnu bari), netiek gūta papildu peļņa, kas attaisnotu tīrīšanas izmaksas.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Uzraudzība</w:t>
      </w:r>
    </w:p>
    <w:p w14:paraId="2BCA5E34" w14:textId="2F2E1F5F" w:rsidR="00972B11" w:rsidRPr="001F15A3" w:rsidRDefault="00B160CC" w:rsidP="00C42EE6">
      <w:pPr>
        <w:jc w:val="both"/>
        <w:rPr>
          <w:rFonts w:ascii="Arial" w:hAnsi="Arial" w:cs="Arial"/>
        </w:rPr>
      </w:pPr>
      <w:r>
        <w:rPr>
          <w:rFonts w:ascii="Arial" w:hAnsi="Arial"/>
        </w:rPr>
        <w:t>Ekspluatācijas posms ietver visu problēmu ātru atklāšanu un novēršanu. Mājokļu īpašnieki bieži izmanto lietotni viedtālrunī, lai pārbaudītu, vai invertors vai FE iekārta darbojas pareizi. Mazākos projektos par to atbild tehniskais dienests vai uzņēmums, kas veic uzstādīšanu. Lielos projektos šā uzdevuma izpildei izmaksu ziņā lietderīgi var būt nolīgt specializētu uzņēmumu.</w:t>
      </w:r>
      <w:r w:rsidR="00E76FFF">
        <w:rPr>
          <w:rFonts w:ascii="Arial" w:hAnsi="Arial"/>
        </w:rPr>
        <w:t xml:space="preserve">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Uzraudzība ietver šādas darbības:</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invertora un elektroenerģijas skaitītāju rādījumu attālinātu nolasīšanu</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un vairākas reizes gadā ienesīguma salīdzināšanu ar tuvējām sistēmām,</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lielāku projektu gadījumā saules enerģijas paneļu inspekciju, izmantojot </w:t>
      </w:r>
      <w:proofErr w:type="spellStart"/>
      <w:r>
        <w:rPr>
          <w:rFonts w:ascii="Arial" w:hAnsi="Arial"/>
        </w:rPr>
        <w:t>dronu</w:t>
      </w:r>
      <w:proofErr w:type="spellEnd"/>
      <w:r>
        <w:rPr>
          <w:rFonts w:ascii="Arial" w:hAnsi="Arial"/>
        </w:rPr>
        <w:t xml:space="preserve"> ar infrasarkano kameru.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Iemaksa par atkritumu apglabāšanu un saules enerģijas paneļu nomaiņa</w:t>
      </w:r>
    </w:p>
    <w:p w14:paraId="1649F90E" w14:textId="2343532A" w:rsidR="00961DD0" w:rsidRPr="001F15A3" w:rsidRDefault="0007474D" w:rsidP="00961DD0">
      <w:pPr>
        <w:jc w:val="both"/>
        <w:rPr>
          <w:rFonts w:ascii="Arial" w:hAnsi="Arial" w:cs="Arial"/>
        </w:rPr>
      </w:pPr>
      <w:r>
        <w:rPr>
          <w:rFonts w:ascii="Arial" w:hAnsi="Arial"/>
        </w:rPr>
        <w:lastRenderedPageBreak/>
        <w:t xml:space="preserve">Prasību veidnē ir noteikts, ka klients </w:t>
      </w:r>
      <w:r>
        <w:rPr>
          <w:rFonts w:ascii="Arial" w:hAnsi="Arial"/>
          <w:i/>
          <w:iCs/>
        </w:rPr>
        <w:t>OPEN</w:t>
      </w:r>
      <w:r>
        <w:rPr>
          <w:rFonts w:ascii="Arial" w:hAnsi="Arial"/>
        </w:rPr>
        <w:t xml:space="preserve"> fondā veic obligātu iemaksu par saules enerģijas paneļu atkritumu apglabāšanu. Turklāt saules enerģijas paneļi būtu jāizmanto pēc iespējas ilgāk, lai palēninātu klimata pārmaiņas. Galu galā, ražojot paneļus, rodas daudz CO</w:t>
      </w:r>
      <w:r>
        <w:rPr>
          <w:rFonts w:ascii="Arial" w:hAnsi="Arial"/>
          <w:vertAlign w:val="subscript"/>
        </w:rPr>
        <w:t>2</w:t>
      </w:r>
      <w:r>
        <w:rPr>
          <w:rFonts w:ascii="Arial" w:hAnsi="Arial"/>
        </w:rPr>
        <w:t>, un tas var nozīmēt, ka saules enerģijas paneļu atmaksāšanās laiks CO</w:t>
      </w:r>
      <w:r>
        <w:rPr>
          <w:rFonts w:ascii="Arial" w:hAnsi="Arial"/>
          <w:vertAlign w:val="subscript"/>
        </w:rPr>
        <w:t>2</w:t>
      </w:r>
      <w:r>
        <w:rPr>
          <w:rFonts w:ascii="Arial" w:hAnsi="Arial"/>
        </w:rPr>
        <w:t xml:space="preserve"> ziņā </w:t>
      </w:r>
      <w:r>
        <w:rPr>
          <w:rFonts w:ascii="Arial" w:hAnsi="Arial"/>
        </w:rPr>
        <w:br/>
        <w:t>ir gadiem ilgs.</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Tāpēc saules enerģijas paneļus ieteicams noņemt tikai tad, ja tie nodrošina mazāk nekā 80 % no sākotnējā ienesīguma. Kvalitatīvi saules enerģijas paneļi vismaz 25–30 gadus ražos vairāk nekā 80 % no sākotnējā ienesīguma. </w:t>
      </w:r>
    </w:p>
    <w:p w14:paraId="0AD18F62" w14:textId="77777777" w:rsidR="008A2C89" w:rsidRPr="004C0EBD" w:rsidRDefault="003509F6" w:rsidP="009D5916">
      <w:pPr>
        <w:pStyle w:val="MH1"/>
      </w:pPr>
      <w:r>
        <w:br w:type="page"/>
      </w:r>
      <w:bookmarkStart w:id="38" w:name="_Toc180575673"/>
      <w:r>
        <w:lastRenderedPageBreak/>
        <w:t>Saīsinājumi un akronīmi</w:t>
      </w:r>
      <w:bookmarkEnd w:id="38"/>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i/>
                <w:iCs/>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Inženiertehniskie darbi, iepirkums, būvdarbi</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i/>
                <w:iCs/>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Maksimālās jaudas punkts</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i/>
                <w:iCs/>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Ekspluatācija un uzturēšana</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i/>
                <w:iCs/>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Maksimālās jaudas punkta izsekošanas ierīce</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Tukšgaitas spriegums</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i/>
                <w:iCs/>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Elektroenerģijas pirkuma līgums</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i/>
                <w:iCs/>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Izlīdzinātās elektroenerģijas izmaksas</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proofErr w:type="spellStart"/>
            <w:r>
              <w:rPr>
                <w:rFonts w:ascii="Arial" w:hAnsi="Arial"/>
              </w:rPr>
              <w:t>kW</w:t>
            </w:r>
            <w:proofErr w:type="spellEnd"/>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Kilovats</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i/>
                <w:iCs/>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Augstspriegums</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proofErr w:type="spellStart"/>
            <w:r>
              <w:rPr>
                <w:rFonts w:ascii="Arial" w:hAnsi="Arial"/>
              </w:rPr>
              <w:t>kWh</w:t>
            </w:r>
            <w:proofErr w:type="spellEnd"/>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Kilovatstunda</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i/>
                <w:iCs/>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Zemspriegums</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FE</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Fotoelements</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i/>
                <w:iCs/>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Maiņstrāva</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i/>
                <w:iCs/>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Ekspluatācijā koeficients</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i/>
                <w:iCs/>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Līdzstrāva</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i/>
                <w:iCs/>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Eiropas standarts</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Īsslēguma strāva</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i/>
                <w:iCs/>
              </w:rPr>
              <w:t>C-</w:t>
            </w:r>
            <w:proofErr w:type="spellStart"/>
            <w:r>
              <w:rPr>
                <w:rFonts w:ascii="Arial" w:hAnsi="Arial"/>
                <w:i/>
                <w:iCs/>
              </w:rPr>
              <w:t>Si</w:t>
            </w:r>
            <w:proofErr w:type="spellEnd"/>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Kristāliskais silīcijs</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Celsija grāds</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i/>
                <w:iCs/>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Plaknes bloks</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i/>
                <w:iCs/>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Atbilstība Eiropas standartiem</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i/>
                <w:iCs/>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Gatavs būvniecībai</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i/>
                <w:iCs/>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Vispārīgais horizontālais starojums</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i/>
                <w:iCs/>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Īpašam nolūkam dibināta sabiedrība – juridiska persona, ko izmanto būvniecības finansēšanā</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i/>
                <w:iCs/>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Visi būvniecības riski</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i/>
                <w:iCs/>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Elektroluminiscences tests – atklāj mikroplaisas un bojātus elementus</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i/>
                <w:iCs/>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 xml:space="preserve">Pagaidu </w:t>
            </w:r>
            <w:proofErr w:type="spellStart"/>
            <w:r>
              <w:rPr>
                <w:rFonts w:ascii="Arial" w:hAnsi="Arial"/>
              </w:rPr>
              <w:t>pieņemamības</w:t>
            </w:r>
            <w:proofErr w:type="spellEnd"/>
            <w:r>
              <w:rPr>
                <w:rFonts w:ascii="Arial" w:hAnsi="Arial"/>
              </w:rPr>
              <w:t xml:space="preserve"> kritēriji</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i/>
                <w:iCs/>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 xml:space="preserve">Galīgie </w:t>
            </w:r>
            <w:proofErr w:type="spellStart"/>
            <w:r>
              <w:rPr>
                <w:rFonts w:ascii="Arial" w:hAnsi="Arial"/>
              </w:rPr>
              <w:t>pieņemamības</w:t>
            </w:r>
            <w:proofErr w:type="spellEnd"/>
            <w:r>
              <w:rPr>
                <w:rFonts w:ascii="Arial" w:hAnsi="Arial"/>
              </w:rPr>
              <w:t xml:space="preserve"> kritēriji</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spellStart"/>
            <w:r>
              <w:rPr>
                <w:rFonts w:ascii="Arial" w:hAnsi="Arial"/>
              </w:rPr>
              <w:t>kVA</w:t>
            </w:r>
            <w:proofErr w:type="spellEnd"/>
          </w:p>
        </w:tc>
        <w:tc>
          <w:tcPr>
            <w:tcW w:w="3454" w:type="dxa"/>
            <w:tcMar>
              <w:top w:w="28" w:type="dxa"/>
              <w:bottom w:w="28" w:type="dxa"/>
            </w:tcMar>
            <w:vAlign w:val="center"/>
          </w:tcPr>
          <w:p w14:paraId="505BE3E5" w14:textId="10223D4B" w:rsidR="008A2C89" w:rsidRPr="001F15A3" w:rsidRDefault="008A2C89" w:rsidP="001F15A3">
            <w:pPr>
              <w:rPr>
                <w:rFonts w:ascii="Arial" w:eastAsiaTheme="majorEastAsia" w:hAnsi="Arial" w:cs="Arial"/>
              </w:rPr>
            </w:pPr>
            <w:proofErr w:type="spellStart"/>
            <w:r>
              <w:rPr>
                <w:rFonts w:ascii="Arial" w:hAnsi="Arial"/>
              </w:rPr>
              <w:t>Kilovoltampērs</w:t>
            </w:r>
            <w:proofErr w:type="spellEnd"/>
            <w:r>
              <w:rPr>
                <w:rFonts w:ascii="Arial" w:hAnsi="Arial"/>
              </w:rPr>
              <w:t xml:space="preserve">; jauda; arī </w:t>
            </w:r>
            <w:proofErr w:type="spellStart"/>
            <w:r>
              <w:rPr>
                <w:rFonts w:ascii="Arial" w:hAnsi="Arial"/>
              </w:rPr>
              <w:t>kW</w:t>
            </w:r>
            <w:proofErr w:type="spellEnd"/>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Megavats</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i/>
                <w:iCs/>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Iespējama veicināta pasliktināšanās</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Projektu vadītājs</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i/>
                <w:iCs/>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Fotoelementu ģeogrāfiskās informācijas sistēma</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J&amp;A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Jautājumi un atbildes</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r>
              <w:rPr>
                <w:rFonts w:ascii="Arial" w:hAnsi="Arial"/>
              </w:rPr>
              <w:t>PP</w:t>
            </w:r>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Priekšlikuma pieprasījums</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STA</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Standarta testēšanas apstākļi </w:t>
            </w:r>
            <w:r>
              <w:rPr>
                <w:rFonts w:ascii="Arial" w:hAnsi="Arial"/>
              </w:rPr>
              <w:br/>
              <w:t>(25 C, starojums 1000 W/m²)</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Ultravioletais</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TMG</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Tipisks meteoroloģiskais gads</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Strāva maksimālajā jaudas punktā</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Spriegums maksimālajā jaudas punktā</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IS</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Infrasarkanais starojums, piemēram, lai veiktu kvalitātes inspekcijas, bezpilota lidaparātos izmanto IS kameras</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FL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spellStart"/>
            <w:r>
              <w:rPr>
                <w:rFonts w:ascii="Arial" w:hAnsi="Arial"/>
              </w:rPr>
              <w:t>Fotoluminiscence</w:t>
            </w:r>
            <w:proofErr w:type="spellEnd"/>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i/>
                <w:iCs/>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proofErr w:type="spellStart"/>
            <w:r>
              <w:rPr>
                <w:rFonts w:ascii="Arial" w:hAnsi="Arial"/>
              </w:rPr>
              <w:t>Vidiskie</w:t>
            </w:r>
            <w:proofErr w:type="spellEnd"/>
            <w:r>
              <w:rPr>
                <w:rFonts w:ascii="Arial" w:hAnsi="Arial"/>
              </w:rPr>
              <w:t>, sociālie un pārvaldības faktori</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i/>
                <w:iCs/>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Pieņemamais kvalitātes ierobežojums</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i/>
                <w:iCs/>
              </w:rPr>
              <w:lastRenderedPageBreak/>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Prasības attiecībā uz ražošanu</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i/>
                <w:iCs/>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Gatavs būvniecībai</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i/>
                <w:iCs/>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Labākais un galīgais piedāvājums</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9D5916">
      <w:pPr>
        <w:pStyle w:val="MH1"/>
        <w:rPr>
          <w:rFonts w:eastAsiaTheme="majorEastAsia"/>
          <w:color w:val="92D050"/>
          <w:sz w:val="40"/>
          <w:szCs w:val="40"/>
        </w:rPr>
      </w:pPr>
      <w:r>
        <w:br w:type="page"/>
      </w:r>
      <w:bookmarkStart w:id="39" w:name="_Toc180575674"/>
      <w:r>
        <w:lastRenderedPageBreak/>
        <w:t>1. pielikums. Tehniskie konsultanti</w:t>
      </w:r>
      <w:r>
        <w:rPr>
          <w:rStyle w:val="FootnoteReference"/>
        </w:rPr>
        <w:t>2</w:t>
      </w:r>
      <w:bookmarkEnd w:id="39"/>
    </w:p>
    <w:p w14:paraId="2371FAD7" w14:textId="77777777" w:rsidR="004C453E" w:rsidRPr="004C0EBD" w:rsidRDefault="004C453E" w:rsidP="00A3595E"/>
    <w:p w14:paraId="5964DA90" w14:textId="22F10170" w:rsidR="004C453E" w:rsidRPr="004C0EBD" w:rsidRDefault="0022035C" w:rsidP="001F15A3">
      <w:pPr>
        <w:pStyle w:val="BodyText1"/>
        <w:rPr>
          <w:b/>
          <w:bCs/>
          <w:szCs w:val="20"/>
        </w:rPr>
      </w:pPr>
      <w:r>
        <w:rPr>
          <w:b/>
          <w:color w:val="104D54"/>
        </w:rPr>
        <w:t xml:space="preserve">Ņemiet vērā, ka </w:t>
      </w:r>
      <w:r>
        <w:t xml:space="preserve">uzskaitījums nav izsmeļošs. Mēs neesam izpētījuši minēto konsultantu pieredzi, kvalitāti vai likmes.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097"/>
        <w:gridCol w:w="2108"/>
        <w:gridCol w:w="2390"/>
        <w:gridCol w:w="2756"/>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Uzņēmums</w:t>
            </w:r>
          </w:p>
        </w:tc>
        <w:tc>
          <w:tcPr>
            <w:tcW w:w="2126" w:type="dxa"/>
            <w:shd w:val="clear" w:color="auto" w:fill="3DC3C6"/>
            <w:tcMar>
              <w:top w:w="28" w:type="dxa"/>
              <w:bottom w:w="28" w:type="dxa"/>
            </w:tcMar>
            <w:vAlign w:val="center"/>
          </w:tcPr>
          <w:p w14:paraId="3C9A7D43" w14:textId="12D0F0D8"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Iedibinājuma vieta</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Kontaktinformācija</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E-pasts</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i/>
                <w:iCs/>
                <w:sz w:val="20"/>
              </w:rPr>
              <w:t>Enkona</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proofErr w:type="spellStart"/>
            <w:r>
              <w:rPr>
                <w:rFonts w:ascii="Arial" w:hAnsi="Arial"/>
                <w:sz w:val="20"/>
              </w:rPr>
              <w:t>Neimegena</w:t>
            </w:r>
            <w:proofErr w:type="spellEnd"/>
            <w:r>
              <w:rPr>
                <w:rFonts w:ascii="Arial" w:hAnsi="Arial"/>
                <w:sz w:val="20"/>
              </w:rPr>
              <w:t>, NL</w:t>
            </w:r>
          </w:p>
        </w:tc>
        <w:tc>
          <w:tcPr>
            <w:tcW w:w="2268" w:type="dxa"/>
            <w:tcMar>
              <w:top w:w="28" w:type="dxa"/>
              <w:bottom w:w="28" w:type="dxa"/>
            </w:tcMar>
          </w:tcPr>
          <w:p w14:paraId="1FA2EDB0" w14:textId="7BCC2958"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2064D383"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proofErr w:type="spellStart"/>
            <w:r>
              <w:rPr>
                <w:rFonts w:ascii="Arial" w:hAnsi="Arial"/>
                <w:i/>
                <w:iCs/>
                <w:sz w:val="20"/>
              </w:rPr>
              <w:t>Straight</w:t>
            </w:r>
            <w:proofErr w:type="spellEnd"/>
            <w:r>
              <w:rPr>
                <w:rFonts w:ascii="Arial" w:hAnsi="Arial"/>
                <w:i/>
                <w:iCs/>
                <w:sz w:val="20"/>
              </w:rPr>
              <w:t xml:space="preserve"> </w:t>
            </w:r>
            <w:proofErr w:type="spellStart"/>
            <w:r>
              <w:rPr>
                <w:rFonts w:ascii="Arial" w:hAnsi="Arial"/>
                <w:i/>
                <w:iCs/>
                <w:sz w:val="20"/>
              </w:rPr>
              <w:t>Forward</w:t>
            </w:r>
            <w:proofErr w:type="spellEnd"/>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Urmonda</w:t>
            </w:r>
            <w:proofErr w:type="spellEnd"/>
            <w:r>
              <w:rPr>
                <w:rFonts w:ascii="Arial" w:hAnsi="Arial"/>
                <w:sz w:val="20"/>
              </w:rPr>
              <w:t>, NL</w:t>
            </w:r>
          </w:p>
        </w:tc>
        <w:tc>
          <w:tcPr>
            <w:tcW w:w="2268" w:type="dxa"/>
            <w:tcMar>
              <w:top w:w="28" w:type="dxa"/>
              <w:bottom w:w="28" w:type="dxa"/>
            </w:tcMar>
          </w:tcPr>
          <w:p w14:paraId="658643B2" w14:textId="625B1758"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2982F7B0"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proofErr w:type="spellStart"/>
            <w:r>
              <w:rPr>
                <w:rFonts w:ascii="Arial" w:hAnsi="Arial"/>
                <w:i/>
                <w:iCs/>
                <w:sz w:val="20"/>
              </w:rPr>
              <w:t>Pulsar</w:t>
            </w:r>
            <w:proofErr w:type="spellEnd"/>
            <w:r>
              <w:rPr>
                <w:rFonts w:ascii="Arial" w:hAnsi="Arial"/>
                <w:i/>
                <w:iCs/>
                <w:sz w:val="20"/>
              </w:rPr>
              <w:t xml:space="preserve"> </w:t>
            </w:r>
            <w:proofErr w:type="spellStart"/>
            <w:r>
              <w:rPr>
                <w:rFonts w:ascii="Arial" w:hAnsi="Arial"/>
                <w:i/>
                <w:iCs/>
                <w:sz w:val="20"/>
              </w:rPr>
              <w:t>Power</w:t>
            </w:r>
            <w:proofErr w:type="spellEnd"/>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Herentalsa</w:t>
            </w:r>
            <w:proofErr w:type="spellEnd"/>
            <w:r>
              <w:rPr>
                <w:rFonts w:ascii="Arial" w:hAnsi="Arial"/>
                <w:sz w:val="20"/>
              </w:rPr>
              <w:t>, BE</w:t>
            </w:r>
          </w:p>
        </w:tc>
        <w:tc>
          <w:tcPr>
            <w:tcW w:w="2268" w:type="dxa"/>
            <w:tcMar>
              <w:top w:w="28" w:type="dxa"/>
              <w:bottom w:w="28" w:type="dxa"/>
            </w:tcMar>
          </w:tcPr>
          <w:p w14:paraId="025CE506" w14:textId="5B9B66E8"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61A59CF3"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i/>
                <w:iCs/>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Brisele, BE</w:t>
            </w:r>
          </w:p>
        </w:tc>
        <w:tc>
          <w:tcPr>
            <w:tcW w:w="2268" w:type="dxa"/>
            <w:tcMar>
              <w:top w:w="28" w:type="dxa"/>
              <w:bottom w:w="28" w:type="dxa"/>
            </w:tcMar>
          </w:tcPr>
          <w:p w14:paraId="71F1D7AA" w14:textId="73C7A73F"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58A589D5"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i/>
                <w:iCs/>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proofErr w:type="spellStart"/>
            <w:r>
              <w:rPr>
                <w:rFonts w:ascii="Arial" w:hAnsi="Arial"/>
                <w:sz w:val="20"/>
              </w:rPr>
              <w:t>Arnema</w:t>
            </w:r>
            <w:proofErr w:type="spellEnd"/>
            <w:r>
              <w:rPr>
                <w:rFonts w:ascii="Arial" w:hAnsi="Arial"/>
                <w:sz w:val="20"/>
              </w:rPr>
              <w:t>, NL</w:t>
            </w:r>
          </w:p>
        </w:tc>
        <w:tc>
          <w:tcPr>
            <w:tcW w:w="2268" w:type="dxa"/>
            <w:tcMar>
              <w:top w:w="28" w:type="dxa"/>
              <w:bottom w:w="28" w:type="dxa"/>
            </w:tcMar>
          </w:tcPr>
          <w:p w14:paraId="7AB1A51C" w14:textId="4D681B57"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57130162"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i/>
                <w:iCs/>
                <w:sz w:val="20"/>
              </w:rPr>
              <w:t>Sunzest</w:t>
            </w:r>
            <w:proofErr w:type="spellEnd"/>
            <w:r>
              <w:rPr>
                <w:rFonts w:ascii="Arial" w:hAnsi="Arial"/>
                <w:i/>
                <w:iCs/>
                <w:sz w:val="20"/>
              </w:rPr>
              <w:t xml:space="preserve"> </w:t>
            </w:r>
            <w:proofErr w:type="spellStart"/>
            <w:r>
              <w:rPr>
                <w:rFonts w:ascii="Arial" w:hAnsi="Arial"/>
                <w:i/>
                <w:iCs/>
                <w:sz w:val="20"/>
              </w:rPr>
              <w:t>Solar</w:t>
            </w:r>
            <w:proofErr w:type="spellEnd"/>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Roterdama, NL</w:t>
            </w:r>
          </w:p>
        </w:tc>
        <w:tc>
          <w:tcPr>
            <w:tcW w:w="2268" w:type="dxa"/>
            <w:tcMar>
              <w:top w:w="28" w:type="dxa"/>
              <w:bottom w:w="28" w:type="dxa"/>
            </w:tcMar>
          </w:tcPr>
          <w:p w14:paraId="27E8DE7A" w14:textId="2DEDB166"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375A37DB"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proofErr w:type="spellStart"/>
            <w:r>
              <w:rPr>
                <w:rFonts w:ascii="Arial" w:hAnsi="Arial"/>
                <w:i/>
                <w:iCs/>
                <w:sz w:val="20"/>
              </w:rPr>
              <w:t>Solar</w:t>
            </w:r>
            <w:proofErr w:type="spellEnd"/>
            <w:r>
              <w:rPr>
                <w:rFonts w:ascii="Arial" w:hAnsi="Arial"/>
                <w:i/>
                <w:iCs/>
                <w:sz w:val="20"/>
              </w:rPr>
              <w:t xml:space="preserve"> </w:t>
            </w:r>
            <w:proofErr w:type="spellStart"/>
            <w:r>
              <w:rPr>
                <w:rFonts w:ascii="Arial" w:hAnsi="Arial"/>
                <w:i/>
                <w:iCs/>
                <w:sz w:val="20"/>
              </w:rPr>
              <w:t>Chills</w:t>
            </w:r>
            <w:proofErr w:type="spellEnd"/>
          </w:p>
        </w:tc>
        <w:tc>
          <w:tcPr>
            <w:tcW w:w="2126" w:type="dxa"/>
            <w:tcMar>
              <w:top w:w="28" w:type="dxa"/>
              <w:bottom w:w="28" w:type="dxa"/>
            </w:tcMar>
          </w:tcPr>
          <w:p w14:paraId="15EE293C" w14:textId="4363C64D" w:rsidR="00CA7080" w:rsidRPr="00830EE2" w:rsidRDefault="00CA7080" w:rsidP="00CB76C0">
            <w:pPr>
              <w:rPr>
                <w:rFonts w:ascii="Arial" w:hAnsi="Arial" w:cs="Arial"/>
                <w:sz w:val="20"/>
                <w:szCs w:val="20"/>
              </w:rPr>
            </w:pPr>
            <w:r>
              <w:rPr>
                <w:rFonts w:ascii="Arial" w:hAnsi="Arial"/>
                <w:sz w:val="20"/>
              </w:rPr>
              <w:t>Hārlema, NL</w:t>
            </w:r>
          </w:p>
        </w:tc>
        <w:tc>
          <w:tcPr>
            <w:tcW w:w="2268" w:type="dxa"/>
            <w:tcMar>
              <w:top w:w="28" w:type="dxa"/>
              <w:bottom w:w="28" w:type="dxa"/>
            </w:tcMar>
          </w:tcPr>
          <w:p w14:paraId="6CB0A123" w14:textId="12BB52E6"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1CA3149B"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i/>
                <w:iCs/>
                <w:sz w:val="20"/>
              </w:rPr>
              <w:t>DevCon</w:t>
            </w:r>
            <w:proofErr w:type="spellEnd"/>
            <w:r>
              <w:rPr>
                <w:rFonts w:ascii="Arial" w:hAnsi="Arial"/>
                <w:i/>
                <w:iCs/>
                <w:sz w:val="20"/>
              </w:rPr>
              <w:t xml:space="preserve"> </w:t>
            </w:r>
            <w:proofErr w:type="spellStart"/>
            <w:r>
              <w:rPr>
                <w:rFonts w:ascii="Arial" w:hAnsi="Arial"/>
                <w:i/>
                <w:iCs/>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Zāndama</w:t>
            </w:r>
            <w:proofErr w:type="spellEnd"/>
            <w:r>
              <w:rPr>
                <w:rFonts w:ascii="Arial" w:hAnsi="Arial"/>
                <w:sz w:val="20"/>
              </w:rPr>
              <w:t>, NL</w:t>
            </w:r>
          </w:p>
        </w:tc>
        <w:tc>
          <w:tcPr>
            <w:tcW w:w="2268" w:type="dxa"/>
            <w:tcMar>
              <w:top w:w="28" w:type="dxa"/>
              <w:bottom w:w="28" w:type="dxa"/>
            </w:tcMar>
          </w:tcPr>
          <w:p w14:paraId="1A047144" w14:textId="376807EA"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2D0464FD"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9D5916">
      <w:pPr>
        <w:pStyle w:val="MH1"/>
      </w:pPr>
      <w:bookmarkStart w:id="40" w:name="_Toc180575675"/>
      <w:r>
        <w:lastRenderedPageBreak/>
        <w:t>2. pielikums. Būvniecības fizikas konsultanti, būvinženieri, kas specializējušies jumta noslogojuma jomā</w:t>
      </w:r>
      <w:r>
        <w:rPr>
          <w:rStyle w:val="FootnoteReference"/>
        </w:rPr>
        <w:t>2</w:t>
      </w:r>
      <w:bookmarkEnd w:id="40"/>
    </w:p>
    <w:p w14:paraId="18DF8F90" w14:textId="77777777" w:rsidR="0022035C" w:rsidRPr="004C0EBD" w:rsidRDefault="0022035C" w:rsidP="0022035C"/>
    <w:p w14:paraId="4C7455C4" w14:textId="5793995E" w:rsidR="004C453E" w:rsidRPr="004C0EBD" w:rsidRDefault="0022035C" w:rsidP="00830EE2">
      <w:pPr>
        <w:pStyle w:val="BodyText1"/>
      </w:pPr>
      <w:r>
        <w:rPr>
          <w:b/>
          <w:color w:val="104D54"/>
        </w:rPr>
        <w:t>Ņemiet vērā</w:t>
      </w:r>
      <w:r w:rsidR="009B6B5C">
        <w:rPr>
          <w:b/>
          <w:color w:val="104D54"/>
        </w:rPr>
        <w:t>, ka</w:t>
      </w:r>
      <w:r>
        <w:rPr>
          <w:b/>
          <w:color w:val="104D54"/>
        </w:rPr>
        <w:t xml:space="preserve"> </w:t>
      </w:r>
      <w:r>
        <w:t xml:space="preserve">uzskaitījums nav izsmeļošs. Mēs neesam izpētījuši minēto konsultantu pieredzi, kvalitāti vai likmes.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56"/>
        <w:gridCol w:w="1806"/>
        <w:gridCol w:w="2043"/>
        <w:gridCol w:w="2857"/>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Uzņēmums</w:t>
            </w:r>
          </w:p>
        </w:tc>
        <w:tc>
          <w:tcPr>
            <w:tcW w:w="1813" w:type="dxa"/>
            <w:shd w:val="clear" w:color="auto" w:fill="3DC3C6"/>
            <w:tcMar>
              <w:top w:w="28" w:type="dxa"/>
              <w:bottom w:w="28" w:type="dxa"/>
            </w:tcMar>
            <w:vAlign w:val="center"/>
          </w:tcPr>
          <w:p w14:paraId="60C3E959" w14:textId="5D023875"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Iedibinājuma vieta</w:t>
            </w:r>
          </w:p>
        </w:tc>
        <w:tc>
          <w:tcPr>
            <w:tcW w:w="1873" w:type="dxa"/>
            <w:shd w:val="clear" w:color="auto" w:fill="3DC3C6"/>
            <w:tcMar>
              <w:top w:w="28" w:type="dxa"/>
              <w:bottom w:w="28" w:type="dxa"/>
            </w:tcMar>
            <w:vAlign w:val="center"/>
          </w:tcPr>
          <w:p w14:paraId="56DBEB93" w14:textId="393CD93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Kontaktpersona</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E-pasts</w:t>
            </w:r>
          </w:p>
        </w:tc>
      </w:tr>
      <w:tr w:rsidR="006E596B" w:rsidRPr="004C0EBD" w14:paraId="1E103607" w14:textId="77777777" w:rsidTr="00830EE2">
        <w:tc>
          <w:tcPr>
            <w:tcW w:w="2405" w:type="dxa"/>
            <w:tcMar>
              <w:top w:w="28" w:type="dxa"/>
              <w:bottom w:w="28" w:type="dxa"/>
            </w:tcMar>
          </w:tcPr>
          <w:p w14:paraId="64687216" w14:textId="6E65DE5B" w:rsidR="006E596B" w:rsidRPr="00830EE2" w:rsidRDefault="5FA5399C" w:rsidP="00A3595E">
            <w:pPr>
              <w:rPr>
                <w:rFonts w:ascii="Arial" w:hAnsi="Arial" w:cs="Arial"/>
                <w:sz w:val="20"/>
                <w:szCs w:val="20"/>
              </w:rPr>
            </w:pPr>
            <w:proofErr w:type="spellStart"/>
            <w:r>
              <w:rPr>
                <w:rFonts w:ascii="Arial" w:hAnsi="Arial"/>
                <w:i/>
                <w:iCs/>
                <w:sz w:val="20"/>
              </w:rPr>
              <w:t>Dakbestek</w:t>
            </w:r>
            <w:proofErr w:type="spellEnd"/>
            <w:r>
              <w:rPr>
                <w:rFonts w:ascii="Arial" w:hAnsi="Arial"/>
                <w:i/>
                <w:iCs/>
                <w:sz w:val="20"/>
              </w:rPr>
              <w:t xml:space="preserve"> </w:t>
            </w:r>
            <w:proofErr w:type="spellStart"/>
            <w:r>
              <w:rPr>
                <w:rFonts w:ascii="Arial" w:hAnsi="Arial"/>
                <w:i/>
                <w:iCs/>
                <w:sz w:val="20"/>
              </w:rPr>
              <w:t>Adviesburo</w:t>
            </w:r>
            <w:proofErr w:type="spellEnd"/>
          </w:p>
        </w:tc>
        <w:tc>
          <w:tcPr>
            <w:tcW w:w="1813" w:type="dxa"/>
            <w:tcMar>
              <w:top w:w="28" w:type="dxa"/>
              <w:bottom w:w="28" w:type="dxa"/>
            </w:tcMar>
          </w:tcPr>
          <w:p w14:paraId="15ED96F4" w14:textId="55103EEB" w:rsidR="006E596B" w:rsidRPr="00830EE2" w:rsidRDefault="5FA5399C" w:rsidP="00A3595E">
            <w:pPr>
              <w:rPr>
                <w:rFonts w:ascii="Arial" w:hAnsi="Arial" w:cs="Arial"/>
                <w:sz w:val="20"/>
                <w:szCs w:val="20"/>
              </w:rPr>
            </w:pPr>
            <w:proofErr w:type="spellStart"/>
            <w:r>
              <w:rPr>
                <w:rFonts w:ascii="Arial" w:hAnsi="Arial"/>
                <w:sz w:val="20"/>
              </w:rPr>
              <w:t>Vuhta</w:t>
            </w:r>
            <w:proofErr w:type="spellEnd"/>
            <w:r>
              <w:rPr>
                <w:rFonts w:ascii="Arial" w:hAnsi="Arial"/>
                <w:sz w:val="20"/>
              </w:rPr>
              <w:t>, NL</w:t>
            </w:r>
          </w:p>
        </w:tc>
        <w:tc>
          <w:tcPr>
            <w:tcW w:w="1873" w:type="dxa"/>
            <w:tcMar>
              <w:top w:w="28" w:type="dxa"/>
              <w:bottom w:w="28" w:type="dxa"/>
            </w:tcMar>
          </w:tcPr>
          <w:p w14:paraId="56C4C3C4" w14:textId="56A6AE54"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692EC221"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proofErr w:type="spellStart"/>
            <w:r>
              <w:rPr>
                <w:rFonts w:ascii="Arial" w:hAnsi="Arial"/>
                <w:i/>
                <w:iCs/>
                <w:sz w:val="20"/>
              </w:rPr>
              <w:t>Van</w:t>
            </w:r>
            <w:proofErr w:type="spellEnd"/>
            <w:r>
              <w:rPr>
                <w:rFonts w:ascii="Arial" w:hAnsi="Arial"/>
                <w:i/>
                <w:iCs/>
                <w:sz w:val="20"/>
              </w:rPr>
              <w:t xml:space="preserve"> </w:t>
            </w:r>
            <w:proofErr w:type="spellStart"/>
            <w:r>
              <w:rPr>
                <w:rFonts w:ascii="Arial" w:hAnsi="Arial"/>
                <w:i/>
                <w:iCs/>
                <w:sz w:val="20"/>
              </w:rPr>
              <w:t>Doorn</w:t>
            </w:r>
            <w:proofErr w:type="spellEnd"/>
            <w:r>
              <w:rPr>
                <w:rFonts w:ascii="Arial" w:hAnsi="Arial"/>
                <w:i/>
                <w:iCs/>
                <w:sz w:val="20"/>
              </w:rPr>
              <w:t xml:space="preserve"> </w:t>
            </w:r>
            <w:proofErr w:type="spellStart"/>
            <w:r>
              <w:rPr>
                <w:rFonts w:ascii="Arial" w:hAnsi="Arial"/>
                <w:i/>
                <w:iCs/>
                <w:sz w:val="20"/>
              </w:rPr>
              <w:t>Dakspecialist</w:t>
            </w:r>
            <w:proofErr w:type="spellEnd"/>
          </w:p>
        </w:tc>
        <w:tc>
          <w:tcPr>
            <w:tcW w:w="1813" w:type="dxa"/>
            <w:tcMar>
              <w:top w:w="28" w:type="dxa"/>
              <w:bottom w:w="28" w:type="dxa"/>
            </w:tcMar>
          </w:tcPr>
          <w:p w14:paraId="55A35D4F" w14:textId="6B4AB2EE" w:rsidR="006E596B" w:rsidRPr="00830EE2" w:rsidRDefault="5FA5399C" w:rsidP="00A3595E">
            <w:pPr>
              <w:rPr>
                <w:rFonts w:ascii="Arial" w:hAnsi="Arial" w:cs="Arial"/>
                <w:sz w:val="20"/>
                <w:szCs w:val="20"/>
              </w:rPr>
            </w:pPr>
            <w:proofErr w:type="spellStart"/>
            <w:r>
              <w:rPr>
                <w:rFonts w:ascii="Arial" w:hAnsi="Arial"/>
                <w:sz w:val="20"/>
              </w:rPr>
              <w:t>Rilanda</w:t>
            </w:r>
            <w:proofErr w:type="spellEnd"/>
            <w:r>
              <w:rPr>
                <w:rFonts w:ascii="Arial" w:hAnsi="Arial"/>
                <w:sz w:val="20"/>
              </w:rPr>
              <w:t>, NL</w:t>
            </w:r>
          </w:p>
        </w:tc>
        <w:tc>
          <w:tcPr>
            <w:tcW w:w="1873" w:type="dxa"/>
            <w:tcMar>
              <w:top w:w="28" w:type="dxa"/>
              <w:bottom w:w="28" w:type="dxa"/>
            </w:tcMar>
          </w:tcPr>
          <w:p w14:paraId="773F72CB" w14:textId="330B6176"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75FF961D"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i/>
                <w:iCs/>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proofErr w:type="spellStart"/>
            <w:r>
              <w:rPr>
                <w:rFonts w:ascii="Arial" w:hAnsi="Arial"/>
                <w:sz w:val="20"/>
              </w:rPr>
              <w:t>Delfta</w:t>
            </w:r>
            <w:proofErr w:type="spellEnd"/>
            <w:r>
              <w:rPr>
                <w:rFonts w:ascii="Arial" w:hAnsi="Arial"/>
                <w:sz w:val="20"/>
              </w:rPr>
              <w:t>, NL</w:t>
            </w:r>
          </w:p>
        </w:tc>
        <w:tc>
          <w:tcPr>
            <w:tcW w:w="1873" w:type="dxa"/>
            <w:tcMar>
              <w:top w:w="28" w:type="dxa"/>
              <w:bottom w:w="28" w:type="dxa"/>
            </w:tcMar>
          </w:tcPr>
          <w:p w14:paraId="123F0BED" w14:textId="0F2900AB"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490C3FFD"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i/>
                <w:iCs/>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proofErr w:type="spellStart"/>
            <w:r>
              <w:rPr>
                <w:rFonts w:ascii="Arial" w:hAnsi="Arial"/>
                <w:sz w:val="20"/>
              </w:rPr>
              <w:t>Arnema</w:t>
            </w:r>
            <w:proofErr w:type="spellEnd"/>
            <w:r>
              <w:rPr>
                <w:rFonts w:ascii="Arial" w:hAnsi="Arial"/>
                <w:sz w:val="20"/>
              </w:rPr>
              <w:t>, NL</w:t>
            </w:r>
          </w:p>
        </w:tc>
        <w:tc>
          <w:tcPr>
            <w:tcW w:w="1873" w:type="dxa"/>
            <w:tcMar>
              <w:top w:w="28" w:type="dxa"/>
              <w:bottom w:w="28" w:type="dxa"/>
            </w:tcMar>
          </w:tcPr>
          <w:p w14:paraId="04165859" w14:textId="537AAAC6"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147E36E2"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i/>
                <w:iCs/>
                <w:sz w:val="20"/>
              </w:rPr>
              <w:t>Buro</w:t>
            </w:r>
            <w:proofErr w:type="spellEnd"/>
            <w:r>
              <w:rPr>
                <w:rFonts w:ascii="Arial" w:hAnsi="Arial"/>
                <w:i/>
                <w:iCs/>
                <w:sz w:val="20"/>
              </w:rPr>
              <w:t xml:space="preserve"> </w:t>
            </w:r>
            <w:proofErr w:type="spellStart"/>
            <w:r>
              <w:rPr>
                <w:rFonts w:ascii="Arial" w:hAnsi="Arial"/>
                <w:i/>
                <w:iCs/>
                <w:sz w:val="20"/>
              </w:rPr>
              <w:t>Bouwfysica</w:t>
            </w:r>
            <w:proofErr w:type="spellEnd"/>
          </w:p>
        </w:tc>
        <w:tc>
          <w:tcPr>
            <w:tcW w:w="1813" w:type="dxa"/>
            <w:tcMar>
              <w:top w:w="28" w:type="dxa"/>
              <w:bottom w:w="28" w:type="dxa"/>
            </w:tcMar>
          </w:tcPr>
          <w:p w14:paraId="6D9EB62C" w14:textId="546F801E" w:rsidR="006E596B" w:rsidRPr="00830EE2" w:rsidRDefault="5FA5399C" w:rsidP="00A3595E">
            <w:pPr>
              <w:rPr>
                <w:rFonts w:ascii="Arial" w:hAnsi="Arial" w:cs="Arial"/>
                <w:sz w:val="20"/>
                <w:szCs w:val="20"/>
              </w:rPr>
            </w:pPr>
            <w:proofErr w:type="spellStart"/>
            <w:r>
              <w:rPr>
                <w:rFonts w:ascii="Arial" w:hAnsi="Arial"/>
                <w:sz w:val="20"/>
              </w:rPr>
              <w:t>Kapelle</w:t>
            </w:r>
            <w:proofErr w:type="spellEnd"/>
            <w:r>
              <w:rPr>
                <w:rFonts w:ascii="Arial" w:hAnsi="Arial"/>
                <w:sz w:val="20"/>
              </w:rPr>
              <w:t xml:space="preserve"> pie </w:t>
            </w:r>
            <w:proofErr w:type="spellStart"/>
            <w:r>
              <w:rPr>
                <w:rFonts w:ascii="Arial" w:hAnsi="Arial"/>
                <w:sz w:val="20"/>
              </w:rPr>
              <w:t>Eiselas</w:t>
            </w:r>
            <w:proofErr w:type="spellEnd"/>
            <w:r>
              <w:rPr>
                <w:rFonts w:ascii="Arial" w:hAnsi="Arial"/>
                <w:sz w:val="20"/>
              </w:rPr>
              <w:t>, NL</w:t>
            </w:r>
          </w:p>
        </w:tc>
        <w:tc>
          <w:tcPr>
            <w:tcW w:w="1873" w:type="dxa"/>
            <w:tcMar>
              <w:top w:w="28" w:type="dxa"/>
              <w:bottom w:w="28" w:type="dxa"/>
            </w:tcMar>
          </w:tcPr>
          <w:p w14:paraId="7CBF9C09" w14:textId="23F65B1A"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28565EC3"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i/>
                <w:iCs/>
                <w:sz w:val="20"/>
              </w:rPr>
              <w:t>Tritium</w:t>
            </w:r>
            <w:proofErr w:type="spellEnd"/>
          </w:p>
        </w:tc>
        <w:tc>
          <w:tcPr>
            <w:tcW w:w="1813" w:type="dxa"/>
            <w:tcMar>
              <w:top w:w="28" w:type="dxa"/>
              <w:bottom w:w="28" w:type="dxa"/>
            </w:tcMar>
          </w:tcPr>
          <w:p w14:paraId="07474A8E" w14:textId="3E671F5D" w:rsidR="5FA5399C" w:rsidRPr="00830EE2" w:rsidRDefault="5FA5399C" w:rsidP="5FA5399C">
            <w:pPr>
              <w:rPr>
                <w:rFonts w:ascii="Arial" w:hAnsi="Arial" w:cs="Arial"/>
                <w:sz w:val="20"/>
                <w:szCs w:val="20"/>
              </w:rPr>
            </w:pPr>
            <w:r>
              <w:rPr>
                <w:rFonts w:ascii="Arial" w:hAnsi="Arial"/>
                <w:sz w:val="20"/>
              </w:rPr>
              <w:t xml:space="preserve">Breda, </w:t>
            </w:r>
            <w:r w:rsidR="009B6B5C">
              <w:rPr>
                <w:rFonts w:ascii="Arial" w:hAnsi="Arial"/>
                <w:sz w:val="20"/>
              </w:rPr>
              <w:t>NL</w:t>
            </w:r>
          </w:p>
        </w:tc>
        <w:tc>
          <w:tcPr>
            <w:tcW w:w="1873" w:type="dxa"/>
            <w:tcMar>
              <w:top w:w="28" w:type="dxa"/>
              <w:bottom w:w="28" w:type="dxa"/>
            </w:tcMar>
          </w:tcPr>
          <w:p w14:paraId="69ED4681" w14:textId="3D11C0DF"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6D210F57"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9D5916">
      <w:pPr>
        <w:pStyle w:val="MH1"/>
      </w:pPr>
      <w:bookmarkStart w:id="41" w:name="_Toc180575676"/>
      <w:r>
        <w:lastRenderedPageBreak/>
        <w:t xml:space="preserve">3. pielikums. Uzstādīšanas uzņēmumi, </w:t>
      </w:r>
      <w:r>
        <w:br/>
      </w:r>
      <w:r>
        <w:rPr>
          <w:i/>
          <w:iCs/>
        </w:rPr>
        <w:t>EPC</w:t>
      </w:r>
      <w:r>
        <w:t xml:space="preserve"> uzņēmumi un FE uzņēmumu </w:t>
      </w:r>
      <w:r>
        <w:br/>
        <w:t>projektu izstrādātāji</w:t>
      </w:r>
      <w:r>
        <w:rPr>
          <w:rStyle w:val="FootnoteReference"/>
        </w:rPr>
        <w:t>2</w:t>
      </w:r>
      <w:bookmarkEnd w:id="41"/>
    </w:p>
    <w:p w14:paraId="614E48C1" w14:textId="77777777" w:rsidR="0022035C" w:rsidRPr="004C0EBD" w:rsidRDefault="0022035C" w:rsidP="0022035C">
      <w:pPr>
        <w:rPr>
          <w:b/>
          <w:bCs/>
          <w:sz w:val="20"/>
          <w:szCs w:val="20"/>
        </w:rPr>
      </w:pPr>
    </w:p>
    <w:p w14:paraId="43B24EE1" w14:textId="47E6043F" w:rsidR="0022035C" w:rsidRPr="004C0EBD" w:rsidRDefault="0022035C" w:rsidP="00830EE2">
      <w:pPr>
        <w:pStyle w:val="BodyText1"/>
      </w:pPr>
      <w:r>
        <w:rPr>
          <w:b/>
          <w:color w:val="104D54"/>
        </w:rPr>
        <w:t>Ņemiet vērā</w:t>
      </w:r>
      <w:r w:rsidR="009B6B5C">
        <w:rPr>
          <w:b/>
          <w:color w:val="104D54"/>
        </w:rPr>
        <w:t xml:space="preserve">, ka </w:t>
      </w:r>
      <w:r>
        <w:t xml:space="preserve">uzskaitījums nav izsmeļošs. Mēs neesam izpētījuši minēto konsultantu pieredzi, kvalitāti vai likmes.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Uzņēmuma veids</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Uzņēmums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Interneta vietne</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E-pasts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Lieli elektrisko un tehnisko iekārtu uzstādīšanas uzņēmumi</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i/>
                <w:iCs/>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41DA65E6"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i/>
                <w:iCs/>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7283F055"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i/>
                <w:iCs/>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4F0A8E93"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i/>
                <w:iCs/>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27504F9A"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630C901E"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Lieli saules enerģijas iekārtu uzstādīšanas uzņēmumi /</w:t>
            </w:r>
            <w:r>
              <w:rPr>
                <w:rFonts w:ascii="Arial" w:hAnsi="Arial"/>
                <w:b/>
                <w:color w:val="104D54"/>
                <w:sz w:val="24"/>
              </w:rPr>
              <w:br/>
            </w:r>
            <w:r>
              <w:rPr>
                <w:rFonts w:ascii="Arial" w:hAnsi="Arial"/>
                <w:b/>
                <w:i/>
                <w:iCs/>
                <w:color w:val="104D54"/>
                <w:sz w:val="24"/>
              </w:rPr>
              <w:t xml:space="preserve">EPC </w:t>
            </w:r>
            <w:r>
              <w:rPr>
                <w:rFonts w:ascii="Arial" w:hAnsi="Arial"/>
                <w:b/>
                <w:color w:val="104D54"/>
                <w:sz w:val="24"/>
              </w:rPr>
              <w:t>uzņēmumi</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i/>
                <w:iCs/>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7401AC42"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i/>
                <w:iCs/>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i/>
                <w:iCs/>
                <w:sz w:val="20"/>
              </w:rPr>
              <w:t>Zonnestroom</w:t>
            </w:r>
            <w:proofErr w:type="spellEnd"/>
            <w:r>
              <w:rPr>
                <w:rFonts w:ascii="Arial" w:hAnsi="Arial"/>
                <w:i/>
                <w:iCs/>
                <w:sz w:val="20"/>
              </w:rPr>
              <w:t xml:space="preserve"> Nederland</w:t>
            </w:r>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7F3A4640"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i/>
                <w:iCs/>
                <w:sz w:val="20"/>
              </w:rPr>
              <w:t>Eigen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79A60334"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i/>
                <w:iCs/>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64A1DA9E"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i/>
                <w:iCs/>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70D5C8C4"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i/>
                <w:iCs/>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5483F02D"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proofErr w:type="spellStart"/>
            <w:r>
              <w:rPr>
                <w:rFonts w:ascii="Arial" w:hAnsi="Arial"/>
                <w:i/>
                <w:iCs/>
                <w:sz w:val="20"/>
              </w:rPr>
              <w:t>Solar</w:t>
            </w:r>
            <w:proofErr w:type="spellEnd"/>
            <w:r>
              <w:rPr>
                <w:rFonts w:ascii="Arial" w:hAnsi="Arial"/>
                <w:i/>
                <w:iCs/>
                <w:sz w:val="20"/>
              </w:rPr>
              <w:t xml:space="preserve"> </w:t>
            </w:r>
            <w:proofErr w:type="spellStart"/>
            <w:r>
              <w:rPr>
                <w:rFonts w:ascii="Arial" w:hAnsi="Arial"/>
                <w:i/>
                <w:iCs/>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304CCB4C"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i/>
                <w:iCs/>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79273AED"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i/>
                <w:iCs/>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710C946D"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i/>
                <w:iCs/>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1625E89C"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i/>
                <w:iCs/>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0AA6FD08"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i/>
                <w:iCs/>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73D38F1B"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i/>
                <w:iCs/>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4345D0E1"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i/>
                <w:iCs/>
                <w:sz w:val="20"/>
              </w:rPr>
              <w:t>Pfzal</w:t>
            </w:r>
            <w:proofErr w:type="spellEnd"/>
            <w:r>
              <w:rPr>
                <w:rFonts w:ascii="Arial" w:hAnsi="Arial"/>
                <w:i/>
                <w:iCs/>
                <w:sz w:val="20"/>
              </w:rPr>
              <w:t xml:space="preserve"> </w:t>
            </w:r>
            <w:proofErr w:type="spellStart"/>
            <w:r>
              <w:rPr>
                <w:rFonts w:ascii="Arial" w:hAnsi="Arial"/>
                <w:i/>
                <w:iCs/>
                <w:sz w:val="20"/>
              </w:rPr>
              <w:t>Solar</w:t>
            </w:r>
            <w:proofErr w:type="spellEnd"/>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686B31AF"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i/>
                <w:iCs/>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735E00A1"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i/>
                <w:iCs/>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784B1C91"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i/>
                <w:iCs/>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7493DF15"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Projektu izstrādātāji</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i/>
                <w:iCs/>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67E224EF"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i/>
                <w:iCs/>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69AFCBD9"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i/>
                <w:iCs/>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182C3AAC"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i/>
                <w:iCs/>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47596E6E"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i/>
                <w:iCs/>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4CEE4FEC"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i/>
                <w:iCs/>
                <w:sz w:val="20"/>
              </w:rPr>
              <w:t>Tomorrow</w:t>
            </w:r>
            <w:proofErr w:type="spellEnd"/>
            <w:r>
              <w:rPr>
                <w:rFonts w:ascii="Arial" w:hAnsi="Arial"/>
                <w:i/>
                <w:iCs/>
                <w:sz w:val="20"/>
              </w:rPr>
              <w:t xml:space="preserve"> </w:t>
            </w:r>
            <w:proofErr w:type="spellStart"/>
            <w:r>
              <w:rPr>
                <w:rFonts w:ascii="Arial" w:hAnsi="Arial"/>
                <w:i/>
                <w:iCs/>
                <w:sz w:val="20"/>
              </w:rPr>
              <w:t>Energy</w:t>
            </w:r>
            <w:proofErr w:type="spellEnd"/>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6D7CE207"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i/>
                <w:iCs/>
                <w:sz w:val="20"/>
              </w:rPr>
              <w:t xml:space="preserve">HVC </w:t>
            </w:r>
            <w:proofErr w:type="spellStart"/>
            <w:r>
              <w:rPr>
                <w:rFonts w:ascii="Arial" w:hAnsi="Arial"/>
                <w:i/>
                <w:iCs/>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6AF829D1"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i/>
                <w:iCs/>
                <w:sz w:val="20"/>
              </w:rPr>
              <w:t>Nara</w:t>
            </w:r>
            <w:proofErr w:type="spellEnd"/>
            <w:r>
              <w:rPr>
                <w:rFonts w:ascii="Arial" w:hAnsi="Arial"/>
                <w:i/>
                <w:iCs/>
                <w:sz w:val="20"/>
              </w:rPr>
              <w:t xml:space="preserve"> </w:t>
            </w:r>
            <w:proofErr w:type="spellStart"/>
            <w:r>
              <w:rPr>
                <w:rFonts w:ascii="Arial" w:hAnsi="Arial"/>
                <w:i/>
                <w:iCs/>
                <w:sz w:val="20"/>
              </w:rPr>
              <w:t>Solar</w:t>
            </w:r>
            <w:proofErr w:type="spellEnd"/>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4D6919C1"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i/>
                <w:iCs/>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540DF16E"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proofErr w:type="spellStart"/>
            <w:r>
              <w:rPr>
                <w:rFonts w:ascii="Arial" w:hAnsi="Arial"/>
                <w:i/>
                <w:iCs/>
                <w:sz w:val="20"/>
              </w:rPr>
              <w:t>Pure</w:t>
            </w:r>
            <w:proofErr w:type="spellEnd"/>
            <w:r>
              <w:rPr>
                <w:rFonts w:ascii="Arial" w:hAnsi="Arial"/>
                <w:i/>
                <w:iCs/>
                <w:sz w:val="20"/>
              </w:rPr>
              <w:t xml:space="preserv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35F3ED84"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i/>
                <w:iCs/>
                <w:sz w:val="20"/>
              </w:rPr>
              <w:t xml:space="preserve">LC </w:t>
            </w:r>
            <w:proofErr w:type="spellStart"/>
            <w:r>
              <w:rPr>
                <w:rFonts w:ascii="Arial" w:hAnsi="Arial"/>
                <w:i/>
                <w:iCs/>
                <w:sz w:val="20"/>
              </w:rPr>
              <w:t>Energy</w:t>
            </w:r>
            <w:proofErr w:type="spellEnd"/>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i/>
                <w:iCs/>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69EBB1A6"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i/>
                <w:iCs/>
                <w:sz w:val="20"/>
              </w:rPr>
              <w:t>Lightsource</w:t>
            </w:r>
            <w:proofErr w:type="spellEnd"/>
            <w:r>
              <w:rPr>
                <w:rFonts w:ascii="Arial" w:hAnsi="Arial"/>
                <w:i/>
                <w:iCs/>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1028D86A"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i/>
                <w:iCs/>
                <w:sz w:val="20"/>
              </w:rPr>
              <w:t>Chint</w:t>
            </w:r>
            <w:proofErr w:type="spellEnd"/>
            <w:r>
              <w:rPr>
                <w:rFonts w:ascii="Arial" w:hAnsi="Arial"/>
                <w:i/>
                <w:iCs/>
                <w:sz w:val="20"/>
              </w:rPr>
              <w:t xml:space="preserve"> </w:t>
            </w:r>
            <w:proofErr w:type="spellStart"/>
            <w:r>
              <w:rPr>
                <w:rFonts w:ascii="Arial" w:hAnsi="Arial"/>
                <w:i/>
                <w:iCs/>
                <w:sz w:val="20"/>
              </w:rPr>
              <w:t>Solar</w:t>
            </w:r>
            <w:proofErr w:type="spellEnd"/>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0A03146E"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i/>
                <w:iCs/>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33338319"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i/>
                <w:iCs/>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5A392654"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i/>
                <w:iCs/>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5D8052F5"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i/>
                <w:iCs/>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1EFB772B"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i/>
                <w:iCs/>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30177142"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i/>
                <w:iCs/>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0E60B324"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r>
              <w:rPr>
                <w:rFonts w:ascii="Arial" w:hAnsi="Arial"/>
                <w:i/>
                <w:iCs/>
                <w:sz w:val="20"/>
              </w:rPr>
              <w:t>Novar</w:t>
            </w:r>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2EC52E77"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i/>
                <w:iCs/>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5D946285"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i/>
                <w:iCs/>
                <w:sz w:val="20"/>
              </w:rPr>
              <w:t xml:space="preserve">IB </w:t>
            </w:r>
            <w:proofErr w:type="spellStart"/>
            <w:r>
              <w:rPr>
                <w:rFonts w:ascii="Arial" w:hAnsi="Arial"/>
                <w:i/>
                <w:iCs/>
                <w:sz w:val="20"/>
              </w:rPr>
              <w:t>Vogt</w:t>
            </w:r>
            <w:proofErr w:type="spellEnd"/>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2094799C"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9D5916">
      <w:pPr>
        <w:pStyle w:val="MH1"/>
      </w:pPr>
      <w:bookmarkStart w:id="42" w:name="_Toc180575677"/>
      <w:r>
        <w:lastRenderedPageBreak/>
        <w:t xml:space="preserve">4. pielikums. Konsultanti un pakalpojumu sniedzēji, kas specializējušies </w:t>
      </w:r>
      <w:proofErr w:type="spellStart"/>
      <w:r>
        <w:t>energovadības</w:t>
      </w:r>
      <w:proofErr w:type="spellEnd"/>
      <w:r>
        <w:t xml:space="preserve"> sistēmu, akumulatoru un pieprasījuma pārvaldības jomā</w:t>
      </w:r>
      <w:r>
        <w:rPr>
          <w:rStyle w:val="FootnoteReference"/>
        </w:rPr>
        <w:t>2</w:t>
      </w:r>
      <w:bookmarkEnd w:id="42"/>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Ņemiet vērā, ka </w:t>
      </w:r>
      <w:r>
        <w:t xml:space="preserve">uzskaitījums nav izsmeļošs. Mēs neesam izpētījuši minēto konsultantu pieredzi, kvalitāti vai likmes.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1966"/>
      </w:tblGrid>
      <w:tr w:rsidR="00830EE2" w:rsidRPr="00830EE2" w14:paraId="5293B041" w14:textId="77777777" w:rsidTr="00E96AEB">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Uzņēmums </w:t>
            </w:r>
          </w:p>
        </w:tc>
        <w:tc>
          <w:tcPr>
            <w:tcW w:w="2177" w:type="dxa"/>
            <w:shd w:val="clear" w:color="auto" w:fill="3DC3C6"/>
            <w:tcMar>
              <w:top w:w="28" w:type="dxa"/>
              <w:bottom w:w="28" w:type="dxa"/>
            </w:tcMar>
            <w:vAlign w:val="center"/>
          </w:tcPr>
          <w:p w14:paraId="11660E53" w14:textId="3C0365AB"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Iedibinājuma vieta</w:t>
            </w:r>
          </w:p>
        </w:tc>
        <w:tc>
          <w:tcPr>
            <w:tcW w:w="2194" w:type="dxa"/>
            <w:shd w:val="clear" w:color="auto" w:fill="3DC3C6"/>
            <w:tcMar>
              <w:top w:w="28" w:type="dxa"/>
              <w:bottom w:w="28" w:type="dxa"/>
            </w:tcMar>
            <w:vAlign w:val="center"/>
          </w:tcPr>
          <w:p w14:paraId="13403D14" w14:textId="69602C6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Kontaktpersona </w:t>
            </w:r>
          </w:p>
        </w:tc>
        <w:tc>
          <w:tcPr>
            <w:tcW w:w="1966"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E-pasts </w:t>
            </w:r>
          </w:p>
        </w:tc>
      </w:tr>
      <w:tr w:rsidR="0052536B" w:rsidRPr="004C0EBD" w14:paraId="564EA913" w14:textId="77777777" w:rsidTr="00E96AEB">
        <w:tc>
          <w:tcPr>
            <w:tcW w:w="2163" w:type="dxa"/>
            <w:tcMar>
              <w:top w:w="28" w:type="dxa"/>
              <w:bottom w:w="28" w:type="dxa"/>
            </w:tcMar>
            <w:vAlign w:val="center"/>
          </w:tcPr>
          <w:p w14:paraId="06DD8D13" w14:textId="29938E95" w:rsidR="0052536B" w:rsidRPr="00830EE2" w:rsidRDefault="00781A6E" w:rsidP="00A3595E">
            <w:pPr>
              <w:rPr>
                <w:rFonts w:ascii="Arial" w:hAnsi="Arial" w:cs="Arial"/>
                <w:sz w:val="20"/>
                <w:szCs w:val="20"/>
              </w:rPr>
            </w:pPr>
            <w:proofErr w:type="spellStart"/>
            <w:r>
              <w:rPr>
                <w:rFonts w:ascii="Arial" w:hAnsi="Arial"/>
                <w:i/>
                <w:iCs/>
                <w:sz w:val="20"/>
              </w:rPr>
              <w:t>Peta</w:t>
            </w:r>
            <w:proofErr w:type="spellEnd"/>
            <w:r>
              <w:rPr>
                <w:rFonts w:ascii="Arial" w:hAnsi="Arial"/>
                <w:i/>
                <w:iCs/>
                <w:sz w:val="20"/>
              </w:rPr>
              <w:t xml:space="preserve"> </w:t>
            </w:r>
            <w:proofErr w:type="spellStart"/>
            <w:r>
              <w:rPr>
                <w:rFonts w:ascii="Arial" w:hAnsi="Arial"/>
                <w:i/>
                <w:iCs/>
                <w:sz w:val="20"/>
              </w:rPr>
              <w:t>Watts</w:t>
            </w:r>
            <w:proofErr w:type="spellEnd"/>
            <w:r>
              <w:rPr>
                <w:rFonts w:ascii="Arial" w:hAnsi="Arial"/>
                <w:i/>
                <w:iCs/>
                <w:sz w:val="20"/>
              </w:rPr>
              <w:t xml:space="preserve">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Roterdama</w:t>
            </w:r>
          </w:p>
        </w:tc>
        <w:tc>
          <w:tcPr>
            <w:tcW w:w="2194" w:type="dxa"/>
            <w:tcMar>
              <w:top w:w="28" w:type="dxa"/>
              <w:bottom w:w="28" w:type="dxa"/>
            </w:tcMar>
            <w:vAlign w:val="center"/>
          </w:tcPr>
          <w:p w14:paraId="68F190C0" w14:textId="7B0A21B9" w:rsidR="0052536B" w:rsidRPr="00830EE2" w:rsidRDefault="0052536B" w:rsidP="5FA5399C">
            <w:pPr>
              <w:rPr>
                <w:rFonts w:ascii="Arial" w:eastAsiaTheme="minorEastAsia" w:hAnsi="Arial" w:cs="Arial"/>
                <w:sz w:val="20"/>
                <w:szCs w:val="20"/>
              </w:rPr>
            </w:pPr>
          </w:p>
        </w:tc>
        <w:tc>
          <w:tcPr>
            <w:tcW w:w="1966" w:type="dxa"/>
            <w:tcMar>
              <w:top w:w="28" w:type="dxa"/>
              <w:bottom w:w="28" w:type="dxa"/>
            </w:tcMar>
            <w:vAlign w:val="center"/>
          </w:tcPr>
          <w:p w14:paraId="164B0013" w14:textId="721CFF17" w:rsidR="0052536B" w:rsidRPr="00830EE2" w:rsidRDefault="0052536B" w:rsidP="5FA5399C">
            <w:pPr>
              <w:rPr>
                <w:rFonts w:ascii="Arial" w:eastAsiaTheme="minorEastAsia" w:hAnsi="Arial" w:cs="Arial"/>
                <w:sz w:val="20"/>
                <w:szCs w:val="20"/>
              </w:rPr>
            </w:pPr>
          </w:p>
        </w:tc>
      </w:tr>
      <w:tr w:rsidR="00527969" w:rsidRPr="004C0EBD" w14:paraId="55CCA169" w14:textId="77777777" w:rsidTr="00E96AEB">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i/>
                <w:iCs/>
                <w:sz w:val="20"/>
              </w:rPr>
              <w:t>Lyv</w:t>
            </w:r>
            <w:proofErr w:type="spellEnd"/>
            <w:r>
              <w:rPr>
                <w:rFonts w:ascii="Arial" w:hAnsi="Arial"/>
                <w:i/>
                <w:iCs/>
                <w:sz w:val="20"/>
              </w:rPr>
              <w:t xml:space="preserve"> </w:t>
            </w:r>
            <w:proofErr w:type="spellStart"/>
            <w:r>
              <w:rPr>
                <w:rFonts w:ascii="Arial" w:hAnsi="Arial"/>
                <w:i/>
                <w:iCs/>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Blarikuma</w:t>
            </w:r>
            <w:proofErr w:type="spellEnd"/>
          </w:p>
        </w:tc>
        <w:tc>
          <w:tcPr>
            <w:tcW w:w="2194" w:type="dxa"/>
            <w:tcMar>
              <w:top w:w="28" w:type="dxa"/>
              <w:bottom w:w="28" w:type="dxa"/>
            </w:tcMar>
            <w:vAlign w:val="center"/>
          </w:tcPr>
          <w:p w14:paraId="0A8A826F" w14:textId="4EBC9E0F" w:rsidR="00527969" w:rsidRPr="00830EE2" w:rsidRDefault="00527969" w:rsidP="5FA5399C">
            <w:pPr>
              <w:rPr>
                <w:rFonts w:ascii="Arial" w:eastAsiaTheme="minorEastAsia" w:hAnsi="Arial" w:cs="Arial"/>
                <w:sz w:val="20"/>
                <w:szCs w:val="20"/>
              </w:rPr>
            </w:pPr>
          </w:p>
        </w:tc>
        <w:tc>
          <w:tcPr>
            <w:tcW w:w="1966" w:type="dxa"/>
            <w:tcMar>
              <w:top w:w="28" w:type="dxa"/>
              <w:bottom w:w="28" w:type="dxa"/>
            </w:tcMar>
            <w:vAlign w:val="center"/>
          </w:tcPr>
          <w:p w14:paraId="7EBA8D53" w14:textId="5D73072C" w:rsidR="00527969" w:rsidRPr="00830EE2" w:rsidRDefault="00527969" w:rsidP="5FA5399C">
            <w:pPr>
              <w:rPr>
                <w:rFonts w:ascii="Arial" w:eastAsiaTheme="minorEastAsia" w:hAnsi="Arial" w:cs="Arial"/>
                <w:sz w:val="20"/>
                <w:szCs w:val="20"/>
              </w:rPr>
            </w:pPr>
          </w:p>
        </w:tc>
      </w:tr>
      <w:tr w:rsidR="0052536B" w:rsidRPr="004C0EBD" w14:paraId="4F173FF9" w14:textId="77777777" w:rsidTr="00E96AEB">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i/>
                <w:iCs/>
                <w:sz w:val="20"/>
              </w:rPr>
              <w:t>European</w:t>
            </w:r>
            <w:proofErr w:type="spellEnd"/>
            <w:r>
              <w:rPr>
                <w:rFonts w:ascii="Arial" w:hAnsi="Arial"/>
                <w:i/>
                <w:iCs/>
                <w:sz w:val="20"/>
              </w:rPr>
              <w:t xml:space="preserve"> </w:t>
            </w:r>
            <w:proofErr w:type="spellStart"/>
            <w:r>
              <w:rPr>
                <w:rFonts w:ascii="Arial" w:hAnsi="Arial"/>
                <w:i/>
                <w:iCs/>
                <w:sz w:val="20"/>
              </w:rPr>
              <w:t>Solar</w:t>
            </w:r>
            <w:proofErr w:type="spellEnd"/>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Hērenvēna</w:t>
            </w:r>
            <w:proofErr w:type="spellEnd"/>
          </w:p>
        </w:tc>
        <w:tc>
          <w:tcPr>
            <w:tcW w:w="2194" w:type="dxa"/>
            <w:tcMar>
              <w:top w:w="28" w:type="dxa"/>
              <w:bottom w:w="28" w:type="dxa"/>
            </w:tcMar>
            <w:vAlign w:val="center"/>
          </w:tcPr>
          <w:p w14:paraId="1280BF28" w14:textId="35087600" w:rsidR="0052536B" w:rsidRPr="00830EE2" w:rsidRDefault="0052536B" w:rsidP="5FA5399C">
            <w:pPr>
              <w:rPr>
                <w:rFonts w:ascii="Arial" w:eastAsiaTheme="minorEastAsia" w:hAnsi="Arial" w:cs="Arial"/>
                <w:sz w:val="20"/>
                <w:szCs w:val="20"/>
              </w:rPr>
            </w:pPr>
          </w:p>
        </w:tc>
        <w:tc>
          <w:tcPr>
            <w:tcW w:w="1966" w:type="dxa"/>
            <w:tcMar>
              <w:top w:w="28" w:type="dxa"/>
              <w:bottom w:w="28" w:type="dxa"/>
            </w:tcMar>
            <w:vAlign w:val="center"/>
          </w:tcPr>
          <w:p w14:paraId="70322736" w14:textId="42D62A61" w:rsidR="0052536B" w:rsidRPr="00830EE2" w:rsidRDefault="0052536B" w:rsidP="5FA5399C">
            <w:pPr>
              <w:rPr>
                <w:rFonts w:ascii="Arial" w:eastAsiaTheme="minorEastAsia" w:hAnsi="Arial" w:cs="Arial"/>
                <w:sz w:val="20"/>
                <w:szCs w:val="20"/>
              </w:rPr>
            </w:pPr>
          </w:p>
        </w:tc>
      </w:tr>
      <w:tr w:rsidR="5FA5399C" w:rsidRPr="004C0EBD" w14:paraId="469AD225" w14:textId="77777777" w:rsidTr="00E96AEB">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i/>
                <w:iCs/>
                <w:sz w:val="20"/>
              </w:rPr>
              <w:t>Scholt</w:t>
            </w:r>
            <w:proofErr w:type="spellEnd"/>
            <w:r>
              <w:rPr>
                <w:rFonts w:ascii="Arial" w:hAnsi="Arial"/>
                <w:i/>
                <w:iCs/>
                <w:sz w:val="20"/>
              </w:rPr>
              <w:t xml:space="preserve"> </w:t>
            </w:r>
            <w:proofErr w:type="spellStart"/>
            <w:r>
              <w:rPr>
                <w:rFonts w:ascii="Arial" w:hAnsi="Arial"/>
                <w:i/>
                <w:iCs/>
                <w:sz w:val="20"/>
              </w:rPr>
              <w:t>Energy</w:t>
            </w:r>
            <w:proofErr w:type="spellEnd"/>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20A39B98" w:rsidR="5FA5399C" w:rsidRPr="00830EE2" w:rsidRDefault="5FA5399C" w:rsidP="5FA5399C">
            <w:pPr>
              <w:rPr>
                <w:rFonts w:ascii="Arial" w:eastAsiaTheme="minorEastAsia" w:hAnsi="Arial" w:cs="Arial"/>
                <w:sz w:val="20"/>
                <w:szCs w:val="20"/>
              </w:rPr>
            </w:pPr>
          </w:p>
        </w:tc>
        <w:tc>
          <w:tcPr>
            <w:tcW w:w="1966" w:type="dxa"/>
            <w:tcMar>
              <w:top w:w="28" w:type="dxa"/>
              <w:bottom w:w="28" w:type="dxa"/>
            </w:tcMar>
            <w:vAlign w:val="center"/>
          </w:tcPr>
          <w:p w14:paraId="4899A413" w14:textId="63F1805C" w:rsidR="5FA5399C" w:rsidRPr="00830EE2" w:rsidRDefault="5FA5399C" w:rsidP="5FA5399C">
            <w:pPr>
              <w:rPr>
                <w:rFonts w:ascii="Arial" w:eastAsiaTheme="minorEastAsia" w:hAnsi="Arial" w:cs="Arial"/>
                <w:sz w:val="20"/>
                <w:szCs w:val="20"/>
              </w:rPr>
            </w:pPr>
          </w:p>
        </w:tc>
      </w:tr>
      <w:tr w:rsidR="5FA5399C" w:rsidRPr="004C0EBD" w14:paraId="4989B929" w14:textId="77777777" w:rsidTr="00E96AEB">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i/>
                <w:iCs/>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3F94D589" w:rsidR="5FA5399C" w:rsidRPr="00830EE2" w:rsidRDefault="5FA5399C" w:rsidP="5FA5399C">
            <w:pPr>
              <w:rPr>
                <w:rFonts w:ascii="Arial" w:eastAsiaTheme="minorEastAsia" w:hAnsi="Arial" w:cs="Arial"/>
                <w:sz w:val="20"/>
                <w:szCs w:val="20"/>
              </w:rPr>
            </w:pPr>
          </w:p>
        </w:tc>
        <w:tc>
          <w:tcPr>
            <w:tcW w:w="1966" w:type="dxa"/>
            <w:tcMar>
              <w:top w:w="28" w:type="dxa"/>
              <w:bottom w:w="28" w:type="dxa"/>
            </w:tcMar>
            <w:vAlign w:val="center"/>
          </w:tcPr>
          <w:p w14:paraId="00FBA627" w14:textId="1855CAC0" w:rsidR="5FA5399C" w:rsidRPr="00830EE2" w:rsidRDefault="5FA5399C" w:rsidP="5FA5399C">
            <w:pPr>
              <w:rPr>
                <w:rFonts w:ascii="Arial" w:eastAsiaTheme="minorEastAsia" w:hAnsi="Arial" w:cs="Arial"/>
                <w:sz w:val="20"/>
                <w:szCs w:val="20"/>
              </w:rPr>
            </w:pPr>
          </w:p>
        </w:tc>
      </w:tr>
      <w:tr w:rsidR="0052536B" w:rsidRPr="004C0EBD" w14:paraId="2F25F258" w14:textId="77777777" w:rsidTr="00E96AEB">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i/>
                <w:iCs/>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Shīdama</w:t>
            </w:r>
            <w:proofErr w:type="spellEnd"/>
          </w:p>
        </w:tc>
        <w:tc>
          <w:tcPr>
            <w:tcW w:w="2194" w:type="dxa"/>
            <w:tcMar>
              <w:top w:w="28" w:type="dxa"/>
              <w:bottom w:w="28" w:type="dxa"/>
            </w:tcMar>
            <w:vAlign w:val="center"/>
          </w:tcPr>
          <w:p w14:paraId="69DE1BE3" w14:textId="7652B215" w:rsidR="0052536B" w:rsidRPr="00830EE2" w:rsidRDefault="0052536B" w:rsidP="5FA5399C">
            <w:pPr>
              <w:rPr>
                <w:rFonts w:ascii="Arial" w:eastAsiaTheme="minorEastAsia" w:hAnsi="Arial" w:cs="Arial"/>
                <w:sz w:val="20"/>
                <w:szCs w:val="20"/>
              </w:rPr>
            </w:pPr>
          </w:p>
        </w:tc>
        <w:tc>
          <w:tcPr>
            <w:tcW w:w="1966" w:type="dxa"/>
            <w:tcMar>
              <w:top w:w="28" w:type="dxa"/>
              <w:bottom w:w="28" w:type="dxa"/>
            </w:tcMar>
            <w:vAlign w:val="center"/>
          </w:tcPr>
          <w:p w14:paraId="08E0B254" w14:textId="5D86D2E7" w:rsidR="0052536B" w:rsidRPr="00830EE2" w:rsidRDefault="0052536B" w:rsidP="5FA5399C">
            <w:pPr>
              <w:rPr>
                <w:rFonts w:ascii="Arial" w:eastAsiaTheme="minorEastAsia" w:hAnsi="Arial" w:cs="Arial"/>
                <w:sz w:val="20"/>
                <w:szCs w:val="20"/>
              </w:rPr>
            </w:pPr>
          </w:p>
        </w:tc>
      </w:tr>
      <w:tr w:rsidR="0052536B" w:rsidRPr="004C0EBD" w14:paraId="7E879F35" w14:textId="77777777" w:rsidTr="00E96AEB">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i/>
                <w:iCs/>
                <w:sz w:val="20"/>
              </w:rPr>
              <w:t>MorePV</w:t>
            </w:r>
            <w:proofErr w:type="spellEnd"/>
          </w:p>
        </w:tc>
        <w:tc>
          <w:tcPr>
            <w:tcW w:w="2177" w:type="dxa"/>
            <w:tcMar>
              <w:top w:w="28" w:type="dxa"/>
              <w:bottom w:w="28" w:type="dxa"/>
            </w:tcMar>
            <w:vAlign w:val="center"/>
          </w:tcPr>
          <w:p w14:paraId="66388BB5" w14:textId="40D0578C" w:rsidR="0052536B" w:rsidRPr="00830EE2" w:rsidRDefault="5FA5399C" w:rsidP="00A3595E">
            <w:pPr>
              <w:rPr>
                <w:rFonts w:ascii="Arial" w:hAnsi="Arial" w:cs="Arial"/>
                <w:sz w:val="20"/>
                <w:szCs w:val="20"/>
              </w:rPr>
            </w:pPr>
            <w:proofErr w:type="spellStart"/>
            <w:r>
              <w:rPr>
                <w:rFonts w:ascii="Arial" w:hAnsi="Arial"/>
                <w:i/>
                <w:iCs/>
                <w:sz w:val="20"/>
              </w:rPr>
              <w:t>Shorla</w:t>
            </w:r>
            <w:proofErr w:type="spellEnd"/>
          </w:p>
        </w:tc>
        <w:tc>
          <w:tcPr>
            <w:tcW w:w="2194" w:type="dxa"/>
            <w:tcMar>
              <w:top w:w="28" w:type="dxa"/>
              <w:bottom w:w="28" w:type="dxa"/>
            </w:tcMar>
            <w:vAlign w:val="center"/>
          </w:tcPr>
          <w:p w14:paraId="22548B1A" w14:textId="4BD0AEE7" w:rsidR="0052536B" w:rsidRPr="00830EE2" w:rsidRDefault="0052536B" w:rsidP="00A3595E">
            <w:pPr>
              <w:rPr>
                <w:rFonts w:ascii="Arial" w:hAnsi="Arial" w:cs="Arial"/>
                <w:sz w:val="20"/>
                <w:szCs w:val="20"/>
              </w:rPr>
            </w:pPr>
          </w:p>
        </w:tc>
        <w:tc>
          <w:tcPr>
            <w:tcW w:w="1966" w:type="dxa"/>
            <w:tcMar>
              <w:top w:w="28" w:type="dxa"/>
              <w:bottom w:w="28" w:type="dxa"/>
            </w:tcMar>
            <w:vAlign w:val="center"/>
          </w:tcPr>
          <w:p w14:paraId="206930F3" w14:textId="2E4FF1A1" w:rsidR="0052536B" w:rsidRPr="00830EE2" w:rsidRDefault="0052536B" w:rsidP="00A3595E">
            <w:pPr>
              <w:rPr>
                <w:rFonts w:ascii="Arial" w:hAnsi="Arial" w:cs="Arial"/>
                <w:sz w:val="20"/>
                <w:szCs w:val="20"/>
              </w:rPr>
            </w:pPr>
          </w:p>
        </w:tc>
      </w:tr>
      <w:tr w:rsidR="5FA5399C" w:rsidRPr="004C0EBD" w14:paraId="6B67DA41" w14:textId="77777777" w:rsidTr="00E96AEB">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i/>
                <w:iCs/>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1FD2AE5C" w:rsidR="5FA5399C" w:rsidRPr="00830EE2" w:rsidRDefault="5FA5399C" w:rsidP="5FA5399C">
            <w:pPr>
              <w:rPr>
                <w:rFonts w:ascii="Arial" w:hAnsi="Arial" w:cs="Arial"/>
                <w:sz w:val="20"/>
                <w:szCs w:val="20"/>
              </w:rPr>
            </w:pPr>
          </w:p>
        </w:tc>
        <w:tc>
          <w:tcPr>
            <w:tcW w:w="1966" w:type="dxa"/>
            <w:tcMar>
              <w:top w:w="28" w:type="dxa"/>
              <w:bottom w:w="28" w:type="dxa"/>
            </w:tcMar>
            <w:vAlign w:val="center"/>
          </w:tcPr>
          <w:p w14:paraId="64147A1A" w14:textId="4BF58B13" w:rsidR="5FA5399C" w:rsidRPr="00830EE2" w:rsidRDefault="5FA5399C" w:rsidP="5FA5399C">
            <w:pPr>
              <w:rPr>
                <w:rFonts w:ascii="Arial" w:hAnsi="Arial" w:cs="Arial"/>
                <w:sz w:val="20"/>
                <w:szCs w:val="20"/>
              </w:rPr>
            </w:pPr>
          </w:p>
        </w:tc>
      </w:tr>
      <w:tr w:rsidR="5FA5399C" w:rsidRPr="004C0EBD" w14:paraId="00D67DD7" w14:textId="77777777" w:rsidTr="00E96AEB">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i/>
                <w:iCs/>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Zvolle</w:t>
            </w:r>
            <w:proofErr w:type="spellEnd"/>
          </w:p>
        </w:tc>
        <w:tc>
          <w:tcPr>
            <w:tcW w:w="2194" w:type="dxa"/>
            <w:tcMar>
              <w:top w:w="28" w:type="dxa"/>
              <w:bottom w:w="28" w:type="dxa"/>
            </w:tcMar>
            <w:vAlign w:val="center"/>
          </w:tcPr>
          <w:p w14:paraId="73C755F4" w14:textId="7077BC1C" w:rsidR="5FA5399C" w:rsidRPr="00830EE2" w:rsidRDefault="5FA5399C" w:rsidP="5FA5399C">
            <w:pPr>
              <w:rPr>
                <w:rFonts w:ascii="Arial" w:hAnsi="Arial" w:cs="Arial"/>
                <w:sz w:val="20"/>
                <w:szCs w:val="20"/>
              </w:rPr>
            </w:pPr>
          </w:p>
        </w:tc>
        <w:tc>
          <w:tcPr>
            <w:tcW w:w="1966" w:type="dxa"/>
            <w:tcMar>
              <w:top w:w="28" w:type="dxa"/>
              <w:bottom w:w="28" w:type="dxa"/>
            </w:tcMar>
            <w:vAlign w:val="center"/>
          </w:tcPr>
          <w:p w14:paraId="0A535D25" w14:textId="25E52CB9" w:rsidR="5FA5399C" w:rsidRPr="00830EE2" w:rsidRDefault="5FA5399C" w:rsidP="5FA5399C">
            <w:pPr>
              <w:rPr>
                <w:rFonts w:ascii="Arial" w:hAnsi="Arial" w:cs="Arial"/>
                <w:sz w:val="20"/>
                <w:szCs w:val="20"/>
              </w:rPr>
            </w:pPr>
          </w:p>
        </w:tc>
      </w:tr>
      <w:tr w:rsidR="00C81F79" w:rsidRPr="004C0EBD" w14:paraId="0656996A" w14:textId="77777777" w:rsidTr="00E96AEB">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i/>
                <w:iCs/>
                <w:sz w:val="20"/>
              </w:rPr>
              <w:t>Enkona</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Neimegena</w:t>
            </w:r>
            <w:proofErr w:type="spellEnd"/>
            <w:r>
              <w:rPr>
                <w:rFonts w:ascii="Arial" w:hAnsi="Arial"/>
                <w:sz w:val="20"/>
              </w:rPr>
              <w:t>, NL</w:t>
            </w:r>
          </w:p>
        </w:tc>
        <w:tc>
          <w:tcPr>
            <w:tcW w:w="2194" w:type="dxa"/>
            <w:tcMar>
              <w:top w:w="28" w:type="dxa"/>
              <w:bottom w:w="28" w:type="dxa"/>
            </w:tcMar>
            <w:vAlign w:val="center"/>
          </w:tcPr>
          <w:p w14:paraId="6628BE06" w14:textId="3C788352" w:rsidR="00C81F79" w:rsidRPr="00830EE2" w:rsidRDefault="00C81F79" w:rsidP="00C81F79">
            <w:pPr>
              <w:rPr>
                <w:rFonts w:ascii="Arial" w:hAnsi="Arial" w:cs="Arial"/>
                <w:sz w:val="20"/>
                <w:szCs w:val="20"/>
              </w:rPr>
            </w:pPr>
          </w:p>
        </w:tc>
        <w:tc>
          <w:tcPr>
            <w:tcW w:w="1966" w:type="dxa"/>
            <w:tcMar>
              <w:top w:w="28" w:type="dxa"/>
              <w:bottom w:w="28" w:type="dxa"/>
            </w:tcMar>
            <w:vAlign w:val="center"/>
          </w:tcPr>
          <w:p w14:paraId="440EC98A" w14:textId="57FF8203" w:rsidR="00C81F79" w:rsidRPr="00830EE2" w:rsidRDefault="00260BE1" w:rsidP="00C81F79">
            <w:pPr>
              <w:rPr>
                <w:rFonts w:ascii="Arial" w:hAnsi="Arial" w:cs="Arial"/>
                <w:sz w:val="20"/>
                <w:szCs w:val="20"/>
              </w:rPr>
            </w:pPr>
            <w:hyperlink r:id="rId20" w:history="1"/>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9D5916">
      <w:pPr>
        <w:pStyle w:val="MH1"/>
      </w:pPr>
      <w:bookmarkStart w:id="43" w:name="_Toc180575678"/>
      <w:r>
        <w:lastRenderedPageBreak/>
        <w:t>5. pielikums. Aizdevuma kapitāls</w:t>
      </w:r>
      <w:bookmarkEnd w:id="43"/>
      <w:r>
        <w:t xml:space="preserve"> </w:t>
      </w:r>
    </w:p>
    <w:p w14:paraId="0F9716BC" w14:textId="72422C09" w:rsidR="00077532" w:rsidRPr="004C0EBD" w:rsidRDefault="5FA5399C" w:rsidP="009D5916">
      <w:pPr>
        <w:pStyle w:val="MH1"/>
      </w:pPr>
      <w:bookmarkStart w:id="44" w:name="_Toc180575679"/>
      <w:r>
        <w:t>un pašu kapitāla nodrošinātāji</w:t>
      </w:r>
      <w:r>
        <w:rPr>
          <w:rStyle w:val="FootnoteReference"/>
        </w:rPr>
        <w:t>2</w:t>
      </w:r>
      <w:bookmarkEnd w:id="44"/>
    </w:p>
    <w:p w14:paraId="1B5ED560" w14:textId="77777777" w:rsidR="0022035C" w:rsidRPr="004C0EBD" w:rsidRDefault="0022035C" w:rsidP="0022035C"/>
    <w:p w14:paraId="03EE0E26" w14:textId="016F8A39" w:rsidR="0022035C" w:rsidRPr="004C0EBD" w:rsidRDefault="0022035C" w:rsidP="006A5081">
      <w:pPr>
        <w:pStyle w:val="BodyText1"/>
      </w:pPr>
      <w:r>
        <w:rPr>
          <w:b/>
          <w:color w:val="104D54"/>
        </w:rPr>
        <w:t>Ņemiet vērā</w:t>
      </w:r>
      <w:r w:rsidR="00E068EC">
        <w:rPr>
          <w:b/>
          <w:color w:val="104D54"/>
        </w:rPr>
        <w:t>, ka</w:t>
      </w:r>
      <w:r>
        <w:rPr>
          <w:b/>
          <w:color w:val="104D54"/>
        </w:rPr>
        <w:t xml:space="preserve"> </w:t>
      </w:r>
      <w:r>
        <w:t xml:space="preserve">uzskaitījums nav izsmeļošs. Mēs neesam izpētījuši minēto konsultantu pieredzi, kvalitāti vai likmes.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Finansējuma veids</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Uzņēmums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Interneta vietne</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E-pasts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Aizdevuma kapitāls</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i/>
                <w:iCs/>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10D13ED3"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i/>
                <w:iCs/>
                <w:sz w:val="20"/>
              </w:rPr>
              <w:t>KfW</w:t>
            </w:r>
            <w:proofErr w:type="spellEnd"/>
            <w:r>
              <w:rPr>
                <w:rFonts w:ascii="Arial" w:hAnsi="Arial"/>
                <w:i/>
                <w:iCs/>
                <w:sz w:val="20"/>
              </w:rPr>
              <w:t xml:space="preserve"> </w:t>
            </w:r>
            <w:proofErr w:type="spellStart"/>
            <w:r>
              <w:rPr>
                <w:rFonts w:ascii="Arial" w:hAnsi="Arial"/>
                <w:i/>
                <w:iCs/>
                <w:sz w:val="20"/>
              </w:rPr>
              <w:t>Bank</w:t>
            </w:r>
            <w:proofErr w:type="spellEnd"/>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335CF935"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i/>
                <w:iCs/>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1E72C0D9"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i/>
                <w:iCs/>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4663CC97"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i/>
                <w:iCs/>
                <w:sz w:val="20"/>
              </w:rPr>
              <w:t>Triodosa</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7DAC8F93"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i/>
                <w:iCs/>
                <w:sz w:val="20"/>
              </w:rPr>
              <w:t xml:space="preserve">ASN </w:t>
            </w:r>
            <w:proofErr w:type="spellStart"/>
            <w:r>
              <w:rPr>
                <w:rFonts w:ascii="Arial" w:hAnsi="Arial"/>
                <w:i/>
                <w:iCs/>
                <w:sz w:val="20"/>
              </w:rPr>
              <w:t>Bank</w:t>
            </w:r>
            <w:proofErr w:type="spellEnd"/>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600CE89F"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i/>
                <w:iCs/>
                <w:sz w:val="20"/>
              </w:rPr>
              <w:t xml:space="preserve">BNG </w:t>
            </w:r>
            <w:proofErr w:type="spellStart"/>
            <w:r>
              <w:rPr>
                <w:rFonts w:ascii="Arial" w:hAnsi="Arial"/>
                <w:i/>
                <w:iCs/>
                <w:sz w:val="20"/>
              </w:rPr>
              <w:t>Bank</w:t>
            </w:r>
            <w:proofErr w:type="spellEnd"/>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6A44FD17"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Kolektīvā finansēšana</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i/>
                <w:iCs/>
                <w:sz w:val="20"/>
              </w:rPr>
              <w:t>Zonnepanelen</w:t>
            </w:r>
            <w:proofErr w:type="spellEnd"/>
            <w:r>
              <w:rPr>
                <w:rFonts w:ascii="Arial" w:hAnsi="Arial"/>
                <w:i/>
                <w:iCs/>
                <w:sz w:val="20"/>
              </w:rPr>
              <w:t xml:space="preserve"> </w:t>
            </w:r>
            <w:proofErr w:type="spellStart"/>
            <w:r>
              <w:rPr>
                <w:rFonts w:ascii="Arial" w:hAnsi="Arial"/>
                <w:i/>
                <w:iCs/>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73AE59AF"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i/>
                <w:iCs/>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02B371DC"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9D5916">
      <w:pPr>
        <w:pStyle w:val="MH1"/>
      </w:pPr>
      <w:bookmarkStart w:id="45" w:name="_Toc180575680"/>
      <w:r>
        <w:lastRenderedPageBreak/>
        <w:t xml:space="preserve">6. pielikums. </w:t>
      </w:r>
      <w:proofErr w:type="spellStart"/>
      <w:r>
        <w:rPr>
          <w:i/>
          <w:iCs/>
        </w:rPr>
        <w:t>Scope</w:t>
      </w:r>
      <w:proofErr w:type="spellEnd"/>
      <w:r>
        <w:rPr>
          <w:i/>
          <w:iCs/>
        </w:rPr>
        <w:t xml:space="preserve"> 12</w:t>
      </w:r>
      <w:r>
        <w:t xml:space="preserve"> pārbaudes</w:t>
      </w:r>
      <w:r>
        <w:rPr>
          <w:rStyle w:val="FootnoteReference"/>
        </w:rPr>
        <w:t>2</w:t>
      </w:r>
      <w:bookmarkEnd w:id="45"/>
    </w:p>
    <w:p w14:paraId="334190D1" w14:textId="77777777" w:rsidR="00736ED7" w:rsidRPr="004C0EBD" w:rsidRDefault="00736ED7" w:rsidP="00A3595E"/>
    <w:p w14:paraId="6B60CBC6" w14:textId="1F128D3A" w:rsidR="0022035C" w:rsidRPr="004C0EBD" w:rsidRDefault="0022035C" w:rsidP="006A5081">
      <w:pPr>
        <w:pStyle w:val="BodyText1"/>
      </w:pPr>
      <w:r>
        <w:rPr>
          <w:b/>
          <w:color w:val="104D54"/>
        </w:rPr>
        <w:t>Ņemiet vērā</w:t>
      </w:r>
      <w:r w:rsidR="00E068EC">
        <w:rPr>
          <w:b/>
          <w:color w:val="104D54"/>
        </w:rPr>
        <w:t>, ka</w:t>
      </w:r>
      <w:r>
        <w:rPr>
          <w:b/>
          <w:color w:val="104D54"/>
        </w:rPr>
        <w:t xml:space="preserve"> </w:t>
      </w:r>
      <w:r>
        <w:t xml:space="preserve">uzskaitījums nav izsmeļošs. Mēs neesam izpētījuši minēto konsultantu pieredzi, kvalitāti vai likmes.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Uzņēmums</w:t>
            </w:r>
          </w:p>
        </w:tc>
        <w:tc>
          <w:tcPr>
            <w:tcW w:w="1701" w:type="dxa"/>
            <w:shd w:val="clear" w:color="auto" w:fill="3DC3C6"/>
            <w:tcMar>
              <w:top w:w="28" w:type="dxa"/>
              <w:bottom w:w="28" w:type="dxa"/>
            </w:tcMar>
            <w:vAlign w:val="center"/>
          </w:tcPr>
          <w:p w14:paraId="38871FCD" w14:textId="13BB59F9" w:rsidR="00781A6E" w:rsidRPr="006A5081" w:rsidRDefault="00781A6E" w:rsidP="006A5081">
            <w:pPr>
              <w:rPr>
                <w:b/>
                <w:bCs/>
                <w:color w:val="FFFFFF" w:themeColor="background1"/>
                <w:sz w:val="24"/>
                <w:szCs w:val="24"/>
              </w:rPr>
            </w:pPr>
            <w:r>
              <w:rPr>
                <w:b/>
                <w:color w:val="FFFFFF" w:themeColor="background1"/>
                <w:sz w:val="24"/>
              </w:rPr>
              <w:t>Iedibinājuma vieta</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Interneta vietne</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E-pasts</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i/>
                <w:iCs/>
                <w:sz w:val="20"/>
              </w:rPr>
              <w:t xml:space="preserve">Omega Energie </w:t>
            </w:r>
            <w:proofErr w:type="spellStart"/>
            <w:r>
              <w:rPr>
                <w:rFonts w:asciiTheme="majorHAnsi" w:hAnsiTheme="majorHAnsi"/>
                <w:i/>
                <w:iCs/>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Vianena</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3923ABF6"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i/>
                <w:iCs/>
                <w:sz w:val="20"/>
              </w:rPr>
              <w:t xml:space="preserve">RJ </w:t>
            </w:r>
            <w:proofErr w:type="spellStart"/>
            <w:r>
              <w:rPr>
                <w:rFonts w:asciiTheme="majorHAnsi" w:hAnsiTheme="majorHAnsi"/>
                <w:i/>
                <w:iCs/>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Besta,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2888C833"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i/>
                <w:iCs/>
                <w:sz w:val="20"/>
              </w:rPr>
              <w:t>Entheq</w:t>
            </w:r>
            <w:proofErr w:type="spellEnd"/>
            <w:r>
              <w:rPr>
                <w:rFonts w:asciiTheme="majorHAnsi" w:hAnsiTheme="majorHAnsi"/>
                <w:i/>
                <w:iCs/>
                <w:sz w:val="20"/>
              </w:rPr>
              <w:t xml:space="preserve"> </w:t>
            </w:r>
            <w:proofErr w:type="spellStart"/>
            <w:r>
              <w:rPr>
                <w:rFonts w:asciiTheme="majorHAnsi" w:hAnsiTheme="majorHAnsi"/>
                <w:i/>
                <w:iCs/>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2275101D"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i/>
                <w:iCs/>
                <w:sz w:val="20"/>
              </w:rPr>
              <w:t>Wassenaar</w:t>
            </w:r>
            <w:proofErr w:type="spellEnd"/>
            <w:r>
              <w:rPr>
                <w:rFonts w:asciiTheme="majorHAnsi" w:hAnsiTheme="majorHAnsi"/>
                <w:i/>
                <w:iCs/>
                <w:sz w:val="20"/>
              </w:rPr>
              <w:t xml:space="preserve"> </w:t>
            </w:r>
            <w:proofErr w:type="spellStart"/>
            <w:r>
              <w:rPr>
                <w:rFonts w:asciiTheme="majorHAnsi" w:hAnsiTheme="majorHAnsi"/>
                <w:i/>
                <w:iCs/>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Vasenāra</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7FF7FC3A"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i/>
                <w:iCs/>
                <w:sz w:val="20"/>
              </w:rPr>
              <w:t>GreenHero</w:t>
            </w:r>
            <w:proofErr w:type="spellEnd"/>
            <w:r>
              <w:rPr>
                <w:rFonts w:asciiTheme="majorHAnsi" w:hAnsiTheme="majorHAnsi"/>
                <w:i/>
                <w:iCs/>
                <w:sz w:val="20"/>
              </w:rPr>
              <w:t xml:space="preserve"> </w:t>
            </w:r>
            <w:proofErr w:type="spellStart"/>
            <w:r>
              <w:rPr>
                <w:rFonts w:asciiTheme="majorHAnsi" w:hAnsiTheme="majorHAnsi"/>
                <w:i/>
                <w:iCs/>
                <w:sz w:val="20"/>
              </w:rPr>
              <w:t>Inspecties</w:t>
            </w:r>
            <w:proofErr w:type="spellEnd"/>
            <w:r>
              <w:rPr>
                <w:rFonts w:asciiTheme="majorHAnsi" w:hAnsiTheme="majorHAnsi"/>
                <w:i/>
                <w:iCs/>
                <w:sz w:val="20"/>
              </w:rPr>
              <w:t xml:space="preserve"> </w:t>
            </w:r>
            <w:proofErr w:type="spellStart"/>
            <w:r>
              <w:rPr>
                <w:rFonts w:asciiTheme="majorHAnsi" w:hAnsiTheme="majorHAnsi"/>
                <w:i/>
                <w:iCs/>
                <w:sz w:val="20"/>
              </w:rPr>
              <w:t>en</w:t>
            </w:r>
            <w:proofErr w:type="spellEnd"/>
            <w:r>
              <w:rPr>
                <w:rFonts w:asciiTheme="majorHAnsi" w:hAnsiTheme="majorHAnsi"/>
                <w:i/>
                <w:iCs/>
                <w:sz w:val="20"/>
              </w:rPr>
              <w:t xml:space="preserve"> </w:t>
            </w:r>
            <w:proofErr w:type="spellStart"/>
            <w:r>
              <w:rPr>
                <w:rFonts w:asciiTheme="majorHAnsi" w:hAnsiTheme="majorHAnsi"/>
                <w:i/>
                <w:iCs/>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Drontena</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67943926"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i/>
                <w:iCs/>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Apeldorna,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3C615F37"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i/>
                <w:iCs/>
                <w:sz w:val="20"/>
              </w:rPr>
              <w:t>Install</w:t>
            </w:r>
            <w:proofErr w:type="spellEnd"/>
            <w:r>
              <w:rPr>
                <w:rFonts w:asciiTheme="majorHAnsi" w:hAnsiTheme="majorHAnsi"/>
                <w:i/>
                <w:iCs/>
                <w:sz w:val="20"/>
              </w:rPr>
              <w:t xml:space="preserve"> </w:t>
            </w:r>
            <w:proofErr w:type="spellStart"/>
            <w:r>
              <w:rPr>
                <w:rFonts w:asciiTheme="majorHAnsi" w:hAnsiTheme="majorHAnsi"/>
                <w:i/>
                <w:iCs/>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Vērdene</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7E8E96D8"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i/>
                <w:iCs/>
                <w:sz w:val="20"/>
              </w:rPr>
              <w:t>TUV Nord</w:t>
            </w:r>
          </w:p>
        </w:tc>
        <w:tc>
          <w:tcPr>
            <w:tcW w:w="1701" w:type="dxa"/>
            <w:tcMar>
              <w:top w:w="28" w:type="dxa"/>
              <w:bottom w:w="28" w:type="dxa"/>
            </w:tcMar>
          </w:tcPr>
          <w:p w14:paraId="74E64DE1" w14:textId="15775D35"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Sona</w:t>
            </w:r>
            <w:proofErr w:type="spellEnd"/>
            <w:r>
              <w:rPr>
                <w:rFonts w:asciiTheme="majorHAnsi" w:hAnsiTheme="majorHAnsi"/>
                <w:sz w:val="20"/>
              </w:rPr>
              <w:t>,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3F3DE2D1"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i/>
                <w:iCs/>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Beverveika</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443339A0"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9D5916">
      <w:pPr>
        <w:pStyle w:val="MH1"/>
      </w:pPr>
      <w:bookmarkStart w:id="46" w:name="_Toc180575681"/>
      <w:r>
        <w:lastRenderedPageBreak/>
        <w:t xml:space="preserve">7. pielikums. Revīzijas rūpnīcā </w:t>
      </w:r>
      <w:r>
        <w:br/>
        <w:t>un paraugu testēšana</w:t>
      </w:r>
      <w:r>
        <w:rPr>
          <w:rStyle w:val="FootnoteReference"/>
        </w:rPr>
        <w:t>2</w:t>
      </w:r>
      <w:bookmarkEnd w:id="46"/>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Ņemiet vērā, ka </w:t>
      </w:r>
      <w:r>
        <w:t xml:space="preserve">uzskaitījums nav izsmeļošs. Mēs neesam izpētījuši minēto konsultantu pieredzi, kvalitāti vai likmes.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Uzņēmums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Iedibinājuma vieta</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Interneta vietne</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E-pasts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i/>
                <w:iCs/>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Honkonga,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7C3696D3"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proofErr w:type="spellStart"/>
            <w:r>
              <w:rPr>
                <w:rFonts w:ascii="Arial" w:hAnsi="Arial"/>
                <w:i/>
                <w:iCs/>
                <w:sz w:val="20"/>
              </w:rPr>
              <w:t>Odin</w:t>
            </w:r>
            <w:proofErr w:type="spellEnd"/>
            <w:r>
              <w:rPr>
                <w:rFonts w:ascii="Arial" w:hAnsi="Arial"/>
                <w:i/>
                <w:iCs/>
                <w:sz w:val="20"/>
              </w:rPr>
              <w:t xml:space="preserve"> </w:t>
            </w:r>
            <w:proofErr w:type="spellStart"/>
            <w:r>
              <w:rPr>
                <w:rFonts w:ascii="Arial" w:hAnsi="Arial"/>
                <w:i/>
                <w:iCs/>
                <w:sz w:val="20"/>
              </w:rPr>
              <w:t>Spire</w:t>
            </w:r>
            <w:proofErr w:type="spellEnd"/>
            <w:r>
              <w:rPr>
                <w:rFonts w:ascii="Arial" w:hAnsi="Arial"/>
                <w:i/>
                <w:iCs/>
                <w:sz w:val="20"/>
              </w:rPr>
              <w:t>/</w:t>
            </w:r>
            <w:proofErr w:type="spellStart"/>
            <w:r>
              <w:rPr>
                <w:rFonts w:ascii="Arial" w:hAnsi="Arial"/>
                <w:i/>
                <w:iCs/>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Roterdama,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1161CC50"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i/>
                <w:iCs/>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Šanhaja,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i/>
                <w:iCs/>
                <w:sz w:val="20"/>
              </w:rPr>
              <w:t>www.cea3.com</w:t>
            </w:r>
          </w:p>
        </w:tc>
        <w:tc>
          <w:tcPr>
            <w:tcW w:w="2328" w:type="dxa"/>
            <w:tcMar>
              <w:top w:w="28" w:type="dxa"/>
              <w:bottom w:w="28" w:type="dxa"/>
            </w:tcMar>
            <w:vAlign w:val="center"/>
          </w:tcPr>
          <w:p w14:paraId="471FC46B" w14:textId="5545057A"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proofErr w:type="spellStart"/>
            <w:r>
              <w:rPr>
                <w:rFonts w:ascii="Arial" w:hAnsi="Arial"/>
                <w:i/>
                <w:iCs/>
                <w:sz w:val="20"/>
              </w:rPr>
              <w:t>Solar</w:t>
            </w:r>
            <w:proofErr w:type="spellEnd"/>
            <w:r>
              <w:rPr>
                <w:rFonts w:ascii="Arial" w:hAnsi="Arial"/>
                <w:i/>
                <w:iCs/>
                <w:sz w:val="20"/>
              </w:rPr>
              <w:t xml:space="preserve"> </w:t>
            </w:r>
            <w:proofErr w:type="spellStart"/>
            <w:r>
              <w:rPr>
                <w:rFonts w:ascii="Arial" w:hAnsi="Arial"/>
                <w:i/>
                <w:iCs/>
                <w:sz w:val="20"/>
              </w:rPr>
              <w:t>Tester</w:t>
            </w:r>
            <w:proofErr w:type="spellEnd"/>
          </w:p>
        </w:tc>
        <w:tc>
          <w:tcPr>
            <w:tcW w:w="1918" w:type="dxa"/>
            <w:tcMar>
              <w:top w:w="28" w:type="dxa"/>
              <w:bottom w:w="28" w:type="dxa"/>
            </w:tcMar>
            <w:vAlign w:val="center"/>
          </w:tcPr>
          <w:p w14:paraId="4C2FB558" w14:textId="6030674B" w:rsidR="00781A6E" w:rsidRPr="00260AB9" w:rsidRDefault="00781A6E" w:rsidP="00CB76C0">
            <w:pPr>
              <w:rPr>
                <w:rFonts w:ascii="Arial" w:hAnsi="Arial" w:cs="Arial"/>
                <w:sz w:val="20"/>
                <w:szCs w:val="20"/>
              </w:rPr>
            </w:pPr>
            <w:proofErr w:type="spellStart"/>
            <w:r>
              <w:rPr>
                <w:rFonts w:ascii="Arial" w:hAnsi="Arial"/>
                <w:sz w:val="20"/>
              </w:rPr>
              <w:t>Shinena</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37FCB5CF" w:rsidR="00781A6E" w:rsidRPr="00260AB9" w:rsidRDefault="00260BE1" w:rsidP="00CB76C0">
            <w:pPr>
              <w:rPr>
                <w:rFonts w:ascii="Arial" w:eastAsiaTheme="minorEastAsia" w:hAnsi="Arial" w:cs="Arial"/>
                <w:sz w:val="20"/>
                <w:szCs w:val="20"/>
              </w:rPr>
            </w:pPr>
            <w:hyperlink r:id="rId21"/>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i/>
                <w:iCs/>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Šanhaja,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74D78E81"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i/>
                <w:iCs/>
                <w:sz w:val="20"/>
              </w:rPr>
              <w:t>PI Berlin</w:t>
            </w:r>
          </w:p>
        </w:tc>
        <w:tc>
          <w:tcPr>
            <w:tcW w:w="1918" w:type="dxa"/>
            <w:tcMar>
              <w:top w:w="28" w:type="dxa"/>
              <w:bottom w:w="28" w:type="dxa"/>
            </w:tcMar>
            <w:vAlign w:val="center"/>
          </w:tcPr>
          <w:p w14:paraId="2AA70534" w14:textId="452F11D2" w:rsidR="00781A6E" w:rsidRPr="00260AB9" w:rsidRDefault="00781A6E" w:rsidP="00CB76C0">
            <w:pPr>
              <w:rPr>
                <w:rFonts w:ascii="Arial" w:hAnsi="Arial" w:cs="Arial"/>
                <w:sz w:val="20"/>
                <w:szCs w:val="20"/>
              </w:rPr>
            </w:pPr>
            <w:r>
              <w:rPr>
                <w:rFonts w:ascii="Arial" w:hAnsi="Arial"/>
                <w:sz w:val="20"/>
              </w:rPr>
              <w:t xml:space="preserve">Berlīne, </w:t>
            </w:r>
            <w:r w:rsidR="00FE31A6">
              <w:rPr>
                <w:rFonts w:ascii="Arial" w:hAnsi="Arial"/>
                <w:sz w:val="20"/>
              </w:rPr>
              <w:t>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0C82CF92"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25C09DEC" w:rsidR="00A451D4" w:rsidRPr="004C0EBD" w:rsidRDefault="00A451D4" w:rsidP="009D5916">
      <w:pPr>
        <w:pStyle w:val="MH1"/>
      </w:pPr>
      <w:bookmarkStart w:id="47" w:name="_Toc180575682"/>
      <w:r>
        <w:lastRenderedPageBreak/>
        <w:t>8. pielikums. Uzraudzība, tehniskā apkope un remonts</w:t>
      </w:r>
      <w:r>
        <w:rPr>
          <w:rStyle w:val="FootnoteReference"/>
        </w:rPr>
        <w:t>2</w:t>
      </w:r>
      <w:bookmarkEnd w:id="47"/>
      <w:r>
        <w:t xml:space="preserve"> </w:t>
      </w:r>
    </w:p>
    <w:p w14:paraId="6285A76F" w14:textId="77777777" w:rsidR="00A451D4" w:rsidRPr="004C0EBD" w:rsidRDefault="00A451D4" w:rsidP="00A3595E"/>
    <w:p w14:paraId="14A5131D" w14:textId="4CE79D08" w:rsidR="0022035C" w:rsidRPr="004C0EBD" w:rsidRDefault="0022035C" w:rsidP="00260AB9">
      <w:pPr>
        <w:pStyle w:val="BodyText1"/>
      </w:pPr>
      <w:r>
        <w:rPr>
          <w:b/>
          <w:color w:val="104D54"/>
        </w:rPr>
        <w:t>Ņemiet vērā</w:t>
      </w:r>
      <w:r w:rsidR="00FE31A6">
        <w:rPr>
          <w:b/>
          <w:color w:val="104D54"/>
        </w:rPr>
        <w:t>,</w:t>
      </w:r>
      <w:r>
        <w:rPr>
          <w:b/>
          <w:color w:val="104D54"/>
        </w:rPr>
        <w:t xml:space="preserve"> ka </w:t>
      </w:r>
      <w:r>
        <w:t xml:space="preserve">uzskaitījums nav izsmeļošs. Mēs neesam izpētījuši minēto konsultantu pieredzi, kvalitāti vai likmes.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Uzņēmums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Uzņēmējdarbības vieta</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Interneta vietne</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E-pasts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i/>
                <w:iCs/>
                <w:sz w:val="20"/>
              </w:rPr>
              <w:t>Zonnepark</w:t>
            </w:r>
            <w:proofErr w:type="spellEnd"/>
            <w:r>
              <w:rPr>
                <w:rFonts w:ascii="Arial" w:hAnsi="Arial"/>
                <w:i/>
                <w:iCs/>
                <w:sz w:val="20"/>
              </w:rPr>
              <w:t xml:space="preserve"> Services Nederland</w:t>
            </w:r>
          </w:p>
        </w:tc>
        <w:tc>
          <w:tcPr>
            <w:tcW w:w="2265" w:type="dxa"/>
            <w:tcMar>
              <w:top w:w="28" w:type="dxa"/>
              <w:bottom w:w="28" w:type="dxa"/>
            </w:tcMar>
            <w:vAlign w:val="center"/>
          </w:tcPr>
          <w:p w14:paraId="6BA4A723" w14:textId="4C86B064" w:rsidR="00781A6E" w:rsidRPr="00260AB9" w:rsidRDefault="00781A6E" w:rsidP="00CB76C0">
            <w:pPr>
              <w:rPr>
                <w:rFonts w:ascii="Arial" w:hAnsi="Arial" w:cs="Arial"/>
                <w:sz w:val="20"/>
                <w:szCs w:val="20"/>
              </w:rPr>
            </w:pPr>
            <w:r>
              <w:rPr>
                <w:rFonts w:ascii="Arial" w:hAnsi="Arial"/>
                <w:sz w:val="20"/>
              </w:rPr>
              <w:t>Utrehta,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6FE7DC58"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i/>
                <w:iCs/>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proofErr w:type="spellStart"/>
            <w:r>
              <w:rPr>
                <w:rFonts w:ascii="Arial" w:hAnsi="Arial"/>
                <w:sz w:val="20"/>
              </w:rPr>
              <w:t>Hilversuma</w:t>
            </w:r>
            <w:proofErr w:type="spellEnd"/>
            <w:r>
              <w:rPr>
                <w:rFonts w:ascii="Arial" w:hAnsi="Arial"/>
                <w:sz w:val="20"/>
              </w:rPr>
              <w:t>,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2CFD2085"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i/>
                <w:iCs/>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Rosmalena</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05D54E3C"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proofErr w:type="spellStart"/>
            <w:r>
              <w:rPr>
                <w:rFonts w:ascii="Arial" w:hAnsi="Arial"/>
                <w:i/>
                <w:iCs/>
                <w:sz w:val="20"/>
              </w:rPr>
              <w:t>Stern</w:t>
            </w:r>
            <w:proofErr w:type="spellEnd"/>
            <w:r>
              <w:rPr>
                <w:rFonts w:ascii="Arial" w:hAnsi="Arial"/>
                <w:i/>
                <w:iCs/>
                <w:sz w:val="20"/>
              </w:rPr>
              <w:t xml:space="preserve"> </w:t>
            </w:r>
            <w:proofErr w:type="spellStart"/>
            <w:r>
              <w:rPr>
                <w:rFonts w:ascii="Arial" w:hAnsi="Arial"/>
                <w:i/>
                <w:iCs/>
                <w:sz w:val="20"/>
              </w:rPr>
              <w:t>Energy</w:t>
            </w:r>
            <w:proofErr w:type="spellEnd"/>
          </w:p>
        </w:tc>
        <w:tc>
          <w:tcPr>
            <w:tcW w:w="2265" w:type="dxa"/>
            <w:tcMar>
              <w:top w:w="28" w:type="dxa"/>
              <w:bottom w:w="28" w:type="dxa"/>
            </w:tcMar>
            <w:vAlign w:val="center"/>
          </w:tcPr>
          <w:p w14:paraId="24A75D5A" w14:textId="3EA83079" w:rsidR="5FA5399C" w:rsidRPr="00260AB9" w:rsidRDefault="5FA5399C" w:rsidP="5FA5399C">
            <w:pPr>
              <w:rPr>
                <w:rFonts w:ascii="Arial" w:hAnsi="Arial" w:cs="Arial"/>
                <w:sz w:val="20"/>
                <w:szCs w:val="20"/>
              </w:rPr>
            </w:pPr>
            <w:proofErr w:type="spellStart"/>
            <w:r>
              <w:rPr>
                <w:rFonts w:ascii="Arial" w:hAnsi="Arial"/>
                <w:sz w:val="20"/>
              </w:rPr>
              <w:t>Shorla</w:t>
            </w:r>
            <w:proofErr w:type="spellEnd"/>
            <w:r>
              <w:rPr>
                <w:rFonts w:ascii="Arial" w:hAnsi="Arial"/>
                <w:i/>
                <w:iCs/>
                <w:sz w:val="20"/>
              </w:rPr>
              <w:t>,</w:t>
            </w:r>
            <w:r>
              <w:rPr>
                <w:rFonts w:ascii="Arial" w:hAnsi="Arial"/>
                <w:sz w:val="20"/>
              </w:rPr>
              <w:t xml:space="preserve">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n/a</w:t>
            </w:r>
          </w:p>
        </w:tc>
        <w:tc>
          <w:tcPr>
            <w:tcW w:w="2266" w:type="dxa"/>
            <w:tcMar>
              <w:top w:w="28" w:type="dxa"/>
              <w:bottom w:w="28" w:type="dxa"/>
            </w:tcMar>
            <w:vAlign w:val="center"/>
          </w:tcPr>
          <w:p w14:paraId="0808A1C5" w14:textId="632704F3"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9D5916">
      <w:pPr>
        <w:pStyle w:val="MH1"/>
      </w:pPr>
      <w:bookmarkStart w:id="48" w:name="_Toc180575683"/>
      <w:r>
        <w:lastRenderedPageBreak/>
        <w:t xml:space="preserve">9. pielikums. Pārskats par </w:t>
      </w:r>
      <w:r>
        <w:rPr>
          <w:i/>
          <w:iCs/>
        </w:rPr>
        <w:t>CAR</w:t>
      </w:r>
      <w:r>
        <w:t xml:space="preserve"> apdrošināšanas segumu</w:t>
      </w:r>
      <w:bookmarkEnd w:id="48"/>
    </w:p>
    <w:p w14:paraId="6661C4AB" w14:textId="77777777" w:rsidR="00027167" w:rsidRPr="004C0EBD" w:rsidRDefault="00027167" w:rsidP="00027167"/>
    <w:p w14:paraId="163D15A6" w14:textId="1FF9D596" w:rsidR="00DE7E3C" w:rsidRPr="00536BD4" w:rsidRDefault="00DE7E3C" w:rsidP="001B165E">
      <w:pPr>
        <w:pStyle w:val="MH3"/>
        <w:rPr>
          <w:szCs w:val="24"/>
        </w:rPr>
      </w:pPr>
      <w:bookmarkStart w:id="49" w:name="_Toc180575684"/>
      <w:r>
        <w:t>I iedaļa. Būvdarbi</w:t>
      </w:r>
      <w:bookmarkEnd w:id="49"/>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Būvdarbi ir darbi, kas noteikti līgumā par būvniecību. Summa, par kuru apdrošināti būvdarbi, atbilst remonta izmaksām nolūkā atjaunot stāvokli, kāds bija pirms bojājumiem.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Riski, kurus sedz </w:t>
      </w:r>
      <w:r>
        <w:rPr>
          <w:rFonts w:ascii="Arial" w:hAnsi="Arial"/>
          <w:i/>
          <w:iCs/>
          <w:color w:val="000000" w:themeColor="text1"/>
        </w:rPr>
        <w:t>CAR</w:t>
      </w:r>
      <w:r>
        <w:rPr>
          <w:rFonts w:ascii="Arial" w:hAnsi="Arial"/>
          <w:color w:val="000000" w:themeColor="text1"/>
        </w:rPr>
        <w:t xml:space="preserve"> polise: plūdi, vējš, zemestrīces, ūdens radīti bojājumi un pelējums, konstrukcijas defekti un nolaidība.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Parastais nolietojums un tīša neuzmanība netiek segta.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Darbības traucējumi (pēc izvēles)</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Tiek segti visi apdrošinātās personas finansiālie zaudējumi, kas radušies nolīgto būvdarbu pārtraukšanas dēļ, kā rezultātā aizkavējas plānotā komercdarbības uzsākšana.</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II iedaļa. Atbildība</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Atbildības klauzula attiecas uz apdrošinātās personas </w:t>
      </w:r>
      <w:r>
        <w:rPr>
          <w:rFonts w:ascii="Arial" w:hAnsi="Arial"/>
          <w:b/>
          <w:color w:val="104D54"/>
        </w:rPr>
        <w:t>un citu personu</w:t>
      </w:r>
      <w:r>
        <w:rPr>
          <w:rFonts w:ascii="Arial" w:hAnsi="Arial"/>
          <w:color w:val="000000" w:themeColor="text1"/>
        </w:rPr>
        <w:t xml:space="preserve">, piemēram, darbuzņēmēju, atbildību attiecībā pret </w:t>
      </w:r>
      <w:proofErr w:type="spellStart"/>
      <w:r>
        <w:rPr>
          <w:rFonts w:ascii="Arial" w:hAnsi="Arial"/>
          <w:color w:val="000000" w:themeColor="text1"/>
        </w:rPr>
        <w:t>trešām</w:t>
      </w:r>
      <w:proofErr w:type="spellEnd"/>
      <w:r>
        <w:rPr>
          <w:rFonts w:ascii="Arial" w:hAnsi="Arial"/>
          <w:color w:val="000000" w:themeColor="text1"/>
        </w:rPr>
        <w:t xml:space="preserve"> personām par notikumiem, kas saistīti ar darbu veikšanu, piemēram:</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kaitējums personām,</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materiālā īpašuma zaudējums, bojājumi vai iznīcināšana.</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Turklāt pastāv arī apdrošināto personu savstarpējā atbildība. Ja līgumslēdzēja puse rada kaitējumu klientam (abi ir apdrošināti saskaņā ar polisi), līgumslēdzēja puse var iesniegt prasību saskaņā ar polisi, jo ir segta tās atbildība pret klientu.</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III iedaļa. Klienta esošais īpašums</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Klienta esošā īpašuma bojājumi, kas radušies apdrošināto būvdarbu dēļ. Attiecīgi bojājumiem ir jābūt veikto būvdarbu tiešajām sekām.</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IV iedaļa. Darbuzņēmēja materiāli</w:t>
      </w:r>
      <w:r>
        <w:rPr>
          <w:rFonts w:ascii="Arial" w:hAnsi="Arial"/>
          <w:color w:val="104D54"/>
          <w:sz w:val="24"/>
        </w:rPr>
        <w:t xml:space="preserve"> </w:t>
      </w:r>
    </w:p>
    <w:p w14:paraId="333B2E1F" w14:textId="3D48D5F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Darbuzņēmēja aprīkojuma bojājumi, ko izraisījuši ārēji notikumi, piemēram, vētras, ugunsgrēks un zādzība. Šāds aprīkojums ir sastatnes, rāmji, kabīnes, novietnes, instrumenti u. c., kam jābūt objektā, lai varētu veikt būvdarbus.</w:t>
      </w:r>
      <w:r>
        <w:rPr>
          <w:rFonts w:ascii="Arial" w:hAnsi="Arial"/>
          <w:color w:val="000000" w:themeColor="text1"/>
          <w:sz w:val="27"/>
        </w:rPr>
        <w:t xml:space="preserve"> </w:t>
      </w:r>
      <w:r>
        <w:rPr>
          <w:rFonts w:ascii="Arial" w:hAnsi="Arial"/>
          <w:color w:val="000000" w:themeColor="text1"/>
        </w:rPr>
        <w:t xml:space="preserve">Nav ietverts šāds aprīkojums: burāšanas un peldošas iekārtas, </w:t>
      </w:r>
      <w:proofErr w:type="spellStart"/>
      <w:r>
        <w:rPr>
          <w:rFonts w:ascii="Arial" w:hAnsi="Arial"/>
          <w:color w:val="000000" w:themeColor="text1"/>
        </w:rPr>
        <w:t>draglaini</w:t>
      </w:r>
      <w:proofErr w:type="spellEnd"/>
      <w:r>
        <w:rPr>
          <w:rFonts w:ascii="Arial" w:hAnsi="Arial"/>
          <w:color w:val="000000" w:themeColor="text1"/>
        </w:rPr>
        <w:t xml:space="preserve">, buldozeri, celtņi un citi mehāniski transportlīdzekļi.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V iedaļa Vadības un personāla īpašums</w:t>
      </w:r>
      <w:r>
        <w:rPr>
          <w:rFonts w:ascii="Arial" w:hAnsi="Arial"/>
          <w:color w:val="104D54"/>
          <w:sz w:val="24"/>
        </w:rPr>
        <w:t xml:space="preserve"> </w:t>
      </w:r>
    </w:p>
    <w:p w14:paraId="449944CB" w14:textId="7096ADC6"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Apdrošinātās personas vadībai un personālam piederošā personiskā īpašuma bojājumi, kas radušies objektā un ko izraisījuši ārēji notikumi, piemēram, vētra vai zādzība.</w:t>
      </w:r>
      <w:r>
        <w:rPr>
          <w:rFonts w:ascii="Arial" w:hAnsi="Arial"/>
          <w:color w:val="000000" w:themeColor="text1"/>
          <w:sz w:val="27"/>
        </w:rPr>
        <w:t xml:space="preserve"> </w:t>
      </w:r>
      <w:r>
        <w:rPr>
          <w:rFonts w:ascii="Arial" w:hAnsi="Arial"/>
          <w:color w:val="000000" w:themeColor="text1"/>
        </w:rPr>
        <w:t>Nav ietverts šāds īpašums:</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skaidra nauda un vērtīgi dokumenti, u. c.,</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mehāniski transportlīdzekļi.</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VI iedaļa Transports</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Šis punkts attiecas uz būvmateriālu bojājumiem vai zādzību transportēšanas laikā.</w:t>
      </w:r>
      <w:r>
        <w:rPr>
          <w:rFonts w:ascii="Arial" w:hAnsi="Arial"/>
        </w:rPr>
        <w:br/>
      </w:r>
      <w:r>
        <w:rPr>
          <w:rFonts w:ascii="Arial" w:hAnsi="Arial"/>
          <w:color w:val="000000" w:themeColor="text1"/>
        </w:rPr>
        <w:t>Šajā iedaļā svarīgs seguma faktors ir šāds:</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transportēšanas izmaksas jāsedz apdrošinātajai personai, un tai jāuzņemas ar transportēšanu saistītais risks;</w:t>
      </w:r>
    </w:p>
    <w:p w14:paraId="37E3B659" w14:textId="5F95709A"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2"/>
          <w:headerReference w:type="default" r:id="rId23"/>
          <w:footerReference w:type="even" r:id="rId24"/>
          <w:footerReference w:type="default" r:id="rId25"/>
          <w:headerReference w:type="first" r:id="rId26"/>
          <w:footerReference w:type="first" r:id="rId27"/>
          <w:pgSz w:w="11906" w:h="16838" w:code="9"/>
          <w:pgMar w:top="1417" w:right="1417" w:bottom="1417" w:left="1417" w:header="709" w:footer="709" w:gutter="0"/>
          <w:pgNumType w:start="0"/>
          <w:cols w:space="708"/>
          <w:titlePg/>
          <w:docGrid w:linePitch="360"/>
        </w:sectPr>
      </w:pPr>
      <w:r>
        <w:rPr>
          <w:rFonts w:ascii="Arial" w:hAnsi="Arial"/>
          <w:color w:val="000000" w:themeColor="text1"/>
        </w:rPr>
        <w:lastRenderedPageBreak/>
        <w:t>segumam jādarbojas no iekraušanas līdz izkraušanai objektā.</w:t>
      </w:r>
      <w:bookmarkEnd w:id="0"/>
    </w:p>
    <w:p w14:paraId="3B1999A5" w14:textId="6AF5BE1C" w:rsidR="00026952" w:rsidRPr="007061E0" w:rsidRDefault="00026952" w:rsidP="00E96AEB">
      <w:pPr>
        <w:pStyle w:val="MH1"/>
        <w:rPr>
          <w:rFonts w:eastAsia="Aptos"/>
          <w:kern w:val="2"/>
          <w:sz w:val="16"/>
          <w:szCs w:val="16"/>
          <w14:ligatures w14:val="standardContextual"/>
        </w:rPr>
      </w:pPr>
    </w:p>
    <w:sectPr w:rsidR="00026952" w:rsidRPr="007061E0" w:rsidSect="005E0F9F">
      <w:headerReference w:type="even" r:id="rId28"/>
      <w:headerReference w:type="default" r:id="rId29"/>
      <w:headerReference w:type="first" r:id="rId30"/>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41558EF5"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Šis ziņojums ir 1.0. redakcija, un vēlāk var tikt pievienoti papildu nosaukumi. </w:t>
      </w:r>
    </w:p>
  </w:footnote>
  <w:footnote w:id="2">
    <w:p w14:paraId="1B1BAC7A" w14:textId="7CEFA868"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Skatīt arī </w:t>
      </w:r>
      <w:hyperlink r:id="rId1" w:history="1">
        <w:r>
          <w:rPr>
            <w:rFonts w:ascii="Arial" w:hAnsi="Arial"/>
            <w:color w:val="3DC3C6"/>
            <w:u w:val="single"/>
          </w:rPr>
          <w:t>UvW 2021-XX Praktische handreiking ZOW sjabloon UvW versie jan 2022.pdf (stowa.nl)</w:t>
        </w:r>
      </w:hyperlink>
      <w:r>
        <w:t>.</w:t>
      </w:r>
      <w:r w:rsidR="00E76FFF">
        <w:rPr>
          <w:rFonts w:ascii="Arial" w:hAnsi="Arial"/>
          <w:color w:val="3DC3C6"/>
        </w:rPr>
        <w:t xml:space="preserve"> </w:t>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Piemēram: </w:t>
      </w:r>
      <w:r>
        <w:rPr>
          <w:rFonts w:ascii="Arial" w:hAnsi="Arial"/>
          <w:i/>
          <w:iCs/>
        </w:rPr>
        <w:t>Tibber, ANWB Energy, NextEnergy, Eneco, EnergyZero, Zonneplan, Frank Energie, Innova</w:t>
      </w:r>
      <w:r>
        <w:rPr>
          <w:rFonts w:ascii="Arial" w:hAnsi="Arial"/>
        </w:rPr>
        <w:t>.</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Piemēram: </w:t>
      </w:r>
      <w:r>
        <w:rPr>
          <w:rFonts w:ascii="Arial" w:hAnsi="Arial"/>
          <w:i/>
          <w:iCs/>
        </w:rPr>
        <w:t>Edmij, Energypool, Scholt, Sympower</w:t>
      </w:r>
      <w:r>
        <w:rPr>
          <w:rFonts w:ascii="Arial" w:hAnsi="Arial"/>
        </w:rPr>
        <w:t>.</w:t>
      </w:r>
    </w:p>
  </w:footnote>
  <w:footnote w:id="5">
    <w:p w14:paraId="4BFDA0F0" w14:textId="115194E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Ja iznomājat jumtu vai zemi FE projekta izstrādātājam, tas būs atbildīgs par finansēšanu.</w:t>
      </w:r>
      <w:r w:rsidR="00E76FFF">
        <w:rPr>
          <w:rFonts w:ascii="Arial" w:hAnsi="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43583135"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458502722" name="Picture 458502722" descr="Zils taisnstūris ar baltu malu&#10;&#10;Automātiski sagatavots aprak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PUBLISKĀ IEPIRKUMA KOPIENA</w:t>
    </w:r>
    <w:r>
      <w:rPr>
        <w:rFonts w:ascii="Arial" w:hAnsi="Arial"/>
        <w:color w:val="104D55"/>
      </w:rPr>
      <w:tab/>
    </w:r>
    <w:r w:rsidR="00E76FFF">
      <w:rPr>
        <w:rFonts w:ascii="Arial" w:hAnsi="Arial"/>
        <w:color w:val="104D55"/>
      </w:rPr>
      <w:t xml:space="preserve"> </w:t>
    </w:r>
    <w:r>
      <w:rPr>
        <w:rFonts w:ascii="Arial" w:hAnsi="Arial"/>
        <w:b/>
        <w:color w:val="DDE3E2"/>
      </w:rPr>
      <w:t>FE PROJEKTA SĀKOTNĒJIE POSMI</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991436859" name="Picture 99143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PUBLISKĀ IEPIRKUMA KOPIENA</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FE PROJEKTA SĀKOTNĒJIE POSMI</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1388"/>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165E"/>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0BE1"/>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0E15"/>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3D28"/>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54CC9"/>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B6B5C"/>
    <w:rsid w:val="009C0AFA"/>
    <w:rsid w:val="009D3D72"/>
    <w:rsid w:val="009D5916"/>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97B23"/>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068EC"/>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76FFF"/>
    <w:rsid w:val="00E87C9F"/>
    <w:rsid w:val="00E96AEB"/>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31A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v-LV"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9D5916"/>
  </w:style>
  <w:style w:type="character" w:customStyle="1" w:styleId="Style2Char">
    <w:name w:val="Style2 Char"/>
    <w:basedOn w:val="Heading1Char"/>
    <w:link w:val="Style2"/>
    <w:rsid w:val="009D5916"/>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9D5916"/>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9D5916"/>
    <w:pPr>
      <w:ind w:left="-851"/>
    </w:pPr>
  </w:style>
  <w:style w:type="character" w:customStyle="1" w:styleId="SUB1Char">
    <w:name w:val="SUB1 Char"/>
    <w:basedOn w:val="DefaultParagraphFont"/>
    <w:link w:val="SUB1"/>
    <w:rsid w:val="009D5916"/>
    <w:rPr>
      <w:rFonts w:ascii="Arial" w:eastAsia="Times New Roman" w:hAnsi="Arial" w:cs="Arial"/>
      <w:b/>
      <w:color w:val="104D54"/>
      <w:sz w:val="36"/>
      <w:szCs w:val="36"/>
      <w:lang w:eastAsia="nl-NL"/>
    </w:rPr>
  </w:style>
  <w:style w:type="character" w:customStyle="1" w:styleId="MH2Char">
    <w:name w:val="MH2 Char"/>
    <w:basedOn w:val="SUB1Char"/>
    <w:link w:val="MH2"/>
    <w:rsid w:val="009D5916"/>
    <w:rPr>
      <w:rFonts w:ascii="Arial" w:eastAsia="Times New Roman" w:hAnsi="Arial" w:cs="Arial"/>
      <w:b/>
      <w:color w:val="104D54"/>
      <w:sz w:val="36"/>
      <w:szCs w:val="36"/>
      <w:lang w:eastAsia="nl-NL"/>
    </w:rPr>
  </w:style>
  <w:style w:type="paragraph" w:customStyle="1" w:styleId="MH3">
    <w:name w:val="MH3"/>
    <w:basedOn w:val="SUB2"/>
    <w:link w:val="MH3Char"/>
    <w:qFormat/>
    <w:rsid w:val="009D5916"/>
  </w:style>
  <w:style w:type="character" w:customStyle="1" w:styleId="SUB2Char">
    <w:name w:val="SUB2 Char"/>
    <w:basedOn w:val="DefaultParagraphFont"/>
    <w:link w:val="SUB2"/>
    <w:rsid w:val="009D5916"/>
    <w:rPr>
      <w:rFonts w:ascii="Arial" w:eastAsia="Times New Roman" w:hAnsi="Arial" w:cs="Arial"/>
      <w:b/>
      <w:color w:val="104D54"/>
      <w:sz w:val="28"/>
      <w:szCs w:val="28"/>
      <w:lang w:eastAsia="nl-NL"/>
    </w:rPr>
  </w:style>
  <w:style w:type="character" w:customStyle="1" w:styleId="MH3Char">
    <w:name w:val="MH3 Char"/>
    <w:basedOn w:val="SUB2Char"/>
    <w:link w:val="MH3"/>
    <w:rsid w:val="009D5916"/>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1B165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mailto:info@solartester.nl" TargetMode="Externa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yperlink" Target="mailto:info.nl@encon.eu"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header" Target="header2.xml"/><Relationship Id="rId28" Type="http://schemas.openxmlformats.org/officeDocument/2006/relationships/header" Target="header4.xml"/><Relationship Id="rId10" Type="http://schemas.openxmlformats.org/officeDocument/2006/relationships/diagramData" Target="diagrams/data1.xml"/><Relationship Id="rId19" Type="http://schemas.openxmlformats.org/officeDocument/2006/relationships/hyperlink" Target="http://www.zonopwater.nl/"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eader" Target="header6.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lv-LV" sz="1000"/>
            <a:t>I. </a:t>
          </a:r>
          <a:br>
            <a:rPr lang="lv-LV" sz="1000"/>
          </a:br>
          <a:r>
            <a:rPr lang="lv-LV" sz="1000"/>
            <a:t>Priekšizpēte</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lv-LV" sz="1000"/>
            <a:t>II. </a:t>
          </a:r>
          <a:br>
            <a:rPr lang="lv-LV" sz="1000"/>
          </a:br>
          <a:r>
            <a:rPr lang="lv-LV" sz="1000"/>
            <a:t>Uzaicinājums iesniegt piedāvājumus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lv-LV" sz="1000"/>
            <a:t>III. FE projekta īstenošana</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lv-LV" sz="1000"/>
            <a:t>IV. </a:t>
          </a:r>
          <a:br>
            <a:rPr lang="lv-LV" sz="1000"/>
          </a:br>
          <a:r>
            <a:rPr lang="lv-LV" sz="900"/>
            <a:t>Ekspluatācijas</a:t>
          </a:r>
          <a:r>
            <a:rPr lang="lv-LV" sz="1000"/>
            <a:t> posms</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lv-LV" sz="1000"/>
            <a:t>V. </a:t>
          </a:r>
          <a:br>
            <a:rPr lang="lv-LV" sz="1000"/>
          </a:br>
          <a:r>
            <a:rPr lang="lv-LV" sz="1000"/>
            <a:t>Darbmūža beigas / demontāža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v-LV" sz="1000" kern="1200"/>
            <a:t>I. </a:t>
          </a:r>
          <a:br>
            <a:rPr lang="lv-LV" sz="1000" kern="1200"/>
          </a:br>
          <a:r>
            <a:rPr lang="lv-LV" sz="1000" kern="1200"/>
            <a:t>Priekšizpēte</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v-LV" sz="1000" kern="1200"/>
            <a:t>II. </a:t>
          </a:r>
          <a:br>
            <a:rPr lang="lv-LV" sz="1000" kern="1200"/>
          </a:br>
          <a:r>
            <a:rPr lang="lv-LV" sz="1000" kern="1200"/>
            <a:t>Uzaicinājums iesniegt piedāvājumus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v-LV" sz="1000" kern="1200"/>
            <a:t>III. FE projekta īstenošana</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v-LV" sz="1000" kern="1200"/>
            <a:t>IV. </a:t>
          </a:r>
          <a:br>
            <a:rPr lang="lv-LV" sz="1000" kern="1200"/>
          </a:br>
          <a:r>
            <a:rPr lang="lv-LV" sz="900" kern="1200"/>
            <a:t>Ekspluatācijas</a:t>
          </a:r>
          <a:r>
            <a:rPr lang="lv-LV" sz="1000" kern="1200"/>
            <a:t> posms</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v-LV" sz="1000" kern="1200"/>
            <a:t>V. </a:t>
          </a:r>
          <a:br>
            <a:rPr lang="lv-LV" sz="1000" kern="1200"/>
          </a:br>
          <a:r>
            <a:rPr lang="lv-LV" sz="1000" kern="1200"/>
            <a:t>Darbmūža beigas / demontāža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39</Pages>
  <Words>7278</Words>
  <Characters>49491</Characters>
  <Application>Microsoft Office Word</Application>
  <DocSecurity>0</DocSecurity>
  <Lines>2911</Lines>
  <Paragraphs>1032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55737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7</cp:revision>
  <dcterms:created xsi:type="dcterms:W3CDTF">2024-09-17T13:13:00Z</dcterms:created>
  <dcterms:modified xsi:type="dcterms:W3CDTF">2024-10-23T09:35:00Z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