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lang w:eastAsia="sl-SI"/>
        </w:rPr>
        <mc:AlternateContent>
          <mc:Choice Requires="wps">
            <w:drawing>
              <wp:anchor distT="0" distB="0" distL="114300" distR="114300" simplePos="0" relativeHeight="251675648" behindDoc="0" locked="1" layoutInCell="1" allowOverlap="1" wp14:anchorId="50C4C9DB" wp14:editId="18097292">
                <wp:simplePos x="0" y="0"/>
                <wp:positionH relativeFrom="margin">
                  <wp:align>center</wp:align>
                </wp:positionH>
                <wp:positionV relativeFrom="margin">
                  <wp:align>center</wp:align>
                </wp:positionV>
                <wp:extent cx="7077075" cy="3638550"/>
                <wp:effectExtent l="0" t="0" r="2857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77075" cy="3638550"/>
                        </a:xfrm>
                        <a:prstGeom prst="rect">
                          <a:avLst/>
                        </a:prstGeom>
                        <a:noFill/>
                        <a:ln w="6350">
                          <a:solidFill>
                            <a:schemeClr val="accent1"/>
                          </a:solidFill>
                        </a:ln>
                      </wps:spPr>
                      <wps:txbx>
                        <w:txbxContent>
                          <w:p w14:paraId="433801F0" w14:textId="77777777" w:rsidR="0069051C" w:rsidRPr="008843D6" w:rsidRDefault="0069051C" w:rsidP="006E1674">
                            <w:pPr>
                              <w:pStyle w:val="Style2"/>
                              <w:rPr>
                                <w:sz w:val="32"/>
                                <w:szCs w:val="32"/>
                              </w:rPr>
                            </w:pPr>
                            <w:r>
                              <w:t xml:space="preserve">   </w:t>
                            </w:r>
                            <w:bookmarkStart w:id="1" w:name="_Toc176255970"/>
                            <w:bookmarkStart w:id="2" w:name="_Toc176261719"/>
                            <w:bookmarkStart w:id="3" w:name="_Toc176261917"/>
                            <w:bookmarkStart w:id="4" w:name="_Toc176266291"/>
                            <w:bookmarkStart w:id="5" w:name="_Toc176269988"/>
                            <w:r>
                              <w:rPr>
                                <w:color w:val="FFFFFF" w:themeColor="background1"/>
                                <w:sz w:val="56"/>
                              </w:rPr>
                              <w:t xml:space="preserve">Predhodne faze </w:t>
                            </w:r>
                            <w:proofErr w:type="spellStart"/>
                            <w:r>
                              <w:rPr>
                                <w:color w:val="FFFFFF" w:themeColor="background1"/>
                                <w:sz w:val="56"/>
                              </w:rPr>
                              <w:t>fotovoltaičnega</w:t>
                            </w:r>
                            <w:proofErr w:type="spellEnd"/>
                            <w:r>
                              <w:rPr>
                                <w:color w:val="FFFFFF" w:themeColor="background1"/>
                                <w:sz w:val="56"/>
                              </w:rPr>
                              <w:t xml:space="preserve"> projekta</w:t>
                            </w:r>
                            <w:r>
                              <w:rPr>
                                <w:color w:val="FFFFFF" w:themeColor="background1"/>
                                <w:sz w:val="44"/>
                              </w:rPr>
                              <w:br/>
                            </w:r>
                            <w:r>
                              <w:rPr>
                                <w:sz w:val="44"/>
                              </w:rPr>
                              <w:br/>
                            </w:r>
                            <w:r>
                              <w:rPr>
                                <w:b w:val="0"/>
                                <w:color w:val="104D54"/>
                                <w:sz w:val="44"/>
                              </w:rPr>
                              <w:t xml:space="preserve">   </w:t>
                            </w:r>
                            <w:r>
                              <w:rPr>
                                <w:b w:val="0"/>
                                <w:color w:val="104D54"/>
                                <w:sz w:val="32"/>
                              </w:rPr>
                              <w:t>Kratek vodnik za:</w:t>
                            </w:r>
                            <w:bookmarkEnd w:id="1"/>
                            <w:bookmarkEnd w:id="2"/>
                            <w:bookmarkEnd w:id="3"/>
                            <w:bookmarkEnd w:id="4"/>
                            <w:bookmarkEnd w:id="5"/>
                          </w:p>
                          <w:p w14:paraId="56AF2269" w14:textId="77777777" w:rsidR="0069051C" w:rsidRPr="008843D6" w:rsidRDefault="0069051C" w:rsidP="0075115D">
                            <w:pPr>
                              <w:pStyle w:val="Style2"/>
                              <w:numPr>
                                <w:ilvl w:val="0"/>
                                <w:numId w:val="8"/>
                              </w:numPr>
                              <w:ind w:left="720"/>
                              <w:rPr>
                                <w:b w:val="0"/>
                                <w:bCs/>
                                <w:color w:val="FFFFFF" w:themeColor="background1"/>
                                <w:sz w:val="32"/>
                                <w:szCs w:val="32"/>
                              </w:rPr>
                            </w:pPr>
                            <w:bookmarkStart w:id="6" w:name="_Toc176255971"/>
                            <w:bookmarkStart w:id="7" w:name="_Toc176261720"/>
                            <w:bookmarkStart w:id="8" w:name="_Toc176261918"/>
                            <w:bookmarkStart w:id="9" w:name="_Toc176266292"/>
                            <w:bookmarkStart w:id="10" w:name="_Toc176269989"/>
                            <w:r>
                              <w:rPr>
                                <w:b w:val="0"/>
                                <w:color w:val="FFFFFF" w:themeColor="background1"/>
                                <w:sz w:val="32"/>
                              </w:rPr>
                              <w:t>projekte z več kot 100 sončnimi paneli,</w:t>
                            </w:r>
                            <w:bookmarkEnd w:id="6"/>
                            <w:bookmarkEnd w:id="7"/>
                            <w:bookmarkEnd w:id="8"/>
                            <w:bookmarkEnd w:id="9"/>
                            <w:bookmarkEnd w:id="10"/>
                          </w:p>
                          <w:p w14:paraId="17C80843" w14:textId="77777777" w:rsidR="0069051C" w:rsidRDefault="0069051C" w:rsidP="0075115D">
                            <w:pPr>
                              <w:pStyle w:val="Style2"/>
                              <w:numPr>
                                <w:ilvl w:val="0"/>
                                <w:numId w:val="8"/>
                              </w:numPr>
                              <w:ind w:left="720"/>
                              <w:rPr>
                                <w:b w:val="0"/>
                                <w:bCs/>
                                <w:color w:val="FFFFFF" w:themeColor="background1"/>
                                <w:sz w:val="32"/>
                                <w:szCs w:val="32"/>
                              </w:rPr>
                            </w:pPr>
                            <w:bookmarkStart w:id="11" w:name="_Toc176255972"/>
                            <w:bookmarkStart w:id="12" w:name="_Toc176261721"/>
                            <w:bookmarkStart w:id="13" w:name="_Toc176261919"/>
                            <w:bookmarkStart w:id="14" w:name="_Toc176266293"/>
                            <w:bookmarkStart w:id="15" w:name="_Toc176269990"/>
                            <w:r>
                              <w:rPr>
                                <w:b w:val="0"/>
                                <w:color w:val="FFFFFF" w:themeColor="background1"/>
                                <w:sz w:val="32"/>
                              </w:rPr>
                              <w:t>organizacije javnega sektorja in zasebne organizacije.</w:t>
                            </w:r>
                            <w:bookmarkEnd w:id="11"/>
                            <w:bookmarkEnd w:id="12"/>
                            <w:bookmarkEnd w:id="13"/>
                            <w:bookmarkEnd w:id="14"/>
                            <w:bookmarkEnd w:id="15"/>
                          </w:p>
                          <w:p w14:paraId="6FF1BE51" w14:textId="77777777" w:rsidR="0069051C" w:rsidRDefault="0069051C" w:rsidP="006E1674">
                            <w:pPr>
                              <w:pStyle w:val="Style2"/>
                              <w:ind w:left="0"/>
                              <w:rPr>
                                <w:b w:val="0"/>
                                <w:bCs/>
                                <w:color w:val="FFFFFF" w:themeColor="background1"/>
                                <w:sz w:val="32"/>
                                <w:szCs w:val="32"/>
                              </w:rPr>
                            </w:pPr>
                          </w:p>
                          <w:p w14:paraId="7E3AC918" w14:textId="77777777" w:rsidR="0069051C" w:rsidRDefault="0069051C" w:rsidP="006E1674">
                            <w:pPr>
                              <w:pStyle w:val="Style2"/>
                              <w:ind w:left="0"/>
                              <w:rPr>
                                <w:b w:val="0"/>
                                <w:bCs/>
                                <w:color w:val="FFFFFF" w:themeColor="background1"/>
                                <w:sz w:val="32"/>
                                <w:szCs w:val="32"/>
                              </w:rPr>
                            </w:pPr>
                          </w:p>
                          <w:p w14:paraId="281F0A4F" w14:textId="77777777" w:rsidR="0069051C" w:rsidRPr="006E1674" w:rsidRDefault="0069051C" w:rsidP="0075115D">
                            <w:pPr>
                              <w:pStyle w:val="Style2"/>
                              <w:numPr>
                                <w:ilvl w:val="0"/>
                                <w:numId w:val="9"/>
                              </w:numPr>
                              <w:spacing w:line="360" w:lineRule="auto"/>
                              <w:ind w:left="720" w:hanging="360"/>
                              <w:rPr>
                                <w:bCs/>
                                <w:color w:val="104D54"/>
                                <w:sz w:val="28"/>
                                <w:szCs w:val="28"/>
                              </w:rPr>
                            </w:pPr>
                            <w:bookmarkStart w:id="16" w:name="_Toc176255973"/>
                            <w:bookmarkStart w:id="17" w:name="_Toc176261722"/>
                            <w:bookmarkStart w:id="18" w:name="_Toc176261920"/>
                            <w:bookmarkStart w:id="19" w:name="_Toc176266294"/>
                            <w:bookmarkStart w:id="20" w:name="_Toc176269991"/>
                            <w:r>
                              <w:rPr>
                                <w:color w:val="104D54"/>
                                <w:sz w:val="28"/>
                              </w:rPr>
                              <w:t>Kako zagotoviti dobre cene in dobro kakovost</w:t>
                            </w:r>
                            <w:bookmarkEnd w:id="16"/>
                            <w:bookmarkEnd w:id="17"/>
                            <w:bookmarkEnd w:id="18"/>
                            <w:bookmarkEnd w:id="19"/>
                            <w:bookmarkEnd w:id="20"/>
                          </w:p>
                          <w:p w14:paraId="49DB4D4B" w14:textId="77777777" w:rsidR="0069051C" w:rsidRPr="006E1674" w:rsidRDefault="0069051C" w:rsidP="0075115D">
                            <w:pPr>
                              <w:pStyle w:val="Style2"/>
                              <w:numPr>
                                <w:ilvl w:val="0"/>
                                <w:numId w:val="9"/>
                              </w:numPr>
                              <w:spacing w:line="360" w:lineRule="auto"/>
                              <w:ind w:left="720" w:hanging="360"/>
                              <w:rPr>
                                <w:bCs/>
                                <w:color w:val="104D54"/>
                                <w:sz w:val="28"/>
                                <w:szCs w:val="28"/>
                              </w:rPr>
                            </w:pPr>
                            <w:bookmarkStart w:id="21" w:name="_Toc176255974"/>
                            <w:bookmarkStart w:id="22" w:name="_Toc176261723"/>
                            <w:bookmarkStart w:id="23" w:name="_Toc176261921"/>
                            <w:bookmarkStart w:id="24" w:name="_Toc176266295"/>
                            <w:bookmarkStart w:id="25" w:name="_Toc176269992"/>
                            <w:r>
                              <w:rPr>
                                <w:color w:val="104D54"/>
                                <w:sz w:val="28"/>
                              </w:rPr>
                              <w:t>Varnost in požarna varnost</w:t>
                            </w:r>
                            <w:bookmarkEnd w:id="21"/>
                            <w:bookmarkEnd w:id="22"/>
                            <w:bookmarkEnd w:id="23"/>
                            <w:bookmarkEnd w:id="24"/>
                            <w:bookmarkEnd w:id="25"/>
                          </w:p>
                          <w:p w14:paraId="7D3112DB" w14:textId="77777777" w:rsidR="0069051C" w:rsidRPr="006E1674" w:rsidRDefault="0069051C" w:rsidP="0075115D">
                            <w:pPr>
                              <w:pStyle w:val="Style2"/>
                              <w:numPr>
                                <w:ilvl w:val="0"/>
                                <w:numId w:val="9"/>
                              </w:numPr>
                              <w:spacing w:line="360" w:lineRule="auto"/>
                              <w:ind w:left="720" w:hanging="360"/>
                              <w:rPr>
                                <w:bCs/>
                                <w:color w:val="104D54"/>
                                <w:sz w:val="28"/>
                                <w:szCs w:val="28"/>
                              </w:rPr>
                            </w:pPr>
                            <w:bookmarkStart w:id="26" w:name="_Toc176255975"/>
                            <w:bookmarkStart w:id="27" w:name="_Toc176261724"/>
                            <w:bookmarkStart w:id="28" w:name="_Toc176261922"/>
                            <w:bookmarkStart w:id="29" w:name="_Toc176266296"/>
                            <w:bookmarkStart w:id="30" w:name="_Toc176269993"/>
                            <w:r>
                              <w:rPr>
                                <w:color w:val="104D54"/>
                                <w:sz w:val="28"/>
                              </w:rPr>
                              <w:t xml:space="preserve">Možnosti </w:t>
                            </w:r>
                            <w:proofErr w:type="spellStart"/>
                            <w:r>
                              <w:rPr>
                                <w:color w:val="104D54"/>
                                <w:sz w:val="28"/>
                              </w:rPr>
                              <w:t>trajnostnosti</w:t>
                            </w:r>
                            <w:bookmarkEnd w:id="26"/>
                            <w:bookmarkEnd w:id="27"/>
                            <w:bookmarkEnd w:id="28"/>
                            <w:bookmarkEnd w:id="29"/>
                            <w:bookmarkEnd w:id="30"/>
                            <w:proofErr w:type="spellEnd"/>
                          </w:p>
                          <w:p w14:paraId="22B26E8B" w14:textId="77777777" w:rsidR="0069051C" w:rsidRPr="00282220" w:rsidRDefault="0069051C" w:rsidP="0075115D">
                            <w:pPr>
                              <w:pStyle w:val="Style2"/>
                              <w:numPr>
                                <w:ilvl w:val="0"/>
                                <w:numId w:val="9"/>
                              </w:numPr>
                              <w:ind w:left="720" w:hanging="360"/>
                              <w:rPr>
                                <w:bCs/>
                                <w:color w:val="104D54"/>
                                <w:sz w:val="28"/>
                                <w:szCs w:val="28"/>
                              </w:rPr>
                            </w:pPr>
                            <w:bookmarkStart w:id="31" w:name="_Toc176255976"/>
                            <w:bookmarkStart w:id="32" w:name="_Toc176261725"/>
                            <w:bookmarkStart w:id="33" w:name="_Toc176261923"/>
                            <w:bookmarkStart w:id="34" w:name="_Toc176266297"/>
                            <w:bookmarkStart w:id="35" w:name="_Toc176269994"/>
                            <w:r>
                              <w:rPr>
                                <w:color w:val="104D54"/>
                                <w:sz w:val="28"/>
                              </w:rPr>
                              <w:t>Praktični nasveti z imeni</w:t>
                            </w:r>
                            <w:bookmarkEnd w:id="31"/>
                            <w:bookmarkEnd w:id="32"/>
                            <w:bookmarkEnd w:id="33"/>
                            <w:bookmarkEnd w:id="34"/>
                            <w:bookmarkEnd w:id="35"/>
                          </w:p>
                          <w:p w14:paraId="5EAD48E1" w14:textId="7E551FD0" w:rsidR="0069051C" w:rsidRPr="00282220" w:rsidRDefault="0069051C" w:rsidP="00282220">
                            <w:pPr>
                              <w:pStyle w:val="Style2"/>
                              <w:ind w:left="360" w:firstLine="348"/>
                              <w:rPr>
                                <w:bCs/>
                                <w:color w:val="104D54"/>
                                <w:sz w:val="28"/>
                                <w:szCs w:val="28"/>
                              </w:rPr>
                            </w:pPr>
                            <w:bookmarkStart w:id="36" w:name="_Toc176255977"/>
                            <w:bookmarkStart w:id="37" w:name="_Toc176261726"/>
                            <w:bookmarkStart w:id="38" w:name="_Toc176261924"/>
                            <w:bookmarkStart w:id="39" w:name="_Toc176266298"/>
                            <w:bookmarkStart w:id="40" w:name="_Toc176269995"/>
                            <w:r>
                              <w:rPr>
                                <w:color w:val="104D54"/>
                                <w:sz w:val="28"/>
                              </w:rPr>
                              <w:t>svetovalnih podjetij za tehnično svetovanje</w:t>
                            </w:r>
                            <w:bookmarkEnd w:id="36"/>
                            <w:bookmarkEnd w:id="37"/>
                            <w:bookmarkEnd w:id="38"/>
                            <w:bookmarkEnd w:id="39"/>
                            <w:bookmarkEnd w:id="4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0;margin-top:0;width:557.25pt;height:286.5pt;z-index:2516756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" filled="f" strokecolor="#4472c4 [3204]" strokeweight=".5pt">
                <v:path arrowok="t"/>
                <v:textbox>
                  <w:txbxContent>
                    <w:p w14:paraId="433801F0" w14:textId="77777777" w:rsidR="0069051C" w:rsidRPr="008843D6" w:rsidRDefault="0069051C" w:rsidP="006E1674">
                      <w:pPr>
                        <w:pStyle w:val="Style2"/>
                        <w:rPr>
                          <w:sz w:val="32"/>
                          <w:szCs w:val="32"/>
                        </w:rPr>
                      </w:pPr>
                      <w:r>
                        <w:t xml:space="preserve">   </w:t>
                      </w:r>
                      <w:bookmarkStart w:id="41" w:name="_Toc176255970"/>
                      <w:bookmarkStart w:id="42" w:name="_Toc176261719"/>
                      <w:bookmarkStart w:id="43" w:name="_Toc176261917"/>
                      <w:bookmarkStart w:id="44" w:name="_Toc176266291"/>
                      <w:bookmarkStart w:id="45" w:name="_Toc176269988"/>
                      <w:r>
                        <w:rPr>
                          <w:color w:val="FFFFFF" w:themeColor="background1"/>
                          <w:sz w:val="56"/>
                        </w:rPr>
                        <w:t xml:space="preserve">Predhodne faze </w:t>
                      </w:r>
                      <w:proofErr w:type="spellStart"/>
                      <w:r>
                        <w:rPr>
                          <w:color w:val="FFFFFF" w:themeColor="background1"/>
                          <w:sz w:val="56"/>
                        </w:rPr>
                        <w:t>fotovoltaičnega</w:t>
                      </w:r>
                      <w:proofErr w:type="spellEnd"/>
                      <w:r>
                        <w:rPr>
                          <w:color w:val="FFFFFF" w:themeColor="background1"/>
                          <w:sz w:val="56"/>
                        </w:rPr>
                        <w:t xml:space="preserve"> projekta</w:t>
                      </w:r>
                      <w:r>
                        <w:rPr>
                          <w:color w:val="FFFFFF" w:themeColor="background1"/>
                          <w:sz w:val="44"/>
                        </w:rPr>
                        <w:br/>
                      </w:r>
                      <w:r>
                        <w:rPr>
                          <w:sz w:val="44"/>
                        </w:rPr>
                        <w:br/>
                      </w:r>
                      <w:r>
                        <w:rPr>
                          <w:b w:val="0"/>
                          <w:color w:val="104D54"/>
                          <w:sz w:val="44"/>
                        </w:rPr>
                        <w:t xml:space="preserve">   </w:t>
                      </w:r>
                      <w:r>
                        <w:rPr>
                          <w:b w:val="0"/>
                          <w:color w:val="104D54"/>
                          <w:sz w:val="32"/>
                        </w:rPr>
                        <w:t>Kratek vodnik za:</w:t>
                      </w:r>
                      <w:bookmarkEnd w:id="41"/>
                      <w:bookmarkEnd w:id="42"/>
                      <w:bookmarkEnd w:id="43"/>
                      <w:bookmarkEnd w:id="44"/>
                      <w:bookmarkEnd w:id="45"/>
                    </w:p>
                    <w:p w14:paraId="56AF2269" w14:textId="77777777" w:rsidR="0069051C" w:rsidRPr="008843D6" w:rsidRDefault="0069051C" w:rsidP="0075115D">
                      <w:pPr>
                        <w:pStyle w:val="Style2"/>
                        <w:numPr>
                          <w:ilvl w:val="0"/>
                          <w:numId w:val="8"/>
                        </w:numPr>
                        <w:ind w:left="720"/>
                        <w:rPr>
                          <w:b w:val="0"/>
                          <w:bCs/>
                          <w:color w:val="FFFFFF" w:themeColor="background1"/>
                          <w:sz w:val="32"/>
                          <w:szCs w:val="32"/>
                        </w:rPr>
                      </w:pPr>
                      <w:bookmarkStart w:id="46" w:name="_Toc176255971"/>
                      <w:bookmarkStart w:id="47" w:name="_Toc176261720"/>
                      <w:bookmarkStart w:id="48" w:name="_Toc176261918"/>
                      <w:bookmarkStart w:id="49" w:name="_Toc176266292"/>
                      <w:bookmarkStart w:id="50" w:name="_Toc176269989"/>
                      <w:r>
                        <w:rPr>
                          <w:b w:val="0"/>
                          <w:color w:val="FFFFFF" w:themeColor="background1"/>
                          <w:sz w:val="32"/>
                        </w:rPr>
                        <w:t>projekte z več kot 100 sončnimi paneli,</w:t>
                      </w:r>
                      <w:bookmarkEnd w:id="46"/>
                      <w:bookmarkEnd w:id="47"/>
                      <w:bookmarkEnd w:id="48"/>
                      <w:bookmarkEnd w:id="49"/>
                      <w:bookmarkEnd w:id="50"/>
                    </w:p>
                    <w:p w14:paraId="17C80843" w14:textId="77777777" w:rsidR="0069051C" w:rsidRDefault="0069051C" w:rsidP="0075115D">
                      <w:pPr>
                        <w:pStyle w:val="Style2"/>
                        <w:numPr>
                          <w:ilvl w:val="0"/>
                          <w:numId w:val="8"/>
                        </w:numPr>
                        <w:ind w:left="720"/>
                        <w:rPr>
                          <w:b w:val="0"/>
                          <w:bCs/>
                          <w:color w:val="FFFFFF" w:themeColor="background1"/>
                          <w:sz w:val="32"/>
                          <w:szCs w:val="32"/>
                        </w:rPr>
                      </w:pPr>
                      <w:bookmarkStart w:id="51" w:name="_Toc176255972"/>
                      <w:bookmarkStart w:id="52" w:name="_Toc176261721"/>
                      <w:bookmarkStart w:id="53" w:name="_Toc176261919"/>
                      <w:bookmarkStart w:id="54" w:name="_Toc176266293"/>
                      <w:bookmarkStart w:id="55" w:name="_Toc176269990"/>
                      <w:r>
                        <w:rPr>
                          <w:b w:val="0"/>
                          <w:color w:val="FFFFFF" w:themeColor="background1"/>
                          <w:sz w:val="32"/>
                        </w:rPr>
                        <w:t>organizacije javnega sektorja in zasebne organizacije.</w:t>
                      </w:r>
                      <w:bookmarkEnd w:id="51"/>
                      <w:bookmarkEnd w:id="52"/>
                      <w:bookmarkEnd w:id="53"/>
                      <w:bookmarkEnd w:id="54"/>
                      <w:bookmarkEnd w:id="55"/>
                    </w:p>
                    <w:p w14:paraId="6FF1BE51" w14:textId="77777777" w:rsidR="0069051C" w:rsidRDefault="0069051C" w:rsidP="006E1674">
                      <w:pPr>
                        <w:pStyle w:val="Style2"/>
                        <w:ind w:left="0"/>
                        <w:rPr>
                          <w:b w:val="0"/>
                          <w:bCs/>
                          <w:color w:val="FFFFFF" w:themeColor="background1"/>
                          <w:sz w:val="32"/>
                          <w:szCs w:val="32"/>
                        </w:rPr>
                      </w:pPr>
                    </w:p>
                    <w:p w14:paraId="7E3AC918" w14:textId="77777777" w:rsidR="0069051C" w:rsidRDefault="0069051C" w:rsidP="006E1674">
                      <w:pPr>
                        <w:pStyle w:val="Style2"/>
                        <w:ind w:left="0"/>
                        <w:rPr>
                          <w:b w:val="0"/>
                          <w:bCs/>
                          <w:color w:val="FFFFFF" w:themeColor="background1"/>
                          <w:sz w:val="32"/>
                          <w:szCs w:val="32"/>
                        </w:rPr>
                      </w:pPr>
                    </w:p>
                    <w:p w14:paraId="281F0A4F" w14:textId="77777777" w:rsidR="0069051C" w:rsidRPr="006E1674" w:rsidRDefault="0069051C" w:rsidP="0075115D">
                      <w:pPr>
                        <w:pStyle w:val="Style2"/>
                        <w:numPr>
                          <w:ilvl w:val="0"/>
                          <w:numId w:val="9"/>
                        </w:numPr>
                        <w:spacing w:line="360" w:lineRule="auto"/>
                        <w:ind w:left="720" w:hanging="360"/>
                        <w:rPr>
                          <w:bCs/>
                          <w:color w:val="104D54"/>
                          <w:sz w:val="28"/>
                          <w:szCs w:val="28"/>
                        </w:rPr>
                      </w:pPr>
                      <w:bookmarkStart w:id="56" w:name="_Toc176255973"/>
                      <w:bookmarkStart w:id="57" w:name="_Toc176261722"/>
                      <w:bookmarkStart w:id="58" w:name="_Toc176261920"/>
                      <w:bookmarkStart w:id="59" w:name="_Toc176266294"/>
                      <w:bookmarkStart w:id="60" w:name="_Toc176269991"/>
                      <w:r>
                        <w:rPr>
                          <w:color w:val="104D54"/>
                          <w:sz w:val="28"/>
                        </w:rPr>
                        <w:t>Kako zagotoviti dobre cene in dobro kakovost</w:t>
                      </w:r>
                      <w:bookmarkEnd w:id="56"/>
                      <w:bookmarkEnd w:id="57"/>
                      <w:bookmarkEnd w:id="58"/>
                      <w:bookmarkEnd w:id="59"/>
                      <w:bookmarkEnd w:id="60"/>
                    </w:p>
                    <w:p w14:paraId="49DB4D4B" w14:textId="77777777" w:rsidR="0069051C" w:rsidRPr="006E1674" w:rsidRDefault="0069051C" w:rsidP="0075115D">
                      <w:pPr>
                        <w:pStyle w:val="Style2"/>
                        <w:numPr>
                          <w:ilvl w:val="0"/>
                          <w:numId w:val="9"/>
                        </w:numPr>
                        <w:spacing w:line="360" w:lineRule="auto"/>
                        <w:ind w:left="720" w:hanging="360"/>
                        <w:rPr>
                          <w:bCs/>
                          <w:color w:val="104D54"/>
                          <w:sz w:val="28"/>
                          <w:szCs w:val="28"/>
                        </w:rPr>
                      </w:pPr>
                      <w:bookmarkStart w:id="61" w:name="_Toc176255974"/>
                      <w:bookmarkStart w:id="62" w:name="_Toc176261723"/>
                      <w:bookmarkStart w:id="63" w:name="_Toc176261921"/>
                      <w:bookmarkStart w:id="64" w:name="_Toc176266295"/>
                      <w:bookmarkStart w:id="65" w:name="_Toc176269992"/>
                      <w:r>
                        <w:rPr>
                          <w:color w:val="104D54"/>
                          <w:sz w:val="28"/>
                        </w:rPr>
                        <w:t>Varnost in požarna varnost</w:t>
                      </w:r>
                      <w:bookmarkEnd w:id="61"/>
                      <w:bookmarkEnd w:id="62"/>
                      <w:bookmarkEnd w:id="63"/>
                      <w:bookmarkEnd w:id="64"/>
                      <w:bookmarkEnd w:id="65"/>
                    </w:p>
                    <w:p w14:paraId="7D3112DB" w14:textId="77777777" w:rsidR="0069051C" w:rsidRPr="006E1674" w:rsidRDefault="0069051C" w:rsidP="0075115D">
                      <w:pPr>
                        <w:pStyle w:val="Style2"/>
                        <w:numPr>
                          <w:ilvl w:val="0"/>
                          <w:numId w:val="9"/>
                        </w:numPr>
                        <w:spacing w:line="360" w:lineRule="auto"/>
                        <w:ind w:left="720" w:hanging="360"/>
                        <w:rPr>
                          <w:bCs/>
                          <w:color w:val="104D54"/>
                          <w:sz w:val="28"/>
                          <w:szCs w:val="28"/>
                        </w:rPr>
                      </w:pPr>
                      <w:bookmarkStart w:id="66" w:name="_Toc176255975"/>
                      <w:bookmarkStart w:id="67" w:name="_Toc176261724"/>
                      <w:bookmarkStart w:id="68" w:name="_Toc176261922"/>
                      <w:bookmarkStart w:id="69" w:name="_Toc176266296"/>
                      <w:bookmarkStart w:id="70" w:name="_Toc176269993"/>
                      <w:r>
                        <w:rPr>
                          <w:color w:val="104D54"/>
                          <w:sz w:val="28"/>
                        </w:rPr>
                        <w:t xml:space="preserve">Možnosti </w:t>
                      </w:r>
                      <w:proofErr w:type="spellStart"/>
                      <w:r>
                        <w:rPr>
                          <w:color w:val="104D54"/>
                          <w:sz w:val="28"/>
                        </w:rPr>
                        <w:t>trajnostnosti</w:t>
                      </w:r>
                      <w:bookmarkEnd w:id="66"/>
                      <w:bookmarkEnd w:id="67"/>
                      <w:bookmarkEnd w:id="68"/>
                      <w:bookmarkEnd w:id="69"/>
                      <w:bookmarkEnd w:id="70"/>
                      <w:proofErr w:type="spellEnd"/>
                    </w:p>
                    <w:p w14:paraId="22B26E8B" w14:textId="77777777" w:rsidR="0069051C" w:rsidRPr="00282220" w:rsidRDefault="0069051C" w:rsidP="0075115D">
                      <w:pPr>
                        <w:pStyle w:val="Style2"/>
                        <w:numPr>
                          <w:ilvl w:val="0"/>
                          <w:numId w:val="9"/>
                        </w:numPr>
                        <w:ind w:left="720" w:hanging="360"/>
                        <w:rPr>
                          <w:bCs/>
                          <w:color w:val="104D54"/>
                          <w:sz w:val="28"/>
                          <w:szCs w:val="28"/>
                        </w:rPr>
                      </w:pPr>
                      <w:bookmarkStart w:id="71" w:name="_Toc176255976"/>
                      <w:bookmarkStart w:id="72" w:name="_Toc176261725"/>
                      <w:bookmarkStart w:id="73" w:name="_Toc176261923"/>
                      <w:bookmarkStart w:id="74" w:name="_Toc176266297"/>
                      <w:bookmarkStart w:id="75" w:name="_Toc176269994"/>
                      <w:r>
                        <w:rPr>
                          <w:color w:val="104D54"/>
                          <w:sz w:val="28"/>
                        </w:rPr>
                        <w:t>Praktični nasveti z imeni</w:t>
                      </w:r>
                      <w:bookmarkEnd w:id="71"/>
                      <w:bookmarkEnd w:id="72"/>
                      <w:bookmarkEnd w:id="73"/>
                      <w:bookmarkEnd w:id="74"/>
                      <w:bookmarkEnd w:id="75"/>
                    </w:p>
                    <w:p w14:paraId="5EAD48E1" w14:textId="7E551FD0" w:rsidR="0069051C" w:rsidRPr="00282220" w:rsidRDefault="0069051C" w:rsidP="00282220">
                      <w:pPr>
                        <w:pStyle w:val="Style2"/>
                        <w:ind w:left="360" w:firstLine="348"/>
                        <w:rPr>
                          <w:bCs/>
                          <w:color w:val="104D54"/>
                          <w:sz w:val="28"/>
                          <w:szCs w:val="28"/>
                        </w:rPr>
                      </w:pPr>
                      <w:bookmarkStart w:id="76" w:name="_Toc176255977"/>
                      <w:bookmarkStart w:id="77" w:name="_Toc176261726"/>
                      <w:bookmarkStart w:id="78" w:name="_Toc176261924"/>
                      <w:bookmarkStart w:id="79" w:name="_Toc176266298"/>
                      <w:bookmarkStart w:id="80" w:name="_Toc176269995"/>
                      <w:r>
                        <w:rPr>
                          <w:color w:val="104D54"/>
                          <w:sz w:val="28"/>
                        </w:rPr>
                        <w:t>svetovalnih podjetij za tehnično svetovanje</w:t>
                      </w:r>
                      <w:bookmarkEnd w:id="76"/>
                      <w:bookmarkEnd w:id="77"/>
                      <w:bookmarkEnd w:id="78"/>
                      <w:bookmarkEnd w:id="79"/>
                      <w:bookmarkEnd w:id="80"/>
                    </w:p>
                  </w:txbxContent>
                </v:textbox>
                <w10:wrap anchorx="margin" anchory="margin"/>
                <w10:anchorlock/>
              </v:shape>
            </w:pict>
          </mc:Fallback>
        </mc:AlternateContent>
      </w:r>
      <w:r>
        <w:rPr>
          <w:noProof/>
          <w:lang w:eastAsia="sl-SI"/>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9051C" w:rsidRPr="00761055" w:rsidRDefault="0069051C"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9051C" w:rsidRPr="00761055" w:rsidRDefault="0069051C"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9051C" w:rsidRPr="00761055" w:rsidRDefault="0069051C"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9051C" w:rsidRPr="00761055" w:rsidRDefault="0069051C" w:rsidP="006E1674">
                      <w:pPr>
                        <w:rPr>
                          <w:rFonts w:ascii="Arial" w:hAnsi="Arial" w:cs="Arial"/>
                          <w:b/>
                          <w:bCs/>
                          <w:color w:val="104D54"/>
                          <w:sz w:val="32"/>
                          <w:szCs w:val="32"/>
                          <w:lang w:val="en-US"/>
                        </w:rPr>
                      </w:pPr>
                    </w:p>
                  </w:txbxContent>
                </v:textbox>
                <w10:wrap anchorx="margin" anchory="page"/>
                <w10:anchorlock/>
              </v:shape>
            </w:pict>
          </mc:Fallback>
        </mc:AlternateContent>
      </w:r>
      <w:r>
        <w:rPr>
          <w:noProof/>
          <w:lang w:eastAsia="sl-SI"/>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0BD45FE2" w:rsidR="0069051C" w:rsidRPr="00282220" w:rsidRDefault="0069051C" w:rsidP="006E1674">
                            <w:pPr>
                              <w:rPr>
                                <w:rFonts w:ascii="Arial" w:hAnsi="Arial" w:cs="Arial"/>
                                <w:b/>
                                <w:bCs/>
                                <w:color w:val="104D54"/>
                              </w:rPr>
                            </w:pPr>
                            <w:r>
                              <w:rPr>
                                <w:rFonts w:ascii="Arial" w:hAnsi="Arial"/>
                                <w:color w:val="104D54"/>
                              </w:rPr>
                              <w:t xml:space="preserve">Pobudo sta dali: </w:t>
                            </w:r>
                            <w:r>
                              <w:rPr>
                                <w:rFonts w:ascii="Arial" w:hAnsi="Arial"/>
                                <w:b/>
                                <w:color w:val="104D54"/>
                              </w:rPr>
                              <w:t xml:space="preserve">družbi RVO in </w:t>
                            </w:r>
                            <w:proofErr w:type="spellStart"/>
                            <w:r>
                              <w:rPr>
                                <w:rFonts w:ascii="Arial" w:hAnsi="Arial"/>
                                <w:b/>
                                <w:color w:val="104D54"/>
                              </w:rPr>
                              <w:t>PIANOo</w:t>
                            </w:r>
                            <w:proofErr w:type="spellEnd"/>
                          </w:p>
                          <w:p w14:paraId="76BE177A" w14:textId="77777777" w:rsidR="0069051C" w:rsidRPr="00282220" w:rsidRDefault="0069051C" w:rsidP="006E1674">
                            <w:pPr>
                              <w:rPr>
                                <w:rFonts w:ascii="Arial" w:hAnsi="Arial" w:cs="Arial"/>
                                <w:color w:val="104D54"/>
                                <w:sz w:val="12"/>
                                <w:szCs w:val="12"/>
                              </w:rPr>
                            </w:pPr>
                          </w:p>
                          <w:p w14:paraId="75978A45" w14:textId="77777777" w:rsidR="0069051C" w:rsidRPr="00282220" w:rsidRDefault="0069051C" w:rsidP="006E1674">
                            <w:pPr>
                              <w:rPr>
                                <w:rFonts w:ascii="Arial" w:hAnsi="Arial" w:cs="Arial"/>
                                <w:color w:val="104D54"/>
                                <w:sz w:val="12"/>
                                <w:szCs w:val="12"/>
                              </w:rPr>
                            </w:pPr>
                            <w:r>
                              <w:rPr>
                                <w:rFonts w:ascii="Arial" w:hAnsi="Arial"/>
                                <w:color w:val="104D54"/>
                              </w:rPr>
                              <w:t>Različica: 0.99 (osnutek)</w:t>
                            </w:r>
                          </w:p>
                          <w:p w14:paraId="51A068EF" w14:textId="77777777" w:rsidR="0069051C" w:rsidRPr="00282220" w:rsidRDefault="0069051C" w:rsidP="006E1674">
                            <w:pPr>
                              <w:rPr>
                                <w:rFonts w:ascii="Arial" w:hAnsi="Arial" w:cs="Arial"/>
                                <w:color w:val="104D54"/>
                                <w:sz w:val="12"/>
                                <w:szCs w:val="12"/>
                              </w:rPr>
                            </w:pPr>
                          </w:p>
                          <w:p w14:paraId="11E67A02" w14:textId="38AF4776" w:rsidR="0069051C" w:rsidRPr="00282220" w:rsidRDefault="0069051C" w:rsidP="006E1674">
                            <w:pPr>
                              <w:rPr>
                                <w:rFonts w:ascii="Arial" w:hAnsi="Arial" w:cs="Arial"/>
                                <w:color w:val="104D54"/>
                                <w:sz w:val="12"/>
                                <w:szCs w:val="12"/>
                              </w:rPr>
                            </w:pPr>
                            <w:r>
                              <w:rPr>
                                <w:rFonts w:ascii="Arial" w:hAnsi="Arial"/>
                                <w:color w:val="104D54"/>
                              </w:rPr>
                              <w:t xml:space="preserve">Avtorja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in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avtorske pravice pripadajo podjetju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9051C" w:rsidRPr="00282220" w:rsidRDefault="0069051C" w:rsidP="006E1674">
                            <w:pPr>
                              <w:rPr>
                                <w:rFonts w:ascii="Arial" w:hAnsi="Arial" w:cs="Arial"/>
                                <w:color w:val="104D54"/>
                                <w:sz w:val="12"/>
                                <w:szCs w:val="12"/>
                              </w:rPr>
                            </w:pPr>
                          </w:p>
                          <w:p w14:paraId="1C369FA3" w14:textId="77777777" w:rsidR="0069051C" w:rsidRPr="00282220" w:rsidRDefault="0069051C" w:rsidP="006E1674">
                            <w:pPr>
                              <w:rPr>
                                <w:rFonts w:ascii="Arial" w:hAnsi="Arial" w:cs="Arial"/>
                                <w:color w:val="104D54"/>
                              </w:rPr>
                            </w:pPr>
                            <w:r>
                              <w:rPr>
                                <w:rFonts w:ascii="Arial" w:hAnsi="Arial"/>
                                <w:color w:val="104D54"/>
                              </w:rPr>
                              <w:t>Datum objave: 5. september 2023</w:t>
                            </w:r>
                          </w:p>
                          <w:p w14:paraId="7696FCCA" w14:textId="77777777" w:rsidR="0069051C" w:rsidRPr="00282220" w:rsidRDefault="0069051C"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0BD45FE2" w:rsidR="0069051C" w:rsidRPr="00282220" w:rsidRDefault="0069051C" w:rsidP="006E1674">
                      <w:pPr>
                        <w:rPr>
                          <w:rFonts w:ascii="Arial" w:hAnsi="Arial" w:cs="Arial"/>
                          <w:b/>
                          <w:bCs/>
                          <w:color w:val="104D54"/>
                        </w:rPr>
                      </w:pPr>
                      <w:r>
                        <w:rPr>
                          <w:rFonts w:ascii="Arial" w:hAnsi="Arial"/>
                          <w:color w:val="104D54"/>
                        </w:rPr>
                        <w:t xml:space="preserve">Pobudo sta dali: </w:t>
                      </w:r>
                      <w:r>
                        <w:rPr>
                          <w:rFonts w:ascii="Arial" w:hAnsi="Arial"/>
                          <w:b/>
                          <w:color w:val="104D54"/>
                        </w:rPr>
                        <w:t xml:space="preserve">družbi RVO in </w:t>
                      </w:r>
                      <w:proofErr w:type="spellStart"/>
                      <w:r>
                        <w:rPr>
                          <w:rFonts w:ascii="Arial" w:hAnsi="Arial"/>
                          <w:b/>
                          <w:color w:val="104D54"/>
                        </w:rPr>
                        <w:t>PIANOo</w:t>
                      </w:r>
                      <w:proofErr w:type="spellEnd"/>
                    </w:p>
                    <w:p w14:paraId="76BE177A" w14:textId="77777777" w:rsidR="0069051C" w:rsidRPr="00282220" w:rsidRDefault="0069051C" w:rsidP="006E1674">
                      <w:pPr>
                        <w:rPr>
                          <w:rFonts w:ascii="Arial" w:hAnsi="Arial" w:cs="Arial"/>
                          <w:color w:val="104D54"/>
                          <w:sz w:val="12"/>
                          <w:szCs w:val="12"/>
                        </w:rPr>
                      </w:pPr>
                    </w:p>
                    <w:p w14:paraId="75978A45" w14:textId="77777777" w:rsidR="0069051C" w:rsidRPr="00282220" w:rsidRDefault="0069051C" w:rsidP="006E1674">
                      <w:pPr>
                        <w:rPr>
                          <w:rFonts w:ascii="Arial" w:hAnsi="Arial" w:cs="Arial"/>
                          <w:color w:val="104D54"/>
                          <w:sz w:val="12"/>
                          <w:szCs w:val="12"/>
                        </w:rPr>
                      </w:pPr>
                      <w:r>
                        <w:rPr>
                          <w:rFonts w:ascii="Arial" w:hAnsi="Arial"/>
                          <w:color w:val="104D54"/>
                        </w:rPr>
                        <w:t>Različica: 0.99 (osnutek)</w:t>
                      </w:r>
                    </w:p>
                    <w:p w14:paraId="51A068EF" w14:textId="77777777" w:rsidR="0069051C" w:rsidRPr="00282220" w:rsidRDefault="0069051C" w:rsidP="006E1674">
                      <w:pPr>
                        <w:rPr>
                          <w:rFonts w:ascii="Arial" w:hAnsi="Arial" w:cs="Arial"/>
                          <w:color w:val="104D54"/>
                          <w:sz w:val="12"/>
                          <w:szCs w:val="12"/>
                        </w:rPr>
                      </w:pPr>
                    </w:p>
                    <w:p w14:paraId="11E67A02" w14:textId="38AF4776" w:rsidR="0069051C" w:rsidRPr="00282220" w:rsidRDefault="0069051C" w:rsidP="006E1674">
                      <w:pPr>
                        <w:rPr>
                          <w:rFonts w:ascii="Arial" w:hAnsi="Arial" w:cs="Arial"/>
                          <w:color w:val="104D54"/>
                          <w:sz w:val="12"/>
                          <w:szCs w:val="12"/>
                        </w:rPr>
                      </w:pPr>
                      <w:r>
                        <w:rPr>
                          <w:rFonts w:ascii="Arial" w:hAnsi="Arial"/>
                          <w:color w:val="104D54"/>
                        </w:rPr>
                        <w:t xml:space="preserve">Avtorja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in </w:t>
                      </w:r>
                      <w:proofErr w:type="spellStart"/>
                      <w:r>
                        <w:rPr>
                          <w:rFonts w:ascii="Arial" w:hAnsi="Arial"/>
                          <w:color w:val="104D54"/>
                        </w:rPr>
                        <w:t>Marcello</w:t>
                      </w:r>
                      <w:proofErr w:type="spellEnd"/>
                      <w:r>
                        <w:rPr>
                          <w:rFonts w:ascii="Arial" w:hAnsi="Arial"/>
                          <w:color w:val="104D54"/>
                        </w:rPr>
                        <w:t xml:space="preserve">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avtorske pravice pripadajo podjetju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w:t>
                      </w:r>
                    </w:p>
                    <w:p w14:paraId="51E368C1" w14:textId="77777777" w:rsidR="0069051C" w:rsidRPr="00282220" w:rsidRDefault="0069051C" w:rsidP="006E1674">
                      <w:pPr>
                        <w:rPr>
                          <w:rFonts w:ascii="Arial" w:hAnsi="Arial" w:cs="Arial"/>
                          <w:color w:val="104D54"/>
                          <w:sz w:val="12"/>
                          <w:szCs w:val="12"/>
                        </w:rPr>
                      </w:pPr>
                    </w:p>
                    <w:p w14:paraId="1C369FA3" w14:textId="77777777" w:rsidR="0069051C" w:rsidRPr="00282220" w:rsidRDefault="0069051C" w:rsidP="006E1674">
                      <w:pPr>
                        <w:rPr>
                          <w:rFonts w:ascii="Arial" w:hAnsi="Arial" w:cs="Arial"/>
                          <w:color w:val="104D54"/>
                        </w:rPr>
                      </w:pPr>
                      <w:r>
                        <w:rPr>
                          <w:rFonts w:ascii="Arial" w:hAnsi="Arial"/>
                          <w:color w:val="104D54"/>
                        </w:rPr>
                        <w:t>Datum objave: 5. september 2023</w:t>
                      </w:r>
                    </w:p>
                    <w:p w14:paraId="7696FCCA" w14:textId="77777777" w:rsidR="0069051C" w:rsidRPr="00282220" w:rsidRDefault="0069051C" w:rsidP="006E1674">
                      <w:pPr>
                        <w:rPr>
                          <w:rFonts w:ascii="Arial" w:hAnsi="Arial" w:cs="Arial"/>
                          <w:b/>
                          <w:bCs/>
                          <w:color w:val="104D54"/>
                          <w:sz w:val="32"/>
                          <w:szCs w:val="32"/>
                          <w:lang w:val="en-US"/>
                        </w:rPr>
                      </w:pPr>
                    </w:p>
                  </w:txbxContent>
                </v:textbox>
                <w10:wrap anchorx="margin" anchory="page"/>
                <w10:anchorlock/>
              </v:shape>
            </w:pict>
          </mc:Fallback>
        </mc:AlternateContent>
      </w:r>
      <w:r>
        <w:br w:type="page"/>
      </w:r>
    </w:p>
    <w:p w14:paraId="47F55D33" w14:textId="77777777" w:rsidR="00845A98" w:rsidRPr="006E1674" w:rsidRDefault="0029348A" w:rsidP="00D71CEA">
      <w:pPr>
        <w:pStyle w:val="MH1"/>
      </w:pPr>
      <w:bookmarkStart w:id="81" w:name="_Toc180577870"/>
      <w:r>
        <w:lastRenderedPageBreak/>
        <w:t>Kazalo</w:t>
      </w:r>
      <w:bookmarkEnd w:id="81"/>
    </w:p>
    <w:p w14:paraId="053C2B11" w14:textId="77777777" w:rsidR="00845A98" w:rsidRPr="004C0EBD" w:rsidRDefault="00845A98" w:rsidP="00A3595E"/>
    <w:p w14:paraId="2BCE4A6D" w14:textId="77777777" w:rsidR="00845A98" w:rsidRPr="004C0EBD" w:rsidRDefault="00845A98" w:rsidP="00A3595E"/>
    <w:p w14:paraId="077356B4" w14:textId="67DE6D48" w:rsidR="00420932" w:rsidRDefault="00D71CEA">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77870" w:history="1">
        <w:r w:rsidR="00420932" w:rsidRPr="006843AF">
          <w:rPr>
            <w:rStyle w:val="Hyperlink"/>
            <w:noProof/>
          </w:rPr>
          <w:t>Kazalo</w:t>
        </w:r>
        <w:r w:rsidR="00420932">
          <w:rPr>
            <w:noProof/>
            <w:webHidden/>
          </w:rPr>
          <w:tab/>
        </w:r>
        <w:r w:rsidR="00420932">
          <w:rPr>
            <w:noProof/>
            <w:webHidden/>
          </w:rPr>
          <w:fldChar w:fldCharType="begin"/>
        </w:r>
        <w:r w:rsidR="00420932">
          <w:rPr>
            <w:noProof/>
            <w:webHidden/>
          </w:rPr>
          <w:instrText xml:space="preserve"> PAGEREF _Toc180577870 \h </w:instrText>
        </w:r>
        <w:r w:rsidR="00420932">
          <w:rPr>
            <w:noProof/>
            <w:webHidden/>
          </w:rPr>
        </w:r>
        <w:r w:rsidR="00420932">
          <w:rPr>
            <w:noProof/>
            <w:webHidden/>
          </w:rPr>
          <w:fldChar w:fldCharType="separate"/>
        </w:r>
        <w:r w:rsidR="00420932">
          <w:rPr>
            <w:noProof/>
            <w:webHidden/>
          </w:rPr>
          <w:t>1</w:t>
        </w:r>
        <w:r w:rsidR="00420932">
          <w:rPr>
            <w:noProof/>
            <w:webHidden/>
          </w:rPr>
          <w:fldChar w:fldCharType="end"/>
        </w:r>
      </w:hyperlink>
    </w:p>
    <w:p w14:paraId="6ED1DBE1" w14:textId="45A3AF5A"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871" w:history="1">
        <w:r w:rsidRPr="006843AF">
          <w:rPr>
            <w:rStyle w:val="Hyperlink"/>
            <w:noProof/>
          </w:rPr>
          <w:t>Objective of and background  to this guide</w:t>
        </w:r>
        <w:r>
          <w:rPr>
            <w:noProof/>
            <w:webHidden/>
          </w:rPr>
          <w:tab/>
        </w:r>
        <w:r>
          <w:rPr>
            <w:noProof/>
            <w:webHidden/>
          </w:rPr>
          <w:fldChar w:fldCharType="begin"/>
        </w:r>
        <w:r>
          <w:rPr>
            <w:noProof/>
            <w:webHidden/>
          </w:rPr>
          <w:instrText xml:space="preserve"> PAGEREF _Toc180577871 \h </w:instrText>
        </w:r>
        <w:r>
          <w:rPr>
            <w:noProof/>
            <w:webHidden/>
          </w:rPr>
        </w:r>
        <w:r>
          <w:rPr>
            <w:noProof/>
            <w:webHidden/>
          </w:rPr>
          <w:fldChar w:fldCharType="separate"/>
        </w:r>
        <w:r>
          <w:rPr>
            <w:noProof/>
            <w:webHidden/>
          </w:rPr>
          <w:t>3</w:t>
        </w:r>
        <w:r>
          <w:rPr>
            <w:noProof/>
            <w:webHidden/>
          </w:rPr>
          <w:fldChar w:fldCharType="end"/>
        </w:r>
      </w:hyperlink>
    </w:p>
    <w:p w14:paraId="03ED3231" w14:textId="098081A6"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72" w:history="1">
        <w:r w:rsidRPr="006843AF">
          <w:rPr>
            <w:rStyle w:val="Hyperlink"/>
            <w:noProof/>
          </w:rPr>
          <w:t>Why</w:t>
        </w:r>
        <w:r>
          <w:rPr>
            <w:noProof/>
            <w:webHidden/>
          </w:rPr>
          <w:tab/>
        </w:r>
        <w:r>
          <w:rPr>
            <w:noProof/>
            <w:webHidden/>
          </w:rPr>
          <w:fldChar w:fldCharType="begin"/>
        </w:r>
        <w:r>
          <w:rPr>
            <w:noProof/>
            <w:webHidden/>
          </w:rPr>
          <w:instrText xml:space="preserve"> PAGEREF _Toc180577872 \h </w:instrText>
        </w:r>
        <w:r>
          <w:rPr>
            <w:noProof/>
            <w:webHidden/>
          </w:rPr>
        </w:r>
        <w:r>
          <w:rPr>
            <w:noProof/>
            <w:webHidden/>
          </w:rPr>
          <w:fldChar w:fldCharType="separate"/>
        </w:r>
        <w:r>
          <w:rPr>
            <w:noProof/>
            <w:webHidden/>
          </w:rPr>
          <w:t>3</w:t>
        </w:r>
        <w:r>
          <w:rPr>
            <w:noProof/>
            <w:webHidden/>
          </w:rPr>
          <w:fldChar w:fldCharType="end"/>
        </w:r>
      </w:hyperlink>
    </w:p>
    <w:p w14:paraId="3DAB2132" w14:textId="5CBCB8A5"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73" w:history="1">
        <w:r w:rsidRPr="006843AF">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_Toc180577873 \h </w:instrText>
        </w:r>
        <w:r>
          <w:rPr>
            <w:noProof/>
            <w:webHidden/>
          </w:rPr>
        </w:r>
        <w:r>
          <w:rPr>
            <w:noProof/>
            <w:webHidden/>
          </w:rPr>
          <w:fldChar w:fldCharType="separate"/>
        </w:r>
        <w:r>
          <w:rPr>
            <w:noProof/>
            <w:webHidden/>
          </w:rPr>
          <w:t>3</w:t>
        </w:r>
        <w:r>
          <w:rPr>
            <w:noProof/>
            <w:webHidden/>
          </w:rPr>
          <w:fldChar w:fldCharType="end"/>
        </w:r>
      </w:hyperlink>
    </w:p>
    <w:p w14:paraId="6925591F" w14:textId="59E2E19F"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74" w:history="1">
        <w:r w:rsidRPr="006843AF">
          <w:rPr>
            <w:rStyle w:val="Hyperlink"/>
            <w:noProof/>
          </w:rPr>
          <w:t>Responsibility</w:t>
        </w:r>
        <w:r>
          <w:rPr>
            <w:noProof/>
            <w:webHidden/>
          </w:rPr>
          <w:tab/>
        </w:r>
        <w:r>
          <w:rPr>
            <w:noProof/>
            <w:webHidden/>
          </w:rPr>
          <w:fldChar w:fldCharType="begin"/>
        </w:r>
        <w:r>
          <w:rPr>
            <w:noProof/>
            <w:webHidden/>
          </w:rPr>
          <w:instrText xml:space="preserve"> PAGEREF _Toc180577874 \h </w:instrText>
        </w:r>
        <w:r>
          <w:rPr>
            <w:noProof/>
            <w:webHidden/>
          </w:rPr>
        </w:r>
        <w:r>
          <w:rPr>
            <w:noProof/>
            <w:webHidden/>
          </w:rPr>
          <w:fldChar w:fldCharType="separate"/>
        </w:r>
        <w:r>
          <w:rPr>
            <w:noProof/>
            <w:webHidden/>
          </w:rPr>
          <w:t>4</w:t>
        </w:r>
        <w:r>
          <w:rPr>
            <w:noProof/>
            <w:webHidden/>
          </w:rPr>
          <w:fldChar w:fldCharType="end"/>
        </w:r>
      </w:hyperlink>
    </w:p>
    <w:p w14:paraId="58D8F1EC" w14:textId="1A4E9031"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75" w:history="1">
        <w:r w:rsidRPr="006843AF">
          <w:rPr>
            <w:rStyle w:val="Hyperlink"/>
            <w:noProof/>
          </w:rPr>
          <w:t>Disclaimer</w:t>
        </w:r>
        <w:r>
          <w:rPr>
            <w:noProof/>
            <w:webHidden/>
          </w:rPr>
          <w:tab/>
        </w:r>
        <w:r>
          <w:rPr>
            <w:noProof/>
            <w:webHidden/>
          </w:rPr>
          <w:fldChar w:fldCharType="begin"/>
        </w:r>
        <w:r>
          <w:rPr>
            <w:noProof/>
            <w:webHidden/>
          </w:rPr>
          <w:instrText xml:space="preserve"> PAGEREF _Toc180577875 \h </w:instrText>
        </w:r>
        <w:r>
          <w:rPr>
            <w:noProof/>
            <w:webHidden/>
          </w:rPr>
        </w:r>
        <w:r>
          <w:rPr>
            <w:noProof/>
            <w:webHidden/>
          </w:rPr>
          <w:fldChar w:fldCharType="separate"/>
        </w:r>
        <w:r>
          <w:rPr>
            <w:noProof/>
            <w:webHidden/>
          </w:rPr>
          <w:t>4</w:t>
        </w:r>
        <w:r>
          <w:rPr>
            <w:noProof/>
            <w:webHidden/>
          </w:rPr>
          <w:fldChar w:fldCharType="end"/>
        </w:r>
      </w:hyperlink>
    </w:p>
    <w:p w14:paraId="15C5C7A6" w14:textId="166E8C7D"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876" w:history="1">
        <w:r w:rsidRPr="006843AF">
          <w:rPr>
            <w:rStyle w:val="Hyperlink"/>
            <w:noProof/>
          </w:rPr>
          <w:t>Uvod</w:t>
        </w:r>
        <w:r>
          <w:rPr>
            <w:noProof/>
            <w:webHidden/>
          </w:rPr>
          <w:tab/>
        </w:r>
        <w:r>
          <w:rPr>
            <w:noProof/>
            <w:webHidden/>
          </w:rPr>
          <w:fldChar w:fldCharType="begin"/>
        </w:r>
        <w:r>
          <w:rPr>
            <w:noProof/>
            <w:webHidden/>
          </w:rPr>
          <w:instrText xml:space="preserve"> PAGEREF _Toc180577876 \h </w:instrText>
        </w:r>
        <w:r>
          <w:rPr>
            <w:noProof/>
            <w:webHidden/>
          </w:rPr>
        </w:r>
        <w:r>
          <w:rPr>
            <w:noProof/>
            <w:webHidden/>
          </w:rPr>
          <w:fldChar w:fldCharType="separate"/>
        </w:r>
        <w:r>
          <w:rPr>
            <w:noProof/>
            <w:webHidden/>
          </w:rPr>
          <w:t>5</w:t>
        </w:r>
        <w:r>
          <w:rPr>
            <w:noProof/>
            <w:webHidden/>
          </w:rPr>
          <w:fldChar w:fldCharType="end"/>
        </w:r>
      </w:hyperlink>
    </w:p>
    <w:p w14:paraId="5F88E7C5" w14:textId="73779C59"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877" w:history="1">
        <w:r w:rsidRPr="006843AF">
          <w:rPr>
            <w:rStyle w:val="Hyperlink"/>
            <w:noProof/>
          </w:rPr>
          <w:t>Predhodna študija</w:t>
        </w:r>
        <w:r>
          <w:rPr>
            <w:noProof/>
            <w:webHidden/>
          </w:rPr>
          <w:tab/>
        </w:r>
        <w:r>
          <w:rPr>
            <w:noProof/>
            <w:webHidden/>
          </w:rPr>
          <w:fldChar w:fldCharType="begin"/>
        </w:r>
        <w:r>
          <w:rPr>
            <w:noProof/>
            <w:webHidden/>
          </w:rPr>
          <w:instrText xml:space="preserve"> PAGEREF _Toc180577877 \h </w:instrText>
        </w:r>
        <w:r>
          <w:rPr>
            <w:noProof/>
            <w:webHidden/>
          </w:rPr>
        </w:r>
        <w:r>
          <w:rPr>
            <w:noProof/>
            <w:webHidden/>
          </w:rPr>
          <w:fldChar w:fldCharType="separate"/>
        </w:r>
        <w:r>
          <w:rPr>
            <w:noProof/>
            <w:webHidden/>
          </w:rPr>
          <w:t>6</w:t>
        </w:r>
        <w:r>
          <w:rPr>
            <w:noProof/>
            <w:webHidden/>
          </w:rPr>
          <w:fldChar w:fldCharType="end"/>
        </w:r>
      </w:hyperlink>
    </w:p>
    <w:p w14:paraId="223060D0" w14:textId="21FCB7A3"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878" w:history="1">
        <w:r w:rsidRPr="006843AF">
          <w:rPr>
            <w:rStyle w:val="Hyperlink"/>
            <w:noProof/>
          </w:rPr>
          <w:t>Korak 1 Pregled stanja</w:t>
        </w:r>
        <w:r>
          <w:rPr>
            <w:noProof/>
            <w:webHidden/>
          </w:rPr>
          <w:tab/>
        </w:r>
        <w:r>
          <w:rPr>
            <w:noProof/>
            <w:webHidden/>
          </w:rPr>
          <w:fldChar w:fldCharType="begin"/>
        </w:r>
        <w:r>
          <w:rPr>
            <w:noProof/>
            <w:webHidden/>
          </w:rPr>
          <w:instrText xml:space="preserve"> PAGEREF _Toc180577878 \h </w:instrText>
        </w:r>
        <w:r>
          <w:rPr>
            <w:noProof/>
            <w:webHidden/>
          </w:rPr>
        </w:r>
        <w:r>
          <w:rPr>
            <w:noProof/>
            <w:webHidden/>
          </w:rPr>
          <w:fldChar w:fldCharType="separate"/>
        </w:r>
        <w:r>
          <w:rPr>
            <w:noProof/>
            <w:webHidden/>
          </w:rPr>
          <w:t>7</w:t>
        </w:r>
        <w:r>
          <w:rPr>
            <w:noProof/>
            <w:webHidden/>
          </w:rPr>
          <w:fldChar w:fldCharType="end"/>
        </w:r>
      </w:hyperlink>
    </w:p>
    <w:p w14:paraId="34FEC2C9" w14:textId="7EBFDBD3"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79" w:history="1">
        <w:r w:rsidRPr="006843AF">
          <w:rPr>
            <w:rStyle w:val="Hyperlink"/>
            <w:noProof/>
          </w:rPr>
          <w:t>1.1 Splošno</w:t>
        </w:r>
        <w:r>
          <w:rPr>
            <w:noProof/>
            <w:webHidden/>
          </w:rPr>
          <w:tab/>
        </w:r>
        <w:r>
          <w:rPr>
            <w:noProof/>
            <w:webHidden/>
          </w:rPr>
          <w:fldChar w:fldCharType="begin"/>
        </w:r>
        <w:r>
          <w:rPr>
            <w:noProof/>
            <w:webHidden/>
          </w:rPr>
          <w:instrText xml:space="preserve"> PAGEREF _Toc180577879 \h </w:instrText>
        </w:r>
        <w:r>
          <w:rPr>
            <w:noProof/>
            <w:webHidden/>
          </w:rPr>
        </w:r>
        <w:r>
          <w:rPr>
            <w:noProof/>
            <w:webHidden/>
          </w:rPr>
          <w:fldChar w:fldCharType="separate"/>
        </w:r>
        <w:r>
          <w:rPr>
            <w:noProof/>
            <w:webHidden/>
          </w:rPr>
          <w:t>7</w:t>
        </w:r>
        <w:r>
          <w:rPr>
            <w:noProof/>
            <w:webHidden/>
          </w:rPr>
          <w:fldChar w:fldCharType="end"/>
        </w:r>
      </w:hyperlink>
    </w:p>
    <w:p w14:paraId="2C836DD7" w14:textId="27A27B5E"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0" w:history="1">
        <w:r w:rsidRPr="006843AF">
          <w:rPr>
            <w:rStyle w:val="Hyperlink"/>
            <w:noProof/>
          </w:rPr>
          <w:t>1.2 Električni vidiki</w:t>
        </w:r>
        <w:r>
          <w:rPr>
            <w:noProof/>
            <w:webHidden/>
          </w:rPr>
          <w:tab/>
        </w:r>
        <w:r>
          <w:rPr>
            <w:noProof/>
            <w:webHidden/>
          </w:rPr>
          <w:fldChar w:fldCharType="begin"/>
        </w:r>
        <w:r>
          <w:rPr>
            <w:noProof/>
            <w:webHidden/>
          </w:rPr>
          <w:instrText xml:space="preserve"> PAGEREF _Toc180577880 \h </w:instrText>
        </w:r>
        <w:r>
          <w:rPr>
            <w:noProof/>
            <w:webHidden/>
          </w:rPr>
        </w:r>
        <w:r>
          <w:rPr>
            <w:noProof/>
            <w:webHidden/>
          </w:rPr>
          <w:fldChar w:fldCharType="separate"/>
        </w:r>
        <w:r>
          <w:rPr>
            <w:noProof/>
            <w:webHidden/>
          </w:rPr>
          <w:t>7</w:t>
        </w:r>
        <w:r>
          <w:rPr>
            <w:noProof/>
            <w:webHidden/>
          </w:rPr>
          <w:fldChar w:fldCharType="end"/>
        </w:r>
      </w:hyperlink>
    </w:p>
    <w:p w14:paraId="49199C42" w14:textId="44A23F7C"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1" w:history="1">
        <w:r w:rsidRPr="006843AF">
          <w:rPr>
            <w:rStyle w:val="Hyperlink"/>
            <w:noProof/>
          </w:rPr>
          <w:t>1.3 Fotografije in zemljevidi</w:t>
        </w:r>
        <w:r>
          <w:rPr>
            <w:noProof/>
            <w:webHidden/>
          </w:rPr>
          <w:tab/>
        </w:r>
        <w:r>
          <w:rPr>
            <w:noProof/>
            <w:webHidden/>
          </w:rPr>
          <w:fldChar w:fldCharType="begin"/>
        </w:r>
        <w:r>
          <w:rPr>
            <w:noProof/>
            <w:webHidden/>
          </w:rPr>
          <w:instrText xml:space="preserve"> PAGEREF _Toc180577881 \h </w:instrText>
        </w:r>
        <w:r>
          <w:rPr>
            <w:noProof/>
            <w:webHidden/>
          </w:rPr>
        </w:r>
        <w:r>
          <w:rPr>
            <w:noProof/>
            <w:webHidden/>
          </w:rPr>
          <w:fldChar w:fldCharType="separate"/>
        </w:r>
        <w:r>
          <w:rPr>
            <w:noProof/>
            <w:webHidden/>
          </w:rPr>
          <w:t>7</w:t>
        </w:r>
        <w:r>
          <w:rPr>
            <w:noProof/>
            <w:webHidden/>
          </w:rPr>
          <w:fldChar w:fldCharType="end"/>
        </w:r>
      </w:hyperlink>
    </w:p>
    <w:p w14:paraId="768C70EE" w14:textId="318C82E6"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2" w:history="1">
        <w:r w:rsidRPr="006843AF">
          <w:rPr>
            <w:rStyle w:val="Hyperlink"/>
            <w:noProof/>
          </w:rPr>
          <w:t>1.4 Načrtovanje</w:t>
        </w:r>
        <w:r>
          <w:rPr>
            <w:noProof/>
            <w:webHidden/>
          </w:rPr>
          <w:tab/>
        </w:r>
        <w:r>
          <w:rPr>
            <w:noProof/>
            <w:webHidden/>
          </w:rPr>
          <w:fldChar w:fldCharType="begin"/>
        </w:r>
        <w:r>
          <w:rPr>
            <w:noProof/>
            <w:webHidden/>
          </w:rPr>
          <w:instrText xml:space="preserve"> PAGEREF _Toc180577882 \h </w:instrText>
        </w:r>
        <w:r>
          <w:rPr>
            <w:noProof/>
            <w:webHidden/>
          </w:rPr>
        </w:r>
        <w:r>
          <w:rPr>
            <w:noProof/>
            <w:webHidden/>
          </w:rPr>
          <w:fldChar w:fldCharType="separate"/>
        </w:r>
        <w:r>
          <w:rPr>
            <w:noProof/>
            <w:webHidden/>
          </w:rPr>
          <w:t>7</w:t>
        </w:r>
        <w:r>
          <w:rPr>
            <w:noProof/>
            <w:webHidden/>
          </w:rPr>
          <w:fldChar w:fldCharType="end"/>
        </w:r>
      </w:hyperlink>
    </w:p>
    <w:p w14:paraId="04D55C51" w14:textId="550A9E44"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3" w:history="1">
        <w:r w:rsidRPr="006843AF">
          <w:rPr>
            <w:rStyle w:val="Hyperlink"/>
            <w:noProof/>
          </w:rPr>
          <w:t>1.5 Obremenitev strehe</w:t>
        </w:r>
        <w:r>
          <w:rPr>
            <w:noProof/>
            <w:webHidden/>
          </w:rPr>
          <w:tab/>
        </w:r>
        <w:r>
          <w:rPr>
            <w:noProof/>
            <w:webHidden/>
          </w:rPr>
          <w:fldChar w:fldCharType="begin"/>
        </w:r>
        <w:r>
          <w:rPr>
            <w:noProof/>
            <w:webHidden/>
          </w:rPr>
          <w:instrText xml:space="preserve"> PAGEREF _Toc180577883 \h </w:instrText>
        </w:r>
        <w:r>
          <w:rPr>
            <w:noProof/>
            <w:webHidden/>
          </w:rPr>
        </w:r>
        <w:r>
          <w:rPr>
            <w:noProof/>
            <w:webHidden/>
          </w:rPr>
          <w:fldChar w:fldCharType="separate"/>
        </w:r>
        <w:r>
          <w:rPr>
            <w:noProof/>
            <w:webHidden/>
          </w:rPr>
          <w:t>7</w:t>
        </w:r>
        <w:r>
          <w:rPr>
            <w:noProof/>
            <w:webHidden/>
          </w:rPr>
          <w:fldChar w:fldCharType="end"/>
        </w:r>
      </w:hyperlink>
    </w:p>
    <w:p w14:paraId="08433AAA" w14:textId="5547D94E"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884" w:history="1">
        <w:r w:rsidRPr="006843AF">
          <w:rPr>
            <w:rStyle w:val="Hyperlink"/>
            <w:noProof/>
          </w:rPr>
          <w:t>Korak 2 Okvirni inženiring</w:t>
        </w:r>
        <w:r>
          <w:rPr>
            <w:noProof/>
            <w:webHidden/>
          </w:rPr>
          <w:tab/>
        </w:r>
        <w:r>
          <w:rPr>
            <w:noProof/>
            <w:webHidden/>
          </w:rPr>
          <w:fldChar w:fldCharType="begin"/>
        </w:r>
        <w:r>
          <w:rPr>
            <w:noProof/>
            <w:webHidden/>
          </w:rPr>
          <w:instrText xml:space="preserve"> PAGEREF _Toc180577884 \h </w:instrText>
        </w:r>
        <w:r>
          <w:rPr>
            <w:noProof/>
            <w:webHidden/>
          </w:rPr>
        </w:r>
        <w:r>
          <w:rPr>
            <w:noProof/>
            <w:webHidden/>
          </w:rPr>
          <w:fldChar w:fldCharType="separate"/>
        </w:r>
        <w:r>
          <w:rPr>
            <w:noProof/>
            <w:webHidden/>
          </w:rPr>
          <w:t>8</w:t>
        </w:r>
        <w:r>
          <w:rPr>
            <w:noProof/>
            <w:webHidden/>
          </w:rPr>
          <w:fldChar w:fldCharType="end"/>
        </w:r>
      </w:hyperlink>
    </w:p>
    <w:p w14:paraId="162E37D2" w14:textId="66EEBCA7"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5" w:history="1">
        <w:r w:rsidRPr="006843AF">
          <w:rPr>
            <w:rStyle w:val="Hyperlink"/>
            <w:noProof/>
          </w:rPr>
          <w:t>2.1 Določitev največjega števila sončnih panelov in največje proizvodnje električne energije</w:t>
        </w:r>
        <w:r>
          <w:rPr>
            <w:noProof/>
            <w:webHidden/>
          </w:rPr>
          <w:tab/>
        </w:r>
        <w:r>
          <w:rPr>
            <w:noProof/>
            <w:webHidden/>
          </w:rPr>
          <w:fldChar w:fldCharType="begin"/>
        </w:r>
        <w:r>
          <w:rPr>
            <w:noProof/>
            <w:webHidden/>
          </w:rPr>
          <w:instrText xml:space="preserve"> PAGEREF _Toc180577885 \h </w:instrText>
        </w:r>
        <w:r>
          <w:rPr>
            <w:noProof/>
            <w:webHidden/>
          </w:rPr>
        </w:r>
        <w:r>
          <w:rPr>
            <w:noProof/>
            <w:webHidden/>
          </w:rPr>
          <w:fldChar w:fldCharType="separate"/>
        </w:r>
        <w:r>
          <w:rPr>
            <w:noProof/>
            <w:webHidden/>
          </w:rPr>
          <w:t>8</w:t>
        </w:r>
        <w:r>
          <w:rPr>
            <w:noProof/>
            <w:webHidden/>
          </w:rPr>
          <w:fldChar w:fldCharType="end"/>
        </w:r>
      </w:hyperlink>
    </w:p>
    <w:p w14:paraId="06201F47" w14:textId="0993728A"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6" w:history="1">
        <w:r w:rsidRPr="006843AF">
          <w:rPr>
            <w:rStyle w:val="Hyperlink"/>
            <w:noProof/>
          </w:rPr>
          <w:t>2.2 Pripravite splošne smernice poslovnega načrta</w:t>
        </w:r>
        <w:r>
          <w:rPr>
            <w:noProof/>
            <w:webHidden/>
          </w:rPr>
          <w:tab/>
        </w:r>
        <w:r>
          <w:rPr>
            <w:noProof/>
            <w:webHidden/>
          </w:rPr>
          <w:fldChar w:fldCharType="begin"/>
        </w:r>
        <w:r>
          <w:rPr>
            <w:noProof/>
            <w:webHidden/>
          </w:rPr>
          <w:instrText xml:space="preserve"> PAGEREF _Toc180577886 \h </w:instrText>
        </w:r>
        <w:r>
          <w:rPr>
            <w:noProof/>
            <w:webHidden/>
          </w:rPr>
        </w:r>
        <w:r>
          <w:rPr>
            <w:noProof/>
            <w:webHidden/>
          </w:rPr>
          <w:fldChar w:fldCharType="separate"/>
        </w:r>
        <w:r>
          <w:rPr>
            <w:noProof/>
            <w:webHidden/>
          </w:rPr>
          <w:t>8</w:t>
        </w:r>
        <w:r>
          <w:rPr>
            <w:noProof/>
            <w:webHidden/>
          </w:rPr>
          <w:fldChar w:fldCharType="end"/>
        </w:r>
      </w:hyperlink>
    </w:p>
    <w:p w14:paraId="195C8BCF" w14:textId="6CD51D81"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7" w:history="1">
        <w:r w:rsidRPr="006843AF">
          <w:rPr>
            <w:rStyle w:val="Hyperlink"/>
            <w:noProof/>
          </w:rPr>
          <w:t>2.3 Določitev okvirne proizvodnje električne energije, stroškov projekta in števila sončnih panelov</w:t>
        </w:r>
        <w:r>
          <w:rPr>
            <w:noProof/>
            <w:webHidden/>
          </w:rPr>
          <w:tab/>
        </w:r>
        <w:r>
          <w:rPr>
            <w:noProof/>
            <w:webHidden/>
          </w:rPr>
          <w:fldChar w:fldCharType="begin"/>
        </w:r>
        <w:r>
          <w:rPr>
            <w:noProof/>
            <w:webHidden/>
          </w:rPr>
          <w:instrText xml:space="preserve"> PAGEREF _Toc180577887 \h </w:instrText>
        </w:r>
        <w:r>
          <w:rPr>
            <w:noProof/>
            <w:webHidden/>
          </w:rPr>
        </w:r>
        <w:r>
          <w:rPr>
            <w:noProof/>
            <w:webHidden/>
          </w:rPr>
          <w:fldChar w:fldCharType="separate"/>
        </w:r>
        <w:r>
          <w:rPr>
            <w:noProof/>
            <w:webHidden/>
          </w:rPr>
          <w:t>8</w:t>
        </w:r>
        <w:r>
          <w:rPr>
            <w:noProof/>
            <w:webHidden/>
          </w:rPr>
          <w:fldChar w:fldCharType="end"/>
        </w:r>
      </w:hyperlink>
    </w:p>
    <w:p w14:paraId="0E6C53B4" w14:textId="560DAA8F"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88" w:history="1">
        <w:r w:rsidRPr="006843AF">
          <w:rPr>
            <w:rStyle w:val="Hyperlink"/>
            <w:noProof/>
          </w:rPr>
          <w:t>2.4 Neobvezno</w:t>
        </w:r>
        <w:r>
          <w:rPr>
            <w:noProof/>
            <w:webHidden/>
          </w:rPr>
          <w:tab/>
        </w:r>
        <w:r>
          <w:rPr>
            <w:noProof/>
            <w:webHidden/>
          </w:rPr>
          <w:fldChar w:fldCharType="begin"/>
        </w:r>
        <w:r>
          <w:rPr>
            <w:noProof/>
            <w:webHidden/>
          </w:rPr>
          <w:instrText xml:space="preserve"> PAGEREF _Toc180577888 \h </w:instrText>
        </w:r>
        <w:r>
          <w:rPr>
            <w:noProof/>
            <w:webHidden/>
          </w:rPr>
        </w:r>
        <w:r>
          <w:rPr>
            <w:noProof/>
            <w:webHidden/>
          </w:rPr>
          <w:fldChar w:fldCharType="separate"/>
        </w:r>
        <w:r>
          <w:rPr>
            <w:noProof/>
            <w:webHidden/>
          </w:rPr>
          <w:t>9</w:t>
        </w:r>
        <w:r>
          <w:rPr>
            <w:noProof/>
            <w:webHidden/>
          </w:rPr>
          <w:fldChar w:fldCharType="end"/>
        </w:r>
      </w:hyperlink>
    </w:p>
    <w:p w14:paraId="6CD3C926" w14:textId="06812D86"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889" w:history="1">
        <w:r w:rsidRPr="006843AF">
          <w:rPr>
            <w:rStyle w:val="Hyperlink"/>
            <w:noProof/>
          </w:rPr>
          <w:t>Korak 3 Lastništvo in objava javnega  razpisa/javnega naročila</w:t>
        </w:r>
        <w:r>
          <w:rPr>
            <w:noProof/>
            <w:webHidden/>
          </w:rPr>
          <w:tab/>
        </w:r>
        <w:r>
          <w:rPr>
            <w:noProof/>
            <w:webHidden/>
          </w:rPr>
          <w:fldChar w:fldCharType="begin"/>
        </w:r>
        <w:r>
          <w:rPr>
            <w:noProof/>
            <w:webHidden/>
          </w:rPr>
          <w:instrText xml:space="preserve"> PAGEREF _Toc180577889 \h </w:instrText>
        </w:r>
        <w:r>
          <w:rPr>
            <w:noProof/>
            <w:webHidden/>
          </w:rPr>
        </w:r>
        <w:r>
          <w:rPr>
            <w:noProof/>
            <w:webHidden/>
          </w:rPr>
          <w:fldChar w:fldCharType="separate"/>
        </w:r>
        <w:r>
          <w:rPr>
            <w:noProof/>
            <w:webHidden/>
          </w:rPr>
          <w:t>9</w:t>
        </w:r>
        <w:r>
          <w:rPr>
            <w:noProof/>
            <w:webHidden/>
          </w:rPr>
          <w:fldChar w:fldCharType="end"/>
        </w:r>
      </w:hyperlink>
    </w:p>
    <w:p w14:paraId="13D8AFD1" w14:textId="2896B364"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0" w:history="1">
        <w:r w:rsidRPr="006843AF">
          <w:rPr>
            <w:rStyle w:val="Hyperlink"/>
            <w:noProof/>
          </w:rPr>
          <w:t>3.1 Lastnik ali najemnik?</w:t>
        </w:r>
        <w:r>
          <w:rPr>
            <w:noProof/>
            <w:webHidden/>
          </w:rPr>
          <w:tab/>
        </w:r>
        <w:r>
          <w:rPr>
            <w:noProof/>
            <w:webHidden/>
          </w:rPr>
          <w:fldChar w:fldCharType="begin"/>
        </w:r>
        <w:r>
          <w:rPr>
            <w:noProof/>
            <w:webHidden/>
          </w:rPr>
          <w:instrText xml:space="preserve"> PAGEREF _Toc180577890 \h </w:instrText>
        </w:r>
        <w:r>
          <w:rPr>
            <w:noProof/>
            <w:webHidden/>
          </w:rPr>
        </w:r>
        <w:r>
          <w:rPr>
            <w:noProof/>
            <w:webHidden/>
          </w:rPr>
          <w:fldChar w:fldCharType="separate"/>
        </w:r>
        <w:r>
          <w:rPr>
            <w:noProof/>
            <w:webHidden/>
          </w:rPr>
          <w:t>9</w:t>
        </w:r>
        <w:r>
          <w:rPr>
            <w:noProof/>
            <w:webHidden/>
          </w:rPr>
          <w:fldChar w:fldCharType="end"/>
        </w:r>
      </w:hyperlink>
    </w:p>
    <w:p w14:paraId="7ADDA5E3" w14:textId="70A9C420"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1" w:history="1">
        <w:r w:rsidRPr="006843AF">
          <w:rPr>
            <w:rStyle w:val="Hyperlink"/>
            <w:noProof/>
          </w:rPr>
          <w:t>3.2 Za javne organizacije: javno naročanje ali neposredna dodelitev?</w:t>
        </w:r>
        <w:r>
          <w:rPr>
            <w:noProof/>
            <w:webHidden/>
          </w:rPr>
          <w:tab/>
        </w:r>
        <w:r>
          <w:rPr>
            <w:noProof/>
            <w:webHidden/>
          </w:rPr>
          <w:fldChar w:fldCharType="begin"/>
        </w:r>
        <w:r>
          <w:rPr>
            <w:noProof/>
            <w:webHidden/>
          </w:rPr>
          <w:instrText xml:space="preserve"> PAGEREF _Toc180577891 \h </w:instrText>
        </w:r>
        <w:r>
          <w:rPr>
            <w:noProof/>
            <w:webHidden/>
          </w:rPr>
        </w:r>
        <w:r>
          <w:rPr>
            <w:noProof/>
            <w:webHidden/>
          </w:rPr>
          <w:fldChar w:fldCharType="separate"/>
        </w:r>
        <w:r>
          <w:rPr>
            <w:noProof/>
            <w:webHidden/>
          </w:rPr>
          <w:t>9</w:t>
        </w:r>
        <w:r>
          <w:rPr>
            <w:noProof/>
            <w:webHidden/>
          </w:rPr>
          <w:fldChar w:fldCharType="end"/>
        </w:r>
      </w:hyperlink>
    </w:p>
    <w:p w14:paraId="2431E1D0" w14:textId="0AE078C9"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892" w:history="1">
        <w:r w:rsidRPr="006843AF">
          <w:rPr>
            <w:rStyle w:val="Hyperlink"/>
            <w:noProof/>
          </w:rPr>
          <w:t>Korak 4 Dovoljenja in priključitev na omrežje</w:t>
        </w:r>
        <w:r>
          <w:rPr>
            <w:noProof/>
            <w:webHidden/>
          </w:rPr>
          <w:tab/>
        </w:r>
        <w:r>
          <w:rPr>
            <w:noProof/>
            <w:webHidden/>
          </w:rPr>
          <w:fldChar w:fldCharType="begin"/>
        </w:r>
        <w:r>
          <w:rPr>
            <w:noProof/>
            <w:webHidden/>
          </w:rPr>
          <w:instrText xml:space="preserve"> PAGEREF _Toc180577892 \h </w:instrText>
        </w:r>
        <w:r>
          <w:rPr>
            <w:noProof/>
            <w:webHidden/>
          </w:rPr>
        </w:r>
        <w:r>
          <w:rPr>
            <w:noProof/>
            <w:webHidden/>
          </w:rPr>
          <w:fldChar w:fldCharType="separate"/>
        </w:r>
        <w:r>
          <w:rPr>
            <w:noProof/>
            <w:webHidden/>
          </w:rPr>
          <w:t>11</w:t>
        </w:r>
        <w:r>
          <w:rPr>
            <w:noProof/>
            <w:webHidden/>
          </w:rPr>
          <w:fldChar w:fldCharType="end"/>
        </w:r>
      </w:hyperlink>
    </w:p>
    <w:p w14:paraId="28B0B537" w14:textId="240184D1"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3" w:history="1">
        <w:r w:rsidRPr="006843AF">
          <w:rPr>
            <w:rStyle w:val="Hyperlink"/>
            <w:noProof/>
          </w:rPr>
          <w:t>4.1 Dovoljenja</w:t>
        </w:r>
        <w:r>
          <w:rPr>
            <w:noProof/>
            <w:webHidden/>
          </w:rPr>
          <w:tab/>
        </w:r>
        <w:r>
          <w:rPr>
            <w:noProof/>
            <w:webHidden/>
          </w:rPr>
          <w:fldChar w:fldCharType="begin"/>
        </w:r>
        <w:r>
          <w:rPr>
            <w:noProof/>
            <w:webHidden/>
          </w:rPr>
          <w:instrText xml:space="preserve"> PAGEREF _Toc180577893 \h </w:instrText>
        </w:r>
        <w:r>
          <w:rPr>
            <w:noProof/>
            <w:webHidden/>
          </w:rPr>
        </w:r>
        <w:r>
          <w:rPr>
            <w:noProof/>
            <w:webHidden/>
          </w:rPr>
          <w:fldChar w:fldCharType="separate"/>
        </w:r>
        <w:r>
          <w:rPr>
            <w:noProof/>
            <w:webHidden/>
          </w:rPr>
          <w:t>12</w:t>
        </w:r>
        <w:r>
          <w:rPr>
            <w:noProof/>
            <w:webHidden/>
          </w:rPr>
          <w:fldChar w:fldCharType="end"/>
        </w:r>
      </w:hyperlink>
    </w:p>
    <w:p w14:paraId="1E24D1DB" w14:textId="4D3978CD"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4" w:history="1">
        <w:r w:rsidRPr="006843AF">
          <w:rPr>
            <w:rStyle w:val="Hyperlink"/>
            <w:noProof/>
          </w:rPr>
          <w:t>4.2 Povezava z omrežjem: možnosti in premisleki</w:t>
        </w:r>
        <w:r>
          <w:rPr>
            <w:noProof/>
            <w:webHidden/>
          </w:rPr>
          <w:tab/>
        </w:r>
        <w:r>
          <w:rPr>
            <w:noProof/>
            <w:webHidden/>
          </w:rPr>
          <w:fldChar w:fldCharType="begin"/>
        </w:r>
        <w:r>
          <w:rPr>
            <w:noProof/>
            <w:webHidden/>
          </w:rPr>
          <w:instrText xml:space="preserve"> PAGEREF _Toc180577894 \h </w:instrText>
        </w:r>
        <w:r>
          <w:rPr>
            <w:noProof/>
            <w:webHidden/>
          </w:rPr>
        </w:r>
        <w:r>
          <w:rPr>
            <w:noProof/>
            <w:webHidden/>
          </w:rPr>
          <w:fldChar w:fldCharType="separate"/>
        </w:r>
        <w:r>
          <w:rPr>
            <w:noProof/>
            <w:webHidden/>
          </w:rPr>
          <w:t>12</w:t>
        </w:r>
        <w:r>
          <w:rPr>
            <w:noProof/>
            <w:webHidden/>
          </w:rPr>
          <w:fldChar w:fldCharType="end"/>
        </w:r>
      </w:hyperlink>
    </w:p>
    <w:p w14:paraId="05936DFE" w14:textId="088873E3"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895" w:history="1">
        <w:r w:rsidRPr="006843AF">
          <w:rPr>
            <w:rStyle w:val="Hyperlink"/>
            <w:noProof/>
          </w:rPr>
          <w:t>Korak 5 Promet, subvencije, financiranje in zavarovanje</w:t>
        </w:r>
        <w:r>
          <w:rPr>
            <w:noProof/>
            <w:webHidden/>
          </w:rPr>
          <w:tab/>
        </w:r>
        <w:r>
          <w:rPr>
            <w:noProof/>
            <w:webHidden/>
          </w:rPr>
          <w:fldChar w:fldCharType="begin"/>
        </w:r>
        <w:r>
          <w:rPr>
            <w:noProof/>
            <w:webHidden/>
          </w:rPr>
          <w:instrText xml:space="preserve"> PAGEREF _Toc180577895 \h </w:instrText>
        </w:r>
        <w:r>
          <w:rPr>
            <w:noProof/>
            <w:webHidden/>
          </w:rPr>
        </w:r>
        <w:r>
          <w:rPr>
            <w:noProof/>
            <w:webHidden/>
          </w:rPr>
          <w:fldChar w:fldCharType="separate"/>
        </w:r>
        <w:r>
          <w:rPr>
            <w:noProof/>
            <w:webHidden/>
          </w:rPr>
          <w:t>14</w:t>
        </w:r>
        <w:r>
          <w:rPr>
            <w:noProof/>
            <w:webHidden/>
          </w:rPr>
          <w:fldChar w:fldCharType="end"/>
        </w:r>
      </w:hyperlink>
    </w:p>
    <w:p w14:paraId="03EF5BEE" w14:textId="18E78F11"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6" w:history="1">
        <w:r w:rsidRPr="006843AF">
          <w:rPr>
            <w:rStyle w:val="Hyperlink"/>
            <w:noProof/>
          </w:rPr>
          <w:t>5.1 Promet od povratne dobave energije</w:t>
        </w:r>
        <w:r>
          <w:rPr>
            <w:noProof/>
            <w:webHidden/>
          </w:rPr>
          <w:tab/>
        </w:r>
        <w:r>
          <w:rPr>
            <w:noProof/>
            <w:webHidden/>
          </w:rPr>
          <w:fldChar w:fldCharType="begin"/>
        </w:r>
        <w:r>
          <w:rPr>
            <w:noProof/>
            <w:webHidden/>
          </w:rPr>
          <w:instrText xml:space="preserve"> PAGEREF _Toc180577896 \h </w:instrText>
        </w:r>
        <w:r>
          <w:rPr>
            <w:noProof/>
            <w:webHidden/>
          </w:rPr>
        </w:r>
        <w:r>
          <w:rPr>
            <w:noProof/>
            <w:webHidden/>
          </w:rPr>
          <w:fldChar w:fldCharType="separate"/>
        </w:r>
        <w:r>
          <w:rPr>
            <w:noProof/>
            <w:webHidden/>
          </w:rPr>
          <w:t>14</w:t>
        </w:r>
        <w:r>
          <w:rPr>
            <w:noProof/>
            <w:webHidden/>
          </w:rPr>
          <w:fldChar w:fldCharType="end"/>
        </w:r>
      </w:hyperlink>
    </w:p>
    <w:p w14:paraId="10A664D9" w14:textId="4AF5093A"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7" w:history="1">
        <w:r w:rsidRPr="006843AF">
          <w:rPr>
            <w:rStyle w:val="Hyperlink"/>
            <w:noProof/>
          </w:rPr>
          <w:t>5.1 Subvencije</w:t>
        </w:r>
        <w:r>
          <w:rPr>
            <w:noProof/>
            <w:webHidden/>
          </w:rPr>
          <w:tab/>
        </w:r>
        <w:r>
          <w:rPr>
            <w:noProof/>
            <w:webHidden/>
          </w:rPr>
          <w:fldChar w:fldCharType="begin"/>
        </w:r>
        <w:r>
          <w:rPr>
            <w:noProof/>
            <w:webHidden/>
          </w:rPr>
          <w:instrText xml:space="preserve"> PAGEREF _Toc180577897 \h </w:instrText>
        </w:r>
        <w:r>
          <w:rPr>
            <w:noProof/>
            <w:webHidden/>
          </w:rPr>
        </w:r>
        <w:r>
          <w:rPr>
            <w:noProof/>
            <w:webHidden/>
          </w:rPr>
          <w:fldChar w:fldCharType="separate"/>
        </w:r>
        <w:r>
          <w:rPr>
            <w:noProof/>
            <w:webHidden/>
          </w:rPr>
          <w:t>15</w:t>
        </w:r>
        <w:r>
          <w:rPr>
            <w:noProof/>
            <w:webHidden/>
          </w:rPr>
          <w:fldChar w:fldCharType="end"/>
        </w:r>
      </w:hyperlink>
    </w:p>
    <w:p w14:paraId="5A7792D3" w14:textId="06C297F2"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8" w:history="1">
        <w:r w:rsidRPr="006843AF">
          <w:rPr>
            <w:rStyle w:val="Hyperlink"/>
            <w:noProof/>
          </w:rPr>
          <w:t>5.2 Financiranje</w:t>
        </w:r>
        <w:r>
          <w:rPr>
            <w:noProof/>
            <w:webHidden/>
          </w:rPr>
          <w:tab/>
        </w:r>
        <w:r>
          <w:rPr>
            <w:noProof/>
            <w:webHidden/>
          </w:rPr>
          <w:fldChar w:fldCharType="begin"/>
        </w:r>
        <w:r>
          <w:rPr>
            <w:noProof/>
            <w:webHidden/>
          </w:rPr>
          <w:instrText xml:space="preserve"> PAGEREF _Toc180577898 \h </w:instrText>
        </w:r>
        <w:r>
          <w:rPr>
            <w:noProof/>
            <w:webHidden/>
          </w:rPr>
        </w:r>
        <w:r>
          <w:rPr>
            <w:noProof/>
            <w:webHidden/>
          </w:rPr>
          <w:fldChar w:fldCharType="separate"/>
        </w:r>
        <w:r>
          <w:rPr>
            <w:noProof/>
            <w:webHidden/>
          </w:rPr>
          <w:t>15</w:t>
        </w:r>
        <w:r>
          <w:rPr>
            <w:noProof/>
            <w:webHidden/>
          </w:rPr>
          <w:fldChar w:fldCharType="end"/>
        </w:r>
      </w:hyperlink>
    </w:p>
    <w:p w14:paraId="3848991F" w14:textId="48AF5D0D"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899" w:history="1">
        <w:r w:rsidRPr="006843AF">
          <w:rPr>
            <w:rStyle w:val="Hyperlink"/>
            <w:noProof/>
          </w:rPr>
          <w:t>5.3 – Zavarovanje</w:t>
        </w:r>
        <w:r>
          <w:rPr>
            <w:noProof/>
            <w:webHidden/>
          </w:rPr>
          <w:tab/>
        </w:r>
        <w:r>
          <w:rPr>
            <w:noProof/>
            <w:webHidden/>
          </w:rPr>
          <w:fldChar w:fldCharType="begin"/>
        </w:r>
        <w:r>
          <w:rPr>
            <w:noProof/>
            <w:webHidden/>
          </w:rPr>
          <w:instrText xml:space="preserve"> PAGEREF _Toc180577899 \h </w:instrText>
        </w:r>
        <w:r>
          <w:rPr>
            <w:noProof/>
            <w:webHidden/>
          </w:rPr>
        </w:r>
        <w:r>
          <w:rPr>
            <w:noProof/>
            <w:webHidden/>
          </w:rPr>
          <w:fldChar w:fldCharType="separate"/>
        </w:r>
        <w:r>
          <w:rPr>
            <w:noProof/>
            <w:webHidden/>
          </w:rPr>
          <w:t>17</w:t>
        </w:r>
        <w:r>
          <w:rPr>
            <w:noProof/>
            <w:webHidden/>
          </w:rPr>
          <w:fldChar w:fldCharType="end"/>
        </w:r>
      </w:hyperlink>
    </w:p>
    <w:p w14:paraId="54270663" w14:textId="3D370F9B"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900" w:history="1">
        <w:r w:rsidRPr="006843AF">
          <w:rPr>
            <w:rStyle w:val="Hyperlink"/>
            <w:noProof/>
          </w:rPr>
          <w:t>Korak 6 Trajnostni vidiki</w:t>
        </w:r>
        <w:r>
          <w:rPr>
            <w:noProof/>
            <w:webHidden/>
          </w:rPr>
          <w:tab/>
        </w:r>
        <w:r>
          <w:rPr>
            <w:noProof/>
            <w:webHidden/>
          </w:rPr>
          <w:fldChar w:fldCharType="begin"/>
        </w:r>
        <w:r>
          <w:rPr>
            <w:noProof/>
            <w:webHidden/>
          </w:rPr>
          <w:instrText xml:space="preserve"> PAGEREF _Toc180577900 \h </w:instrText>
        </w:r>
        <w:r>
          <w:rPr>
            <w:noProof/>
            <w:webHidden/>
          </w:rPr>
        </w:r>
        <w:r>
          <w:rPr>
            <w:noProof/>
            <w:webHidden/>
          </w:rPr>
          <w:fldChar w:fldCharType="separate"/>
        </w:r>
        <w:r>
          <w:rPr>
            <w:noProof/>
            <w:webHidden/>
          </w:rPr>
          <w:t>18</w:t>
        </w:r>
        <w:r>
          <w:rPr>
            <w:noProof/>
            <w:webHidden/>
          </w:rPr>
          <w:fldChar w:fldCharType="end"/>
        </w:r>
      </w:hyperlink>
    </w:p>
    <w:p w14:paraId="782CF2C8" w14:textId="077B3A07"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901" w:history="1">
        <w:r w:rsidRPr="006843AF">
          <w:rPr>
            <w:rStyle w:val="Hyperlink"/>
            <w:noProof/>
          </w:rPr>
          <w:t>6.1 Trajnostni vidiki sončnih panelov</w:t>
        </w:r>
        <w:r>
          <w:rPr>
            <w:noProof/>
            <w:webHidden/>
          </w:rPr>
          <w:tab/>
        </w:r>
        <w:r>
          <w:rPr>
            <w:noProof/>
            <w:webHidden/>
          </w:rPr>
          <w:fldChar w:fldCharType="begin"/>
        </w:r>
        <w:r>
          <w:rPr>
            <w:noProof/>
            <w:webHidden/>
          </w:rPr>
          <w:instrText xml:space="preserve"> PAGEREF _Toc180577901 \h </w:instrText>
        </w:r>
        <w:r>
          <w:rPr>
            <w:noProof/>
            <w:webHidden/>
          </w:rPr>
        </w:r>
        <w:r>
          <w:rPr>
            <w:noProof/>
            <w:webHidden/>
          </w:rPr>
          <w:fldChar w:fldCharType="separate"/>
        </w:r>
        <w:r>
          <w:rPr>
            <w:noProof/>
            <w:webHidden/>
          </w:rPr>
          <w:t>19</w:t>
        </w:r>
        <w:r>
          <w:rPr>
            <w:noProof/>
            <w:webHidden/>
          </w:rPr>
          <w:fldChar w:fldCharType="end"/>
        </w:r>
      </w:hyperlink>
    </w:p>
    <w:p w14:paraId="6F6AD54B" w14:textId="0AB89253"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902" w:history="1">
        <w:r w:rsidRPr="006843AF">
          <w:rPr>
            <w:rStyle w:val="Hyperlink"/>
            <w:noProof/>
          </w:rPr>
          <w:t>6.2 Okoljski vidiki, povezani s projektoma „sonce na kopnem“ in  „sonce na vodi“</w:t>
        </w:r>
        <w:r>
          <w:rPr>
            <w:noProof/>
            <w:webHidden/>
          </w:rPr>
          <w:tab/>
        </w:r>
        <w:r>
          <w:rPr>
            <w:noProof/>
            <w:webHidden/>
          </w:rPr>
          <w:fldChar w:fldCharType="begin"/>
        </w:r>
        <w:r>
          <w:rPr>
            <w:noProof/>
            <w:webHidden/>
          </w:rPr>
          <w:instrText xml:space="preserve"> PAGEREF _Toc180577902 \h </w:instrText>
        </w:r>
        <w:r>
          <w:rPr>
            <w:noProof/>
            <w:webHidden/>
          </w:rPr>
        </w:r>
        <w:r>
          <w:rPr>
            <w:noProof/>
            <w:webHidden/>
          </w:rPr>
          <w:fldChar w:fldCharType="separate"/>
        </w:r>
        <w:r>
          <w:rPr>
            <w:noProof/>
            <w:webHidden/>
          </w:rPr>
          <w:t>20</w:t>
        </w:r>
        <w:r>
          <w:rPr>
            <w:noProof/>
            <w:webHidden/>
          </w:rPr>
          <w:fldChar w:fldCharType="end"/>
        </w:r>
      </w:hyperlink>
    </w:p>
    <w:p w14:paraId="70859B26" w14:textId="789A80CF"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903" w:history="1">
        <w:r w:rsidRPr="006843AF">
          <w:rPr>
            <w:rStyle w:val="Hyperlink"/>
            <w:noProof/>
          </w:rPr>
          <w:t>Korak 7 Izvedba in dostava</w:t>
        </w:r>
        <w:r>
          <w:rPr>
            <w:noProof/>
            <w:webHidden/>
          </w:rPr>
          <w:tab/>
        </w:r>
        <w:r>
          <w:rPr>
            <w:noProof/>
            <w:webHidden/>
          </w:rPr>
          <w:fldChar w:fldCharType="begin"/>
        </w:r>
        <w:r>
          <w:rPr>
            <w:noProof/>
            <w:webHidden/>
          </w:rPr>
          <w:instrText xml:space="preserve"> PAGEREF _Toc180577903 \h </w:instrText>
        </w:r>
        <w:r>
          <w:rPr>
            <w:noProof/>
            <w:webHidden/>
          </w:rPr>
        </w:r>
        <w:r>
          <w:rPr>
            <w:noProof/>
            <w:webHidden/>
          </w:rPr>
          <w:fldChar w:fldCharType="separate"/>
        </w:r>
        <w:r>
          <w:rPr>
            <w:noProof/>
            <w:webHidden/>
          </w:rPr>
          <w:t>21</w:t>
        </w:r>
        <w:r>
          <w:rPr>
            <w:noProof/>
            <w:webHidden/>
          </w:rPr>
          <w:fldChar w:fldCharType="end"/>
        </w:r>
      </w:hyperlink>
    </w:p>
    <w:p w14:paraId="509DF937" w14:textId="362D1215"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904" w:history="1">
        <w:r w:rsidRPr="006843AF">
          <w:rPr>
            <w:rStyle w:val="Hyperlink"/>
            <w:noProof/>
          </w:rPr>
          <w:t>7.1 Časovnice</w:t>
        </w:r>
        <w:r>
          <w:rPr>
            <w:noProof/>
            <w:webHidden/>
          </w:rPr>
          <w:tab/>
        </w:r>
        <w:r>
          <w:rPr>
            <w:noProof/>
            <w:webHidden/>
          </w:rPr>
          <w:fldChar w:fldCharType="begin"/>
        </w:r>
        <w:r>
          <w:rPr>
            <w:noProof/>
            <w:webHidden/>
          </w:rPr>
          <w:instrText xml:space="preserve"> PAGEREF _Toc180577904 \h </w:instrText>
        </w:r>
        <w:r>
          <w:rPr>
            <w:noProof/>
            <w:webHidden/>
          </w:rPr>
        </w:r>
        <w:r>
          <w:rPr>
            <w:noProof/>
            <w:webHidden/>
          </w:rPr>
          <w:fldChar w:fldCharType="separate"/>
        </w:r>
        <w:r>
          <w:rPr>
            <w:noProof/>
            <w:webHidden/>
          </w:rPr>
          <w:t>21</w:t>
        </w:r>
        <w:r>
          <w:rPr>
            <w:noProof/>
            <w:webHidden/>
          </w:rPr>
          <w:fldChar w:fldCharType="end"/>
        </w:r>
      </w:hyperlink>
    </w:p>
    <w:p w14:paraId="576E88EC" w14:textId="336C8620"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905" w:history="1">
        <w:r w:rsidRPr="006843AF">
          <w:rPr>
            <w:rStyle w:val="Hyperlink"/>
            <w:noProof/>
          </w:rPr>
          <w:t>7.2 Pregledi in končni pregledi</w:t>
        </w:r>
        <w:r>
          <w:rPr>
            <w:noProof/>
            <w:webHidden/>
          </w:rPr>
          <w:tab/>
        </w:r>
        <w:r>
          <w:rPr>
            <w:noProof/>
            <w:webHidden/>
          </w:rPr>
          <w:fldChar w:fldCharType="begin"/>
        </w:r>
        <w:r>
          <w:rPr>
            <w:noProof/>
            <w:webHidden/>
          </w:rPr>
          <w:instrText xml:space="preserve"> PAGEREF _Toc180577905 \h </w:instrText>
        </w:r>
        <w:r>
          <w:rPr>
            <w:noProof/>
            <w:webHidden/>
          </w:rPr>
        </w:r>
        <w:r>
          <w:rPr>
            <w:noProof/>
            <w:webHidden/>
          </w:rPr>
          <w:fldChar w:fldCharType="separate"/>
        </w:r>
        <w:r>
          <w:rPr>
            <w:noProof/>
            <w:webHidden/>
          </w:rPr>
          <w:t>21</w:t>
        </w:r>
        <w:r>
          <w:rPr>
            <w:noProof/>
            <w:webHidden/>
          </w:rPr>
          <w:fldChar w:fldCharType="end"/>
        </w:r>
      </w:hyperlink>
    </w:p>
    <w:p w14:paraId="4687ACB0" w14:textId="208F0D6B" w:rsidR="00420932" w:rsidRDefault="00420932">
      <w:pPr>
        <w:pStyle w:val="TOC2"/>
        <w:tabs>
          <w:tab w:val="right" w:leader="dot" w:pos="9062"/>
        </w:tabs>
        <w:rPr>
          <w:rFonts w:eastAsiaTheme="minorEastAsia" w:cstheme="minorBidi"/>
          <w:noProof/>
          <w:kern w:val="2"/>
          <w:lang w:val="en-IE" w:eastAsia="en-IE"/>
          <w14:ligatures w14:val="standardContextual"/>
        </w:rPr>
      </w:pPr>
      <w:hyperlink w:anchor="_Toc180577906" w:history="1">
        <w:r w:rsidRPr="006843AF">
          <w:rPr>
            <w:rStyle w:val="Hyperlink"/>
            <w:noProof/>
          </w:rPr>
          <w:t>Korak 8 Vzdrževanje, spremljanje in konec življenjske dobe</w:t>
        </w:r>
        <w:r>
          <w:rPr>
            <w:noProof/>
            <w:webHidden/>
          </w:rPr>
          <w:tab/>
        </w:r>
        <w:r>
          <w:rPr>
            <w:noProof/>
            <w:webHidden/>
          </w:rPr>
          <w:fldChar w:fldCharType="begin"/>
        </w:r>
        <w:r>
          <w:rPr>
            <w:noProof/>
            <w:webHidden/>
          </w:rPr>
          <w:instrText xml:space="preserve"> PAGEREF _Toc180577906 \h </w:instrText>
        </w:r>
        <w:r>
          <w:rPr>
            <w:noProof/>
            <w:webHidden/>
          </w:rPr>
        </w:r>
        <w:r>
          <w:rPr>
            <w:noProof/>
            <w:webHidden/>
          </w:rPr>
          <w:fldChar w:fldCharType="separate"/>
        </w:r>
        <w:r>
          <w:rPr>
            <w:noProof/>
            <w:webHidden/>
          </w:rPr>
          <w:t>22</w:t>
        </w:r>
        <w:r>
          <w:rPr>
            <w:noProof/>
            <w:webHidden/>
          </w:rPr>
          <w:fldChar w:fldCharType="end"/>
        </w:r>
      </w:hyperlink>
    </w:p>
    <w:p w14:paraId="5DF8A571" w14:textId="7E99A140"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07" w:history="1">
        <w:r w:rsidRPr="006843AF">
          <w:rPr>
            <w:rStyle w:val="Hyperlink"/>
            <w:noProof/>
          </w:rPr>
          <w:t>Okrajšave in kratice</w:t>
        </w:r>
        <w:r>
          <w:rPr>
            <w:noProof/>
            <w:webHidden/>
          </w:rPr>
          <w:tab/>
        </w:r>
        <w:r>
          <w:rPr>
            <w:noProof/>
            <w:webHidden/>
          </w:rPr>
          <w:fldChar w:fldCharType="begin"/>
        </w:r>
        <w:r>
          <w:rPr>
            <w:noProof/>
            <w:webHidden/>
          </w:rPr>
          <w:instrText xml:space="preserve"> PAGEREF _Toc180577907 \h </w:instrText>
        </w:r>
        <w:r>
          <w:rPr>
            <w:noProof/>
            <w:webHidden/>
          </w:rPr>
        </w:r>
        <w:r>
          <w:rPr>
            <w:noProof/>
            <w:webHidden/>
          </w:rPr>
          <w:fldChar w:fldCharType="separate"/>
        </w:r>
        <w:r>
          <w:rPr>
            <w:noProof/>
            <w:webHidden/>
          </w:rPr>
          <w:t>24</w:t>
        </w:r>
        <w:r>
          <w:rPr>
            <w:noProof/>
            <w:webHidden/>
          </w:rPr>
          <w:fldChar w:fldCharType="end"/>
        </w:r>
      </w:hyperlink>
    </w:p>
    <w:p w14:paraId="26EFC129" w14:textId="65165167"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08" w:history="1">
        <w:r w:rsidRPr="006843AF">
          <w:rPr>
            <w:rStyle w:val="Hyperlink"/>
            <w:noProof/>
          </w:rPr>
          <w:t>Priloga 1 – Tehnični svetovalci</w:t>
        </w:r>
        <w:r>
          <w:rPr>
            <w:noProof/>
            <w:webHidden/>
          </w:rPr>
          <w:tab/>
        </w:r>
        <w:r>
          <w:rPr>
            <w:noProof/>
            <w:webHidden/>
          </w:rPr>
          <w:fldChar w:fldCharType="begin"/>
        </w:r>
        <w:r>
          <w:rPr>
            <w:noProof/>
            <w:webHidden/>
          </w:rPr>
          <w:instrText xml:space="preserve"> PAGEREF _Toc180577908 \h </w:instrText>
        </w:r>
        <w:r>
          <w:rPr>
            <w:noProof/>
            <w:webHidden/>
          </w:rPr>
        </w:r>
        <w:r>
          <w:rPr>
            <w:noProof/>
            <w:webHidden/>
          </w:rPr>
          <w:fldChar w:fldCharType="separate"/>
        </w:r>
        <w:r>
          <w:rPr>
            <w:noProof/>
            <w:webHidden/>
          </w:rPr>
          <w:t>26</w:t>
        </w:r>
        <w:r>
          <w:rPr>
            <w:noProof/>
            <w:webHidden/>
          </w:rPr>
          <w:fldChar w:fldCharType="end"/>
        </w:r>
      </w:hyperlink>
    </w:p>
    <w:p w14:paraId="56D204F4" w14:textId="2C2762EE"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09" w:history="1">
        <w:r w:rsidRPr="006843AF">
          <w:rPr>
            <w:rStyle w:val="Hyperlink"/>
            <w:noProof/>
          </w:rPr>
          <w:t>Priloga 2 – Svetovalci za gradbeno fiziko, gradbeni inženirji, specializirani za obremenitev strehe</w:t>
        </w:r>
        <w:r>
          <w:rPr>
            <w:noProof/>
            <w:webHidden/>
          </w:rPr>
          <w:tab/>
        </w:r>
        <w:r>
          <w:rPr>
            <w:noProof/>
            <w:webHidden/>
          </w:rPr>
          <w:fldChar w:fldCharType="begin"/>
        </w:r>
        <w:r>
          <w:rPr>
            <w:noProof/>
            <w:webHidden/>
          </w:rPr>
          <w:instrText xml:space="preserve"> PAGEREF _Toc180577909 \h </w:instrText>
        </w:r>
        <w:r>
          <w:rPr>
            <w:noProof/>
            <w:webHidden/>
          </w:rPr>
        </w:r>
        <w:r>
          <w:rPr>
            <w:noProof/>
            <w:webHidden/>
          </w:rPr>
          <w:fldChar w:fldCharType="separate"/>
        </w:r>
        <w:r>
          <w:rPr>
            <w:noProof/>
            <w:webHidden/>
          </w:rPr>
          <w:t>27</w:t>
        </w:r>
        <w:r>
          <w:rPr>
            <w:noProof/>
            <w:webHidden/>
          </w:rPr>
          <w:fldChar w:fldCharType="end"/>
        </w:r>
      </w:hyperlink>
    </w:p>
    <w:p w14:paraId="5214F448" w14:textId="56106868"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0" w:history="1">
        <w:r w:rsidRPr="006843AF">
          <w:rPr>
            <w:rStyle w:val="Hyperlink"/>
            <w:noProof/>
          </w:rPr>
          <w:t>Priloga 3 – Podjetja za namestitev,  izvajalci inženiringa, nabave in gradnje ter razvijalci projektov  za podjetja, ki proizvajajo fotovoltaične naprave</w:t>
        </w:r>
        <w:r>
          <w:rPr>
            <w:noProof/>
            <w:webHidden/>
          </w:rPr>
          <w:tab/>
        </w:r>
        <w:r>
          <w:rPr>
            <w:noProof/>
            <w:webHidden/>
          </w:rPr>
          <w:fldChar w:fldCharType="begin"/>
        </w:r>
        <w:r>
          <w:rPr>
            <w:noProof/>
            <w:webHidden/>
          </w:rPr>
          <w:instrText xml:space="preserve"> PAGEREF _Toc180577910 \h </w:instrText>
        </w:r>
        <w:r>
          <w:rPr>
            <w:noProof/>
            <w:webHidden/>
          </w:rPr>
        </w:r>
        <w:r>
          <w:rPr>
            <w:noProof/>
            <w:webHidden/>
          </w:rPr>
          <w:fldChar w:fldCharType="separate"/>
        </w:r>
        <w:r>
          <w:rPr>
            <w:noProof/>
            <w:webHidden/>
          </w:rPr>
          <w:t>28</w:t>
        </w:r>
        <w:r>
          <w:rPr>
            <w:noProof/>
            <w:webHidden/>
          </w:rPr>
          <w:fldChar w:fldCharType="end"/>
        </w:r>
      </w:hyperlink>
    </w:p>
    <w:p w14:paraId="08EC60BA" w14:textId="4F31DE04"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1" w:history="1">
        <w:r w:rsidRPr="006843AF">
          <w:rPr>
            <w:rStyle w:val="Hyperlink"/>
            <w:noProof/>
          </w:rPr>
          <w:t>Priloga 4 – Svetovalci in ponudniki, specializirani za sisteme upravljanja z energijo, baterije in upravljanje povpraševanja</w:t>
        </w:r>
        <w:r>
          <w:rPr>
            <w:noProof/>
            <w:webHidden/>
          </w:rPr>
          <w:tab/>
        </w:r>
        <w:r>
          <w:rPr>
            <w:noProof/>
            <w:webHidden/>
          </w:rPr>
          <w:fldChar w:fldCharType="begin"/>
        </w:r>
        <w:r>
          <w:rPr>
            <w:noProof/>
            <w:webHidden/>
          </w:rPr>
          <w:instrText xml:space="preserve"> PAGEREF _Toc180577911 \h </w:instrText>
        </w:r>
        <w:r>
          <w:rPr>
            <w:noProof/>
            <w:webHidden/>
          </w:rPr>
        </w:r>
        <w:r>
          <w:rPr>
            <w:noProof/>
            <w:webHidden/>
          </w:rPr>
          <w:fldChar w:fldCharType="separate"/>
        </w:r>
        <w:r>
          <w:rPr>
            <w:noProof/>
            <w:webHidden/>
          </w:rPr>
          <w:t>30</w:t>
        </w:r>
        <w:r>
          <w:rPr>
            <w:noProof/>
            <w:webHidden/>
          </w:rPr>
          <w:fldChar w:fldCharType="end"/>
        </w:r>
      </w:hyperlink>
    </w:p>
    <w:p w14:paraId="6F4768A1" w14:textId="1C922E32"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2" w:history="1">
        <w:r w:rsidRPr="006843AF">
          <w:rPr>
            <w:rStyle w:val="Hyperlink"/>
            <w:noProof/>
          </w:rPr>
          <w:t>Priloga 5 – Dolžniški kapital</w:t>
        </w:r>
        <w:r>
          <w:rPr>
            <w:noProof/>
            <w:webHidden/>
          </w:rPr>
          <w:tab/>
        </w:r>
        <w:r>
          <w:rPr>
            <w:noProof/>
            <w:webHidden/>
          </w:rPr>
          <w:fldChar w:fldCharType="begin"/>
        </w:r>
        <w:r>
          <w:rPr>
            <w:noProof/>
            <w:webHidden/>
          </w:rPr>
          <w:instrText xml:space="preserve"> PAGEREF _Toc180577912 \h </w:instrText>
        </w:r>
        <w:r>
          <w:rPr>
            <w:noProof/>
            <w:webHidden/>
          </w:rPr>
        </w:r>
        <w:r>
          <w:rPr>
            <w:noProof/>
            <w:webHidden/>
          </w:rPr>
          <w:fldChar w:fldCharType="separate"/>
        </w:r>
        <w:r>
          <w:rPr>
            <w:noProof/>
            <w:webHidden/>
          </w:rPr>
          <w:t>31</w:t>
        </w:r>
        <w:r>
          <w:rPr>
            <w:noProof/>
            <w:webHidden/>
          </w:rPr>
          <w:fldChar w:fldCharType="end"/>
        </w:r>
      </w:hyperlink>
    </w:p>
    <w:p w14:paraId="2185D702" w14:textId="72F8F3C9"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3" w:history="1">
        <w:r w:rsidRPr="006843AF">
          <w:rPr>
            <w:rStyle w:val="Hyperlink"/>
            <w:noProof/>
          </w:rPr>
          <w:t>in podporniki lastniškega kapitala</w:t>
        </w:r>
        <w:r>
          <w:rPr>
            <w:noProof/>
            <w:webHidden/>
          </w:rPr>
          <w:tab/>
        </w:r>
        <w:r>
          <w:rPr>
            <w:noProof/>
            <w:webHidden/>
          </w:rPr>
          <w:fldChar w:fldCharType="begin"/>
        </w:r>
        <w:r>
          <w:rPr>
            <w:noProof/>
            <w:webHidden/>
          </w:rPr>
          <w:instrText xml:space="preserve"> PAGEREF _Toc180577913 \h </w:instrText>
        </w:r>
        <w:r>
          <w:rPr>
            <w:noProof/>
            <w:webHidden/>
          </w:rPr>
        </w:r>
        <w:r>
          <w:rPr>
            <w:noProof/>
            <w:webHidden/>
          </w:rPr>
          <w:fldChar w:fldCharType="separate"/>
        </w:r>
        <w:r>
          <w:rPr>
            <w:noProof/>
            <w:webHidden/>
          </w:rPr>
          <w:t>31</w:t>
        </w:r>
        <w:r>
          <w:rPr>
            <w:noProof/>
            <w:webHidden/>
          </w:rPr>
          <w:fldChar w:fldCharType="end"/>
        </w:r>
      </w:hyperlink>
    </w:p>
    <w:p w14:paraId="26963E92" w14:textId="36205727"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4" w:history="1">
        <w:r w:rsidRPr="006843AF">
          <w:rPr>
            <w:rStyle w:val="Hyperlink"/>
            <w:noProof/>
          </w:rPr>
          <w:t>Priloga 6 – Pregledi v okviru področja 12</w:t>
        </w:r>
        <w:r>
          <w:rPr>
            <w:noProof/>
            <w:webHidden/>
          </w:rPr>
          <w:tab/>
        </w:r>
        <w:r>
          <w:rPr>
            <w:noProof/>
            <w:webHidden/>
          </w:rPr>
          <w:fldChar w:fldCharType="begin"/>
        </w:r>
        <w:r>
          <w:rPr>
            <w:noProof/>
            <w:webHidden/>
          </w:rPr>
          <w:instrText xml:space="preserve"> PAGEREF _Toc180577914 \h </w:instrText>
        </w:r>
        <w:r>
          <w:rPr>
            <w:noProof/>
            <w:webHidden/>
          </w:rPr>
        </w:r>
        <w:r>
          <w:rPr>
            <w:noProof/>
            <w:webHidden/>
          </w:rPr>
          <w:fldChar w:fldCharType="separate"/>
        </w:r>
        <w:r>
          <w:rPr>
            <w:noProof/>
            <w:webHidden/>
          </w:rPr>
          <w:t>32</w:t>
        </w:r>
        <w:r>
          <w:rPr>
            <w:noProof/>
            <w:webHidden/>
          </w:rPr>
          <w:fldChar w:fldCharType="end"/>
        </w:r>
      </w:hyperlink>
    </w:p>
    <w:p w14:paraId="6CEB2E85" w14:textId="40CD45AE"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5" w:history="1">
        <w:r w:rsidRPr="006843AF">
          <w:rPr>
            <w:rStyle w:val="Hyperlink"/>
            <w:noProof/>
          </w:rPr>
          <w:t>Priloga 7 – Tovarniške revizije  in testiranje vzorcev</w:t>
        </w:r>
        <w:r>
          <w:rPr>
            <w:noProof/>
            <w:webHidden/>
          </w:rPr>
          <w:tab/>
        </w:r>
        <w:r>
          <w:rPr>
            <w:noProof/>
            <w:webHidden/>
          </w:rPr>
          <w:fldChar w:fldCharType="begin"/>
        </w:r>
        <w:r>
          <w:rPr>
            <w:noProof/>
            <w:webHidden/>
          </w:rPr>
          <w:instrText xml:space="preserve"> PAGEREF _Toc180577915 \h </w:instrText>
        </w:r>
        <w:r>
          <w:rPr>
            <w:noProof/>
            <w:webHidden/>
          </w:rPr>
        </w:r>
        <w:r>
          <w:rPr>
            <w:noProof/>
            <w:webHidden/>
          </w:rPr>
          <w:fldChar w:fldCharType="separate"/>
        </w:r>
        <w:r>
          <w:rPr>
            <w:noProof/>
            <w:webHidden/>
          </w:rPr>
          <w:t>33</w:t>
        </w:r>
        <w:r>
          <w:rPr>
            <w:noProof/>
            <w:webHidden/>
          </w:rPr>
          <w:fldChar w:fldCharType="end"/>
        </w:r>
      </w:hyperlink>
    </w:p>
    <w:p w14:paraId="15648919" w14:textId="45DEF42D"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6" w:history="1">
        <w:r w:rsidRPr="006843AF">
          <w:rPr>
            <w:rStyle w:val="Hyperlink"/>
            <w:noProof/>
          </w:rPr>
          <w:t>Priloga 8 – Spremljanje, vzdrževanje  in popravila</w:t>
        </w:r>
        <w:r>
          <w:rPr>
            <w:noProof/>
            <w:webHidden/>
          </w:rPr>
          <w:tab/>
        </w:r>
        <w:r>
          <w:rPr>
            <w:noProof/>
            <w:webHidden/>
          </w:rPr>
          <w:fldChar w:fldCharType="begin"/>
        </w:r>
        <w:r>
          <w:rPr>
            <w:noProof/>
            <w:webHidden/>
          </w:rPr>
          <w:instrText xml:space="preserve"> PAGEREF _Toc180577916 \h </w:instrText>
        </w:r>
        <w:r>
          <w:rPr>
            <w:noProof/>
            <w:webHidden/>
          </w:rPr>
        </w:r>
        <w:r>
          <w:rPr>
            <w:noProof/>
            <w:webHidden/>
          </w:rPr>
          <w:fldChar w:fldCharType="separate"/>
        </w:r>
        <w:r>
          <w:rPr>
            <w:noProof/>
            <w:webHidden/>
          </w:rPr>
          <w:t>34</w:t>
        </w:r>
        <w:r>
          <w:rPr>
            <w:noProof/>
            <w:webHidden/>
          </w:rPr>
          <w:fldChar w:fldCharType="end"/>
        </w:r>
      </w:hyperlink>
    </w:p>
    <w:p w14:paraId="4CEC4365" w14:textId="3CFECFFD" w:rsidR="00420932" w:rsidRDefault="00420932">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7917" w:history="1">
        <w:r w:rsidRPr="006843AF">
          <w:rPr>
            <w:rStyle w:val="Hyperlink"/>
            <w:noProof/>
          </w:rPr>
          <w:t>Priloga 9 – Pregled kritja zavarovanja vseh gradbenih tveganj</w:t>
        </w:r>
        <w:r>
          <w:rPr>
            <w:noProof/>
            <w:webHidden/>
          </w:rPr>
          <w:tab/>
        </w:r>
        <w:r>
          <w:rPr>
            <w:noProof/>
            <w:webHidden/>
          </w:rPr>
          <w:fldChar w:fldCharType="begin"/>
        </w:r>
        <w:r>
          <w:rPr>
            <w:noProof/>
            <w:webHidden/>
          </w:rPr>
          <w:instrText xml:space="preserve"> PAGEREF _Toc180577917 \h </w:instrText>
        </w:r>
        <w:r>
          <w:rPr>
            <w:noProof/>
            <w:webHidden/>
          </w:rPr>
        </w:r>
        <w:r>
          <w:rPr>
            <w:noProof/>
            <w:webHidden/>
          </w:rPr>
          <w:fldChar w:fldCharType="separate"/>
        </w:r>
        <w:r>
          <w:rPr>
            <w:noProof/>
            <w:webHidden/>
          </w:rPr>
          <w:t>35</w:t>
        </w:r>
        <w:r>
          <w:rPr>
            <w:noProof/>
            <w:webHidden/>
          </w:rPr>
          <w:fldChar w:fldCharType="end"/>
        </w:r>
      </w:hyperlink>
    </w:p>
    <w:p w14:paraId="1EE26631" w14:textId="35D8FBAF" w:rsidR="00420932" w:rsidRDefault="00420932">
      <w:pPr>
        <w:pStyle w:val="TOC3"/>
        <w:tabs>
          <w:tab w:val="right" w:leader="dot" w:pos="9062"/>
        </w:tabs>
        <w:rPr>
          <w:rFonts w:eastAsiaTheme="minorEastAsia" w:cstheme="minorBidi"/>
          <w:noProof/>
          <w:kern w:val="2"/>
          <w:lang w:val="en-IE" w:eastAsia="en-IE"/>
          <w14:ligatures w14:val="standardContextual"/>
        </w:rPr>
      </w:pPr>
      <w:hyperlink w:anchor="_Toc180577918" w:history="1">
        <w:r w:rsidRPr="006843AF">
          <w:rPr>
            <w:rStyle w:val="Hyperlink"/>
            <w:noProof/>
          </w:rPr>
          <w:t>Oddelek I: Dela</w:t>
        </w:r>
        <w:r>
          <w:rPr>
            <w:noProof/>
            <w:webHidden/>
          </w:rPr>
          <w:tab/>
        </w:r>
        <w:r>
          <w:rPr>
            <w:noProof/>
            <w:webHidden/>
          </w:rPr>
          <w:fldChar w:fldCharType="begin"/>
        </w:r>
        <w:r>
          <w:rPr>
            <w:noProof/>
            <w:webHidden/>
          </w:rPr>
          <w:instrText xml:space="preserve"> PAGEREF _Toc180577918 \h </w:instrText>
        </w:r>
        <w:r>
          <w:rPr>
            <w:noProof/>
            <w:webHidden/>
          </w:rPr>
        </w:r>
        <w:r>
          <w:rPr>
            <w:noProof/>
            <w:webHidden/>
          </w:rPr>
          <w:fldChar w:fldCharType="separate"/>
        </w:r>
        <w:r>
          <w:rPr>
            <w:noProof/>
            <w:webHidden/>
          </w:rPr>
          <w:t>35</w:t>
        </w:r>
        <w:r>
          <w:rPr>
            <w:noProof/>
            <w:webHidden/>
          </w:rPr>
          <w:fldChar w:fldCharType="end"/>
        </w:r>
      </w:hyperlink>
    </w:p>
    <w:p w14:paraId="1A6D9B65" w14:textId="6E7719E0" w:rsidR="004E584B" w:rsidRPr="005111BD" w:rsidRDefault="00D71CEA" w:rsidP="00161059">
      <w:pPr>
        <w:pStyle w:val="TOC1"/>
        <w:tabs>
          <w:tab w:val="right" w:leader="dot" w:pos="9062"/>
        </w:tabs>
        <w:rPr>
          <w:rFonts w:cs="Arial"/>
        </w:rPr>
      </w:pPr>
      <w:r>
        <w:rPr>
          <w:rFonts w:cs="Arial"/>
        </w:rPr>
        <w:fldChar w:fldCharType="end"/>
      </w:r>
      <w:r w:rsidR="004E584B">
        <w:br w:type="page"/>
      </w:r>
    </w:p>
    <w:p w14:paraId="652A77CB" w14:textId="77777777" w:rsidR="00DE36D8" w:rsidRDefault="00DE36D8" w:rsidP="00D71CEA">
      <w:pPr>
        <w:pStyle w:val="MH1"/>
      </w:pPr>
    </w:p>
    <w:p w14:paraId="75E192A2" w14:textId="77777777" w:rsidR="00420932" w:rsidRDefault="00420932" w:rsidP="00420932">
      <w:pPr>
        <w:pStyle w:val="MH1"/>
      </w:pPr>
      <w:bookmarkStart w:id="82" w:name="_Toc180577871"/>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and</w:t>
      </w:r>
      <w:proofErr w:type="spellEnd"/>
      <w:r w:rsidRPr="004C0EBD">
        <w:t xml:space="preserve"> </w:t>
      </w:r>
      <w:proofErr w:type="spellStart"/>
      <w:r w:rsidRPr="004C0EBD">
        <w:t>background</w:t>
      </w:r>
      <w:proofErr w:type="spellEnd"/>
      <w:r w:rsidRPr="004C0EBD">
        <w:t xml:space="preserve"> </w:t>
      </w:r>
      <w:r>
        <w:br/>
      </w:r>
      <w:r w:rsidRPr="004C0EBD">
        <w:t xml:space="preserve">to </w:t>
      </w:r>
      <w:proofErr w:type="spellStart"/>
      <w:r w:rsidRPr="004C0EBD">
        <w:t>this</w:t>
      </w:r>
      <w:proofErr w:type="spellEnd"/>
      <w:r>
        <w:t xml:space="preserve"> </w:t>
      </w:r>
      <w:proofErr w:type="spellStart"/>
      <w:r w:rsidRPr="004C0EBD">
        <w:t>guide</w:t>
      </w:r>
      <w:bookmarkEnd w:id="82"/>
      <w:proofErr w:type="spellEnd"/>
    </w:p>
    <w:p w14:paraId="69C338ED" w14:textId="77777777" w:rsidR="00420932" w:rsidRPr="004C0EBD" w:rsidRDefault="00420932" w:rsidP="00420932">
      <w:pPr>
        <w:pStyle w:val="MH1"/>
      </w:pPr>
    </w:p>
    <w:p w14:paraId="016BC17B" w14:textId="77777777" w:rsidR="00420932" w:rsidRPr="00DE36D8" w:rsidRDefault="00420932" w:rsidP="00420932">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take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out </w:t>
      </w:r>
      <w:proofErr w:type="spellStart"/>
      <w:r w:rsidRPr="00DE36D8">
        <w:t>steps</w:t>
      </w:r>
      <w:proofErr w:type="spellEnd"/>
      <w:r w:rsidRPr="00DE36D8">
        <w:t xml:space="preserve">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1DEA35F2" w14:textId="77777777" w:rsidR="00420932" w:rsidRPr="00DE36D8" w:rsidRDefault="00420932" w:rsidP="00420932">
      <w:pPr>
        <w:pStyle w:val="BodyText1"/>
      </w:pPr>
    </w:p>
    <w:p w14:paraId="3D24497A" w14:textId="77777777" w:rsidR="00420932" w:rsidRPr="00DE36D8" w:rsidRDefault="00420932" w:rsidP="00420932">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is one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proofErr w:type="spellStart"/>
      <w:r w:rsidRPr="00374EC8">
        <w:rPr>
          <w:i/>
          <w:iCs/>
        </w:rPr>
        <w:t>Template</w:t>
      </w:r>
      <w:proofErr w:type="spellEnd"/>
      <w:r w:rsidRPr="00374EC8">
        <w:rPr>
          <w:i/>
          <w:iCs/>
        </w:rPr>
        <w:t xml:space="preserve"> </w:t>
      </w:r>
      <w:proofErr w:type="spellStart"/>
      <w:r w:rsidRPr="00374EC8">
        <w:rPr>
          <w:i/>
          <w:iCs/>
        </w:rPr>
        <w:t>for</w:t>
      </w:r>
      <w:proofErr w:type="spellEnd"/>
      <w:r w:rsidRPr="00374EC8">
        <w:rPr>
          <w:i/>
          <w:iCs/>
        </w:rPr>
        <w:t xml:space="preserve">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w:t>
      </w:r>
      <w:proofErr w:type="spellStart"/>
      <w:r w:rsidRPr="00374EC8">
        <w:rPr>
          <w:i/>
          <w:iCs/>
        </w:rPr>
        <w:t>and</w:t>
      </w:r>
      <w:proofErr w:type="spellEnd"/>
      <w:r w:rsidRPr="00374EC8">
        <w:rPr>
          <w:i/>
          <w:iCs/>
        </w:rPr>
        <w:t xml:space="preserve">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420932" w:rsidRPr="00DE36D8" w14:paraId="53F23292" w14:textId="77777777" w:rsidTr="00374EC8">
        <w:trPr>
          <w:trHeight w:val="32"/>
        </w:trPr>
        <w:tc>
          <w:tcPr>
            <w:tcW w:w="9448" w:type="dxa"/>
          </w:tcPr>
          <w:p w14:paraId="34239404" w14:textId="77777777" w:rsidR="00420932" w:rsidRPr="00DE36D8" w:rsidRDefault="00420932"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420932" w:rsidRPr="00DE36D8" w14:paraId="267546A7" w14:textId="77777777" w:rsidTr="00374EC8">
        <w:trPr>
          <w:trHeight w:val="33"/>
        </w:trPr>
        <w:tc>
          <w:tcPr>
            <w:tcW w:w="9448" w:type="dxa"/>
          </w:tcPr>
          <w:p w14:paraId="0D8AF212" w14:textId="77777777" w:rsidR="00420932" w:rsidRPr="00DE36D8" w:rsidRDefault="00420932" w:rsidP="00374EC8">
            <w:pPr>
              <w:pStyle w:val="BodyText1"/>
              <w:rPr>
                <w:sz w:val="24"/>
                <w:szCs w:val="24"/>
              </w:rPr>
            </w:pPr>
            <w:r w:rsidRPr="00DE36D8">
              <w:t xml:space="preserve">II. </w:t>
            </w:r>
            <w:proofErr w:type="spellStart"/>
            <w:r>
              <w:t>Preparing</w:t>
            </w:r>
            <w:proofErr w:type="spellEnd"/>
            <w:r>
              <w:t xml:space="preserve"> a </w:t>
            </w:r>
            <w:r w:rsidRPr="00DE36D8">
              <w:t xml:space="preserve">tender </w:t>
            </w:r>
            <w:proofErr w:type="spellStart"/>
            <w:r w:rsidRPr="00DE36D8">
              <w:t>for</w:t>
            </w:r>
            <w:proofErr w:type="spellEnd"/>
            <w:r w:rsidRPr="00DE36D8">
              <w:t xml:space="preserve"> a PV </w:t>
            </w:r>
            <w:proofErr w:type="spellStart"/>
            <w:r w:rsidRPr="00DE36D8">
              <w:t>project</w:t>
            </w:r>
            <w:proofErr w:type="spell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proofErr w:type="spellStart"/>
            <w:r>
              <w:t>T</w:t>
            </w:r>
            <w:r w:rsidRPr="00DE36D8">
              <w:t>emplate</w:t>
            </w:r>
            <w:proofErr w:type="spellEnd"/>
          </w:p>
        </w:tc>
      </w:tr>
      <w:tr w:rsidR="00420932" w:rsidRPr="00DE36D8" w14:paraId="129D9FAF" w14:textId="77777777" w:rsidTr="00374EC8">
        <w:trPr>
          <w:trHeight w:val="33"/>
        </w:trPr>
        <w:tc>
          <w:tcPr>
            <w:tcW w:w="9448" w:type="dxa"/>
          </w:tcPr>
          <w:p w14:paraId="7C242B4A" w14:textId="77777777" w:rsidR="00420932" w:rsidRPr="00DE36D8" w:rsidRDefault="00420932"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market scan </w:t>
            </w:r>
            <w:proofErr w:type="spellStart"/>
            <w:r w:rsidRPr="00DE36D8">
              <w:t>of</w:t>
            </w:r>
            <w:proofErr w:type="spellEnd"/>
            <w:r w:rsidRPr="00DE36D8">
              <w:t xml:space="preserve"> </w:t>
            </w:r>
            <w:proofErr w:type="spellStart"/>
            <w:r w:rsidRPr="00DE36D8">
              <w:t>the</w:t>
            </w:r>
            <w:proofErr w:type="spellEnd"/>
            <w:r w:rsidRPr="00DE36D8">
              <w:t xml:space="preserve"> more </w:t>
            </w:r>
            <w:proofErr w:type="spellStart"/>
            <w:r w:rsidRPr="00DE36D8">
              <w:t>sustainable</w:t>
            </w:r>
            <w:proofErr w:type="spellEnd"/>
            <w:r w:rsidRPr="00DE36D8">
              <w:t xml:space="preserve"> solar </w:t>
            </w:r>
            <w:proofErr w:type="spellStart"/>
            <w:r w:rsidRPr="00DE36D8">
              <w:t>panels</w:t>
            </w:r>
            <w:proofErr w:type="spellEnd"/>
          </w:p>
        </w:tc>
      </w:tr>
    </w:tbl>
    <w:p w14:paraId="4403C255" w14:textId="77777777" w:rsidR="00420932" w:rsidRPr="0088732B" w:rsidRDefault="00420932" w:rsidP="00420932">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proofErr w:type="spellStart"/>
      <w:r w:rsidRPr="00417768">
        <w:rPr>
          <w:i/>
          <w:iCs/>
        </w:rPr>
        <w:t>Template</w:t>
      </w:r>
      <w:proofErr w:type="spellEnd"/>
      <w:r w:rsidRPr="00417768">
        <w:rPr>
          <w:i/>
          <w:iCs/>
        </w:rPr>
        <w:t xml:space="preserve"> </w:t>
      </w:r>
      <w:proofErr w:type="spellStart"/>
      <w:r w:rsidRPr="00417768">
        <w:rPr>
          <w:i/>
          <w:iCs/>
        </w:rPr>
        <w:t>for</w:t>
      </w:r>
      <w:proofErr w:type="spellEnd"/>
      <w:r w:rsidRPr="00417768">
        <w:rPr>
          <w:i/>
          <w:iCs/>
        </w:rPr>
        <w:t xml:space="preserve">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r>
        <w:t xml:space="preserve">is </w:t>
      </w:r>
      <w:proofErr w:type="spellStart"/>
      <w:r>
        <w:t>also</w:t>
      </w:r>
      <w:proofErr w:type="spellEnd"/>
      <w:r>
        <w:t xml:space="preserve"> </w:t>
      </w:r>
      <w:proofErr w:type="spellStart"/>
      <w:r>
        <w:t>available</w:t>
      </w:r>
      <w:proofErr w:type="spellEnd"/>
      <w:r>
        <w:t xml:space="preserve">. It is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be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5F4314D6" w14:textId="77777777" w:rsidR="00420932" w:rsidRPr="00374EC8" w:rsidRDefault="00420932" w:rsidP="00420932">
      <w:pPr>
        <w:pStyle w:val="BodyText1"/>
        <w:rPr>
          <w:rStyle w:val="SubtleEmphasis"/>
          <w:b w:val="0"/>
          <w:bCs w:val="0"/>
          <w:color w:val="auto"/>
        </w:rPr>
      </w:pPr>
    </w:p>
    <w:p w14:paraId="2B834D67" w14:textId="77777777" w:rsidR="00420932" w:rsidRPr="00C42EE6" w:rsidRDefault="00420932" w:rsidP="00420932">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673D4554" w14:textId="77777777" w:rsidR="00420932" w:rsidRPr="004C0EBD" w:rsidRDefault="00420932" w:rsidP="00420932">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is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out PV </w:t>
      </w:r>
      <w:proofErr w:type="spellStart"/>
      <w:r w:rsidRPr="004C0EBD">
        <w:t>projects</w:t>
      </w:r>
      <w:proofErr w:type="spellEnd"/>
      <w:r w:rsidRPr="004C0EBD">
        <w:t xml:space="preserve"> </w:t>
      </w:r>
      <w:proofErr w:type="spellStart"/>
      <w:r w:rsidRPr="004C0EBD">
        <w:t>offering</w:t>
      </w:r>
      <w:proofErr w:type="spellEnd"/>
      <w:r w:rsidRPr="004C0EBD">
        <w:t>:</w:t>
      </w:r>
    </w:p>
    <w:p w14:paraId="34998A59" w14:textId="77777777" w:rsidR="00420932" w:rsidRPr="004C0EBD" w:rsidRDefault="00420932" w:rsidP="00420932">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015D4237" w14:textId="77777777" w:rsidR="00420932" w:rsidRPr="004C0EBD" w:rsidRDefault="00420932" w:rsidP="00420932">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71C1EF33" w14:textId="77777777" w:rsidR="00420932" w:rsidRPr="006B1209" w:rsidRDefault="00420932" w:rsidP="00420932">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380272B6" w14:textId="77777777" w:rsidR="00420932" w:rsidRPr="004C0EBD" w:rsidRDefault="00420932" w:rsidP="00420932">
      <w:pPr>
        <w:pStyle w:val="ListParagraph"/>
        <w:ind w:left="709"/>
        <w:rPr>
          <w:sz w:val="21"/>
          <w:szCs w:val="21"/>
        </w:rPr>
      </w:pPr>
    </w:p>
    <w:p w14:paraId="50F786CF" w14:textId="77777777" w:rsidR="00420932" w:rsidRPr="001079C7" w:rsidRDefault="00420932" w:rsidP="00420932">
      <w:pPr>
        <w:pStyle w:val="MH3"/>
        <w:rPr>
          <w:rStyle w:val="SubtleEmphasis"/>
          <w:b/>
          <w:bCs w:val="0"/>
          <w:color w:val="104D54"/>
        </w:rPr>
      </w:pPr>
      <w:bookmarkStart w:id="83" w:name="_Toc180577872"/>
      <w:proofErr w:type="spellStart"/>
      <w:r>
        <w:rPr>
          <w:rStyle w:val="SubtleEmphasis"/>
          <w:b/>
          <w:bCs w:val="0"/>
          <w:color w:val="104D54"/>
        </w:rPr>
        <w:t>Why</w:t>
      </w:r>
      <w:bookmarkEnd w:id="83"/>
      <w:proofErr w:type="spellEnd"/>
      <w:r w:rsidRPr="001079C7">
        <w:rPr>
          <w:rStyle w:val="SubtleEmphasis"/>
          <w:b/>
          <w:bCs w:val="0"/>
          <w:color w:val="104D54"/>
        </w:rPr>
        <w:t xml:space="preserve"> </w:t>
      </w:r>
    </w:p>
    <w:p w14:paraId="42FB931C" w14:textId="77777777" w:rsidR="00420932" w:rsidRPr="006B1209" w:rsidRDefault="00420932" w:rsidP="00420932">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w:t>
      </w:r>
      <w:proofErr w:type="spellStart"/>
      <w:r w:rsidRPr="006B1209">
        <w:t>for</w:t>
      </w:r>
      <w:proofErr w:type="spellEnd"/>
      <w:r w:rsidRPr="006B1209">
        <w:t xml:space="preserve">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solar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not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w:t>
      </w:r>
      <w:proofErr w:type="spellStart"/>
      <w:r w:rsidRPr="006B1209">
        <w:t>use</w:t>
      </w:r>
      <w:proofErr w:type="spellEnd"/>
      <w:r w:rsidRPr="006B1209">
        <w:t xml:space="preserve"> </w:t>
      </w:r>
      <w:proofErr w:type="spellStart"/>
      <w:r w:rsidRPr="006B1209">
        <w:t>of</w:t>
      </w:r>
      <w:proofErr w:type="spellEnd"/>
      <w:r w:rsidRPr="006B1209">
        <w:t xml:space="preserve">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48475FD4" w14:textId="77777777" w:rsidR="00420932" w:rsidRPr="006B1209" w:rsidRDefault="00420932" w:rsidP="00420932">
      <w:pPr>
        <w:pStyle w:val="BodyText1"/>
      </w:pPr>
    </w:p>
    <w:p w14:paraId="75342CDE" w14:textId="77777777" w:rsidR="00420932" w:rsidRPr="004C0EBD" w:rsidRDefault="00420932" w:rsidP="00420932"/>
    <w:p w14:paraId="6DAA2D38" w14:textId="77777777" w:rsidR="00420932" w:rsidRPr="001079C7" w:rsidRDefault="00420932" w:rsidP="00420932">
      <w:pPr>
        <w:pStyle w:val="MH3"/>
        <w:rPr>
          <w:rStyle w:val="SubtleEmphasis"/>
          <w:b/>
          <w:bCs w:val="0"/>
          <w:color w:val="104D54"/>
        </w:rPr>
      </w:pPr>
      <w:bookmarkStart w:id="84" w:name="_Toc180577873"/>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w:t>
      </w:r>
      <w:proofErr w:type="spellStart"/>
      <w:r w:rsidRPr="001079C7">
        <w:rPr>
          <w:rStyle w:val="SubtleEmphasis"/>
          <w:b/>
          <w:bCs w:val="0"/>
          <w:color w:val="104D54"/>
        </w:rPr>
        <w:t>email</w:t>
      </w:r>
      <w:proofErr w:type="spellEnd"/>
      <w:r w:rsidRPr="001079C7">
        <w:rPr>
          <w:rStyle w:val="SubtleEmphasis"/>
          <w:b/>
          <w:bCs w:val="0"/>
          <w:color w:val="104D54"/>
        </w:rPr>
        <w:t xml:space="preserve">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84"/>
      <w:r>
        <w:rPr>
          <w:rStyle w:val="SubtleEmphasis"/>
          <w:b/>
          <w:bCs w:val="0"/>
          <w:color w:val="104D54"/>
        </w:rPr>
        <w:t xml:space="preserve"> </w:t>
      </w:r>
    </w:p>
    <w:p w14:paraId="34959ED4" w14:textId="77777777" w:rsidR="00420932" w:rsidRPr="006B1209" w:rsidRDefault="00420932" w:rsidP="00420932">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is </w:t>
      </w:r>
      <w:r>
        <w:t xml:space="preserve">a </w:t>
      </w:r>
      <w:proofErr w:type="spellStart"/>
      <w:r>
        <w:t>draft</w:t>
      </w:r>
      <w:proofErr w:type="spellEnd"/>
      <w:r>
        <w:t xml:space="preserve"> </w:t>
      </w:r>
      <w:proofErr w:type="spellStart"/>
      <w:r w:rsidRPr="006B1209">
        <w:t>version</w:t>
      </w:r>
      <w:proofErr w:type="spellEnd"/>
      <w:r>
        <w:t>/</w:t>
      </w:r>
      <w:r w:rsidRPr="006B1209">
        <w:t xml:space="preserve"> </w:t>
      </w:r>
      <w:r>
        <w:t xml:space="preserve">. It </w:t>
      </w:r>
      <w:proofErr w:type="spellStart"/>
      <w:r>
        <w:t>was</w:t>
      </w:r>
      <w:proofErr w:type="spellEnd"/>
      <w:r>
        <w:t xml:space="preserve"> </w:t>
      </w:r>
      <w:proofErr w:type="spellStart"/>
      <w:r>
        <w:t>created</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and</w:t>
      </w:r>
      <w:proofErr w:type="spellEnd"/>
      <w:r>
        <w:t xml:space="preserve"> </w:t>
      </w:r>
      <w:proofErr w:type="spellStart"/>
      <w:r>
        <w:t>thereafter</w:t>
      </w:r>
      <w:proofErr w:type="spellEnd"/>
      <w:r>
        <w:t xml:space="preserve"> </w:t>
      </w:r>
      <w:proofErr w:type="spellStart"/>
      <w:r>
        <w:t>auto-translated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be used. </w:t>
      </w:r>
      <w:proofErr w:type="spellStart"/>
      <w:r>
        <w:t>Further</w:t>
      </w:r>
      <w:proofErr w:type="spellEnd"/>
      <w:r>
        <w:t xml:space="preserve">, in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w:t>
      </w:r>
      <w:proofErr w:type="spellStart"/>
      <w:r>
        <w:t>and</w:t>
      </w:r>
      <w:proofErr w:type="spellEnd"/>
      <w:r>
        <w:t xml:space="preserve"> </w:t>
      </w:r>
      <w:proofErr w:type="spellStart"/>
      <w:r>
        <w:t>subsidies</w:t>
      </w:r>
      <w:proofErr w:type="spellEnd"/>
      <w:r>
        <w:t xml:space="preserve"> </w:t>
      </w:r>
      <w:proofErr w:type="spellStart"/>
      <w:r>
        <w:t>will</w:t>
      </w:r>
      <w:proofErr w:type="spellEnd"/>
      <w:r>
        <w:t xml:space="preserve"> be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w:t>
      </w:r>
      <w:proofErr w:type="spellStart"/>
      <w:r>
        <w:t>auto-translated</w:t>
      </w:r>
      <w:proofErr w:type="spellEnd"/>
      <w:r>
        <w:t xml:space="preserve">. So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w:t>
      </w:r>
      <w:proofErr w:type="spellStart"/>
      <w:r>
        <w:t>and</w:t>
      </w:r>
      <w:proofErr w:type="spellEnd"/>
      <w:r>
        <w:t xml:space="preserve"> </w:t>
      </w:r>
      <w:proofErr w:type="spellStart"/>
      <w:r>
        <w:t>needs</w:t>
      </w:r>
      <w:proofErr w:type="spellEnd"/>
      <w:r>
        <w:t xml:space="preserve"> to be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in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to be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It </w:t>
      </w:r>
      <w:proofErr w:type="spellStart"/>
      <w:r>
        <w:t>would</w:t>
      </w:r>
      <w:proofErr w:type="spellEnd"/>
      <w:r>
        <w:t xml:space="preserve"> be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solar </w:t>
      </w:r>
      <w:proofErr w:type="spellStart"/>
      <w:r>
        <w:t>trade</w:t>
      </w:r>
      <w:proofErr w:type="spellEnd"/>
      <w:r>
        <w:t xml:space="preserve"> </w:t>
      </w:r>
      <w:proofErr w:type="spellStart"/>
      <w:r>
        <w:t>association</w:t>
      </w:r>
      <w:proofErr w:type="spellEnd"/>
      <w:r>
        <w:t xml:space="preserve"> in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6AFAEAA1" w14:textId="77777777" w:rsidR="00420932" w:rsidRPr="004C0EBD" w:rsidRDefault="00420932" w:rsidP="00420932"/>
    <w:p w14:paraId="3708047F" w14:textId="77777777" w:rsidR="00420932" w:rsidRPr="001079C7" w:rsidRDefault="00420932" w:rsidP="00420932">
      <w:pPr>
        <w:pStyle w:val="MH3"/>
        <w:rPr>
          <w:rStyle w:val="SubtleEmphasis"/>
          <w:b/>
          <w:bCs w:val="0"/>
          <w:color w:val="104D54"/>
        </w:rPr>
      </w:pPr>
      <w:bookmarkStart w:id="85" w:name="_Toc180577874"/>
      <w:proofErr w:type="spellStart"/>
      <w:r w:rsidRPr="001079C7">
        <w:rPr>
          <w:rStyle w:val="SubtleEmphasis"/>
          <w:b/>
          <w:bCs w:val="0"/>
          <w:color w:val="104D54"/>
        </w:rPr>
        <w:t>Responsibility</w:t>
      </w:r>
      <w:bookmarkEnd w:id="85"/>
      <w:proofErr w:type="spellEnd"/>
    </w:p>
    <w:p w14:paraId="49A14617" w14:textId="77777777" w:rsidR="00420932" w:rsidRPr="004C0EBD" w:rsidRDefault="00420932" w:rsidP="00420932">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up on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t>Dutch</w:t>
      </w:r>
      <w:proofErr w:type="spellEnd"/>
      <w:r>
        <w:t xml:space="preserve"> </w:t>
      </w:r>
      <w:proofErr w:type="spellStart"/>
      <w:r>
        <w:t>Public</w:t>
      </w:r>
      <w:proofErr w:type="spellEnd"/>
      <w:r>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for</w:t>
      </w:r>
      <w:proofErr w:type="spellEnd"/>
      <w:r w:rsidRPr="004C0EBD">
        <w:t xml:space="preserve">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Dutch</w:t>
      </w:r>
      <w:proofErr w:type="spellEnd"/>
      <w:r w:rsidRPr="004C0EBD">
        <w:t xml:space="preserve">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w:t>
      </w:r>
      <w:proofErr w:type="spellStart"/>
      <w:r w:rsidRPr="004C0EBD">
        <w:t>and</w:t>
      </w:r>
      <w:proofErr w:type="spellEnd"/>
      <w:r w:rsidRPr="004C0EBD">
        <w:t xml:space="preserve"> is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w:t>
      </w:r>
      <w:proofErr w:type="spellStart"/>
      <w:r w:rsidRPr="004C0EBD">
        <w:t>and</w:t>
      </w:r>
      <w:proofErr w:type="spellEnd"/>
      <w:r w:rsidRPr="004C0EBD">
        <w:t xml:space="preserve"> </w:t>
      </w:r>
      <w:proofErr w:type="spellStart"/>
      <w:r w:rsidRPr="004C0EBD">
        <w:t>Water</w:t>
      </w:r>
      <w:proofErr w:type="spellEnd"/>
      <w:r w:rsidRPr="004C0EBD">
        <w:t xml:space="preserve"> Management. . </w:t>
      </w:r>
      <w:proofErr w:type="spellStart"/>
      <w:r w:rsidRPr="004C0EBD">
        <w:t>The</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is </w:t>
      </w:r>
      <w:proofErr w:type="spellStart"/>
      <w:r w:rsidRPr="004C0EBD">
        <w:t>headed</w:t>
      </w:r>
      <w:proofErr w:type="spellEnd"/>
      <w:r w:rsidRPr="004C0EBD">
        <w:t xml:space="preserve"> </w:t>
      </w:r>
      <w:proofErr w:type="spellStart"/>
      <w:r w:rsidRPr="004C0EBD">
        <w:t>by</w:t>
      </w:r>
      <w:proofErr w:type="spellEnd"/>
      <w:r w:rsidRPr="004C0EBD">
        <w:t xml:space="preserve"> Bart-</w:t>
      </w:r>
      <w:proofErr w:type="spellStart"/>
      <w:r w:rsidRPr="004C0EBD">
        <w:t>Jeroen</w:t>
      </w:r>
      <w:proofErr w:type="spellEnd"/>
      <w:r w:rsidRPr="004C0EBD">
        <w:t xml:space="preserve"> </w:t>
      </w:r>
      <w:proofErr w:type="spellStart"/>
      <w:r w:rsidRPr="004C0EBD">
        <w:t>Bierens</w:t>
      </w:r>
      <w:proofErr w:type="spellEnd"/>
      <w:r w:rsidRPr="004C0EBD">
        <w:t xml:space="preserve"> </w:t>
      </w:r>
      <w:proofErr w:type="spellStart"/>
      <w:r w:rsidRPr="004C0EBD">
        <w:t>and</w:t>
      </w:r>
      <w:proofErr w:type="spellEnd"/>
      <w:r w:rsidRPr="004C0EBD">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w:t>
      </w:r>
      <w:proofErr w:type="spellStart"/>
      <w:r w:rsidRPr="004C0EBD">
        <w:t>Enterprise</w:t>
      </w:r>
      <w:proofErr w:type="spellEnd"/>
      <w:r w:rsidRPr="004C0EBD">
        <w:t xml:space="preserve"> </w:t>
      </w:r>
      <w:proofErr w:type="spellStart"/>
      <w:r w:rsidRPr="004C0EBD">
        <w:t>Agency</w:t>
      </w:r>
      <w:proofErr w:type="spellEnd"/>
      <w:r w:rsidRPr="004C0EBD">
        <w:t xml:space="preserve"> .</w:t>
      </w:r>
    </w:p>
    <w:p w14:paraId="4B0AC4E9" w14:textId="77777777" w:rsidR="00420932" w:rsidRPr="004C0EBD" w:rsidRDefault="00420932" w:rsidP="00420932">
      <w:pPr>
        <w:rPr>
          <w:rFonts w:eastAsia="Calibri"/>
        </w:rPr>
      </w:pPr>
    </w:p>
    <w:p w14:paraId="7730EF57" w14:textId="77777777" w:rsidR="00420932" w:rsidRPr="001079C7" w:rsidRDefault="00420932" w:rsidP="00420932">
      <w:pPr>
        <w:pStyle w:val="MH3"/>
        <w:rPr>
          <w:rStyle w:val="SubtleEmphasis"/>
          <w:b/>
          <w:bCs w:val="0"/>
          <w:color w:val="104D54"/>
        </w:rPr>
      </w:pPr>
      <w:bookmarkStart w:id="86" w:name="_Toc180577875"/>
      <w:proofErr w:type="spellStart"/>
      <w:r w:rsidRPr="001079C7">
        <w:rPr>
          <w:rStyle w:val="SubtleEmphasis"/>
          <w:b/>
          <w:bCs w:val="0"/>
          <w:color w:val="104D54"/>
        </w:rPr>
        <w:t>Disclaimer</w:t>
      </w:r>
      <w:bookmarkEnd w:id="86"/>
      <w:proofErr w:type="spellEnd"/>
      <w:r w:rsidRPr="001079C7">
        <w:rPr>
          <w:rStyle w:val="SubtleEmphasis"/>
          <w:b/>
          <w:bCs w:val="0"/>
          <w:color w:val="104D54"/>
        </w:rPr>
        <w:t xml:space="preserve"> </w:t>
      </w:r>
    </w:p>
    <w:p w14:paraId="2B5ACE80" w14:textId="77777777" w:rsidR="00420932" w:rsidRPr="004C0EBD" w:rsidRDefault="00420932" w:rsidP="00420932">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is to </w:t>
      </w:r>
      <w:proofErr w:type="spellStart"/>
      <w:r w:rsidRPr="004C0EBD">
        <w:t>provide</w:t>
      </w:r>
      <w:proofErr w:type="spellEnd"/>
      <w:r w:rsidRPr="004C0EBD">
        <w:t xml:space="preserve"> </w:t>
      </w:r>
      <w:proofErr w:type="spellStart"/>
      <w:r w:rsidRPr="004C0EBD">
        <w:t>assistance</w:t>
      </w:r>
      <w:proofErr w:type="spellEnd"/>
      <w:r w:rsidRPr="004C0EBD">
        <w:t xml:space="preserve"> </w:t>
      </w:r>
      <w:proofErr w:type="spellStart"/>
      <w:r w:rsidRPr="004C0EBD">
        <w:t>and</w:t>
      </w:r>
      <w:proofErr w:type="spellEnd"/>
      <w:r w:rsidRPr="004C0EBD">
        <w:t xml:space="preserve"> </w:t>
      </w:r>
      <w:proofErr w:type="spellStart"/>
      <w:r w:rsidRPr="004C0EBD">
        <w:t>support</w:t>
      </w:r>
      <w:proofErr w:type="spellEnd"/>
      <w:r w:rsidRPr="004C0EBD">
        <w:t xml:space="preserve"> to </w:t>
      </w:r>
      <w:proofErr w:type="spellStart"/>
      <w:r>
        <w:t>private</w:t>
      </w:r>
      <w:proofErr w:type="spellEnd"/>
      <w:r>
        <w:t xml:space="preserv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w:t>
      </w:r>
      <w:proofErr w:type="spellStart"/>
      <w:r w:rsidRPr="004C0EBD">
        <w:t>for</w:t>
      </w:r>
      <w:proofErr w:type="spellEnd"/>
      <w:r w:rsidRPr="004C0EBD">
        <w:t xml:space="preserve">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up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It </w:t>
      </w:r>
      <w:proofErr w:type="spellStart"/>
      <w:r w:rsidRPr="004C0EBD">
        <w:t>may</w:t>
      </w:r>
      <w:proofErr w:type="spellEnd"/>
      <w:r w:rsidRPr="004C0EBD">
        <w:t xml:space="preserve"> be </w:t>
      </w:r>
      <w:proofErr w:type="spellStart"/>
      <w:r w:rsidRPr="004C0EBD">
        <w:t>necessary</w:t>
      </w:r>
      <w:proofErr w:type="spellEnd"/>
      <w:r w:rsidRPr="004C0EBD">
        <w:t xml:space="preserve"> </w:t>
      </w:r>
      <w:proofErr w:type="spellStart"/>
      <w:r w:rsidRPr="004C0EBD">
        <w:t>for</w:t>
      </w:r>
      <w:proofErr w:type="spellEnd"/>
      <w:r w:rsidRPr="004C0EBD">
        <w:t xml:space="preserve"> </w:t>
      </w:r>
      <w:proofErr w:type="spellStart"/>
      <w:r w:rsidRPr="004C0EBD">
        <w:t>individual</w:t>
      </w:r>
      <w:proofErr w:type="spellEnd"/>
      <w:r w:rsidRPr="004C0EBD">
        <w:t xml:space="preserve"> </w:t>
      </w:r>
      <w:proofErr w:type="spellStart"/>
      <w:r w:rsidRPr="004C0EBD">
        <w:t>calls</w:t>
      </w:r>
      <w:proofErr w:type="spellEnd"/>
      <w:r w:rsidRPr="004C0EBD">
        <w:t xml:space="preserve"> </w:t>
      </w:r>
      <w:proofErr w:type="spellStart"/>
      <w:r w:rsidRPr="004C0EBD">
        <w:t>for</w:t>
      </w:r>
      <w:proofErr w:type="spellEnd"/>
      <w:r w:rsidRPr="004C0EBD">
        <w:t xml:space="preserve">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not in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to </w:t>
      </w:r>
      <w:proofErr w:type="spellStart"/>
      <w:r w:rsidRPr="004C0EBD">
        <w:t>adjust</w:t>
      </w:r>
      <w:proofErr w:type="spellEnd"/>
      <w:r w:rsidRPr="004C0EBD">
        <w:t xml:space="preserve"> </w:t>
      </w:r>
      <w:proofErr w:type="spellStart"/>
      <w:r w:rsidRPr="004C0EBD">
        <w:t>criteria</w:t>
      </w:r>
      <w:proofErr w:type="spellEnd"/>
      <w:r w:rsidRPr="004C0EBD">
        <w:t xml:space="preserve">, </w:t>
      </w:r>
      <w:proofErr w:type="spellStart"/>
      <w:r w:rsidRPr="004C0EBD">
        <w:t>for</w:t>
      </w:r>
      <w:proofErr w:type="spellEnd"/>
      <w:r w:rsidRPr="004C0EBD">
        <w:t xml:space="preserve">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Both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and</w:t>
      </w:r>
      <w:proofErr w:type="spellEnd"/>
      <w:r w:rsidRPr="004C0EBD">
        <w:t xml:space="preserve"> </w:t>
      </w:r>
      <w:proofErr w:type="spellStart"/>
      <w:r w:rsidRPr="004C0EBD">
        <w:t>the</w:t>
      </w:r>
      <w:proofErr w:type="spellEnd"/>
      <w:r w:rsidRPr="004C0EBD">
        <w:t xml:space="preserve"> </w:t>
      </w:r>
      <w:proofErr w:type="spellStart"/>
      <w:r w:rsidRPr="004C0EBD">
        <w:t>criteria</w:t>
      </w:r>
      <w:proofErr w:type="spellEnd"/>
      <w:r w:rsidRPr="004C0EBD">
        <w:t xml:space="preserve"> are used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make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55B0BB92" w14:textId="77777777" w:rsidR="00420932" w:rsidRPr="004C0EBD" w:rsidRDefault="00420932" w:rsidP="00420932"/>
    <w:p w14:paraId="7818BD48" w14:textId="77777777" w:rsidR="00420932" w:rsidRPr="004C0EBD" w:rsidRDefault="00420932" w:rsidP="00420932">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and</w:t>
      </w:r>
      <w:proofErr w:type="spellEnd"/>
      <w:r w:rsidRPr="004C0EBD">
        <w:t xml:space="preserve">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68226CEA" w14:textId="77777777" w:rsidR="00420932" w:rsidRPr="00A031E5" w:rsidRDefault="00420932" w:rsidP="00420932">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lang w:eastAsia="sl-SI"/>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68CEC79D" w14:textId="77777777" w:rsidR="006B1209" w:rsidRDefault="006B1209" w:rsidP="00A3595E">
      <w:pPr>
        <w:rPr>
          <w:rFonts w:eastAsiaTheme="majorEastAsia"/>
          <w:color w:val="92D050"/>
          <w:sz w:val="40"/>
          <w:szCs w:val="40"/>
          <w:lang w:val="da-DK"/>
        </w:rPr>
      </w:pPr>
    </w:p>
    <w:p w14:paraId="5095EAAE" w14:textId="77777777" w:rsidR="003F47D1" w:rsidRPr="00D71CEA" w:rsidRDefault="003F47D1" w:rsidP="00A3595E">
      <w:pPr>
        <w:rPr>
          <w:rFonts w:eastAsiaTheme="majorEastAsia"/>
          <w:color w:val="92D050"/>
          <w:sz w:val="40"/>
          <w:szCs w:val="40"/>
          <w:lang w:val="da-DK"/>
        </w:rPr>
      </w:pPr>
    </w:p>
    <w:p w14:paraId="2842012E" w14:textId="47DED13E" w:rsidR="0029348A" w:rsidRPr="004C0EBD" w:rsidRDefault="0049076B" w:rsidP="00D71CEA">
      <w:pPr>
        <w:pStyle w:val="MH1"/>
      </w:pPr>
      <w:bookmarkStart w:id="87" w:name="_Toc180577876"/>
      <w:r>
        <w:lastRenderedPageBreak/>
        <w:t>Uvod</w:t>
      </w:r>
      <w:bookmarkEnd w:id="87"/>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lang w:eastAsia="sl-SI"/>
        </w:rPr>
        <w:drawing>
          <wp:anchor distT="0" distB="0" distL="114300" distR="114300" simplePos="0" relativeHeight="251642880" behindDoc="0" locked="0" layoutInCell="1" allowOverlap="1" wp14:anchorId="6BFD0831" wp14:editId="6A8FCA52">
            <wp:simplePos x="0" y="0"/>
            <wp:positionH relativeFrom="column">
              <wp:posOffset>-138430</wp:posOffset>
            </wp:positionH>
            <wp:positionV relativeFrom="paragraph">
              <wp:posOffset>305435</wp:posOffset>
            </wp:positionV>
            <wp:extent cx="6391275" cy="1171575"/>
            <wp:effectExtent l="19050" t="0" r="2857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margin">
              <wp14:pctWidth>0</wp14:pctWidth>
            </wp14:sizeRelH>
            <wp14:sizeRelV relativeFrom="margin">
              <wp14:pctHeight>0</wp14:pctHeight>
            </wp14:sizeRelV>
          </wp:anchor>
        </w:drawing>
      </w:r>
      <w:proofErr w:type="spellStart"/>
      <w:r>
        <w:t>Fotovoltaični</w:t>
      </w:r>
      <w:proofErr w:type="spellEnd"/>
      <w:r>
        <w:t xml:space="preserve"> projekti običajno potekajo v naslednjih fazah: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Ta vodnik je osredotočen na fazo I: predhodna študija.</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Glavne odločitve morate sprejeti med predhodno študijo, po kateri je mogoče učinkovito pripraviti javni razpis ali zahtevek za ponudbo. Predlogo zahtev in meril za dodelitev lahko prilagodite svojemu projektu ter jo dodate kot prilogo k zahtevku za ponudbo ali javnemu razpisu.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V vodniku bodo obravnavane naslednje teme:</w:t>
      </w:r>
    </w:p>
    <w:p w14:paraId="4E53A1EA" w14:textId="39D4E044" w:rsidR="00917A73" w:rsidRPr="004C0EBD" w:rsidRDefault="00917A73" w:rsidP="0075115D">
      <w:pPr>
        <w:pStyle w:val="BodyText1"/>
        <w:numPr>
          <w:ilvl w:val="0"/>
          <w:numId w:val="11"/>
        </w:numPr>
      </w:pPr>
      <w:r>
        <w:t>študija izvedljivosti – velikost projekta, obremenitev strehe, priključitev na omrežje,</w:t>
      </w:r>
    </w:p>
    <w:p w14:paraId="6329141A" w14:textId="61DF3732" w:rsidR="006E3E63" w:rsidRPr="004C0EBD" w:rsidRDefault="006E3E63" w:rsidP="0075115D">
      <w:pPr>
        <w:pStyle w:val="BodyText1"/>
        <w:numPr>
          <w:ilvl w:val="0"/>
          <w:numId w:val="11"/>
        </w:numPr>
      </w:pPr>
      <w:r>
        <w:t>velikost projekta in razpisne omejitve (za javne subjekte),</w:t>
      </w:r>
    </w:p>
    <w:p w14:paraId="4C5A1B47" w14:textId="4B6026E9" w:rsidR="00E254BC" w:rsidRPr="004C0EBD" w:rsidRDefault="00E254BC" w:rsidP="0075115D">
      <w:pPr>
        <w:pStyle w:val="BodyText1"/>
        <w:numPr>
          <w:ilvl w:val="0"/>
          <w:numId w:val="11"/>
        </w:numPr>
      </w:pPr>
      <w:r>
        <w:t xml:space="preserve">odločitev glede lastništva ali najema kvadratnih metrov, </w:t>
      </w:r>
    </w:p>
    <w:p w14:paraId="1B48C112" w14:textId="19568FF3" w:rsidR="00E254BC" w:rsidRPr="004C0EBD" w:rsidRDefault="00A11B94" w:rsidP="0075115D">
      <w:pPr>
        <w:pStyle w:val="BodyText1"/>
        <w:numPr>
          <w:ilvl w:val="0"/>
          <w:numId w:val="11"/>
        </w:numPr>
      </w:pPr>
      <w:r>
        <w:rPr>
          <w:noProof/>
          <w:color w:val="92D050"/>
          <w:sz w:val="40"/>
          <w:lang w:eastAsia="sl-SI"/>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financiranje,</w:t>
      </w:r>
    </w:p>
    <w:p w14:paraId="5D5F0168" w14:textId="1CCC38F9" w:rsidR="006E3E63" w:rsidRPr="004C0EBD" w:rsidRDefault="006E3E63" w:rsidP="0075115D">
      <w:pPr>
        <w:pStyle w:val="BodyText1"/>
        <w:numPr>
          <w:ilvl w:val="0"/>
          <w:numId w:val="11"/>
        </w:numPr>
      </w:pPr>
      <w:r>
        <w:t xml:space="preserve">izbire za operativno fazo – vzdrževanje in spremljanje, </w:t>
      </w:r>
    </w:p>
    <w:p w14:paraId="418350A1" w14:textId="3DB470CA" w:rsidR="00E254BC" w:rsidRPr="004C0EBD" w:rsidRDefault="00E254BC" w:rsidP="0075115D">
      <w:pPr>
        <w:pStyle w:val="BodyText1"/>
        <w:numPr>
          <w:ilvl w:val="0"/>
          <w:numId w:val="11"/>
        </w:numPr>
      </w:pPr>
      <w:r>
        <w:t xml:space="preserve">trajanje projekta in konec življenjske dobe, </w:t>
      </w:r>
    </w:p>
    <w:p w14:paraId="077C28E4" w14:textId="5C429578" w:rsidR="00843185" w:rsidRPr="006F4930" w:rsidRDefault="00843185" w:rsidP="0075115D">
      <w:pPr>
        <w:pStyle w:val="BodyText1"/>
        <w:numPr>
          <w:ilvl w:val="0"/>
          <w:numId w:val="11"/>
        </w:numPr>
      </w:pPr>
      <w:r>
        <w:t>nadzor kakovosti.</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Upamo, da bomo v naslednjo različico vodnika vključili tudi:</w:t>
      </w:r>
    </w:p>
    <w:p w14:paraId="393D0B84" w14:textId="5892589F" w:rsidR="00BA688B" w:rsidRPr="004C0EBD" w:rsidRDefault="00843185" w:rsidP="0075115D">
      <w:pPr>
        <w:pStyle w:val="BodyText1"/>
        <w:numPr>
          <w:ilvl w:val="0"/>
          <w:numId w:val="11"/>
        </w:numPr>
      </w:pPr>
      <w:r>
        <w:t xml:space="preserve">sisteme upravljanja z energijo, </w:t>
      </w:r>
    </w:p>
    <w:p w14:paraId="796348A6" w14:textId="33BB1EB0" w:rsidR="00843185" w:rsidRPr="004C0EBD" w:rsidRDefault="00FE679B" w:rsidP="0075115D">
      <w:pPr>
        <w:pStyle w:val="BodyText1"/>
        <w:numPr>
          <w:ilvl w:val="0"/>
          <w:numId w:val="11"/>
        </w:numPr>
      </w:pPr>
      <w:r>
        <w:t>skladiščenje (baterij),</w:t>
      </w:r>
    </w:p>
    <w:p w14:paraId="0E6D1B86" w14:textId="7066331A" w:rsidR="00DA6DB7" w:rsidRPr="004C0EBD" w:rsidRDefault="00917A73" w:rsidP="0075115D">
      <w:pPr>
        <w:pStyle w:val="BodyText1"/>
        <w:numPr>
          <w:ilvl w:val="0"/>
          <w:numId w:val="11"/>
        </w:numPr>
      </w:pPr>
      <w:r>
        <w:t xml:space="preserve">polnilna mesta (če so združena s </w:t>
      </w:r>
      <w:proofErr w:type="spellStart"/>
      <w:r>
        <w:t>fotovoltaičnim</w:t>
      </w:r>
      <w:proofErr w:type="spellEnd"/>
      <w:r>
        <w:t xml:space="preserve"> projektom).</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lang w:eastAsia="sl-SI"/>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D71CEA">
      <w:pPr>
        <w:pStyle w:val="MH1"/>
      </w:pPr>
      <w:bookmarkStart w:id="88" w:name="_Toc180577877"/>
      <w:r>
        <w:lastRenderedPageBreak/>
        <w:t>Predhodna študija</w:t>
      </w:r>
      <w:bookmarkEnd w:id="88"/>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V tej fazi določite splošen oris projekta ter njegove potrebe in zahteve.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Nasvet 1</w:t>
      </w:r>
      <w:r>
        <w:rPr>
          <w:rStyle w:val="IntenseEmphasis"/>
          <w:rFonts w:ascii="Arial" w:hAnsi="Arial"/>
          <w:b/>
          <w:color w:val="104D54"/>
        </w:rPr>
        <w:t>: pokličite tehničnega svetovalca!</w:t>
      </w:r>
    </w:p>
    <w:p w14:paraId="72CA230B" w14:textId="5A0929F3" w:rsidR="00FE679B" w:rsidRPr="004C0EBD" w:rsidRDefault="00845E96" w:rsidP="006F4930">
      <w:pPr>
        <w:pStyle w:val="BodyText1"/>
      </w:pPr>
      <w:r>
        <w:t xml:space="preserve">Glej </w:t>
      </w:r>
      <w:r>
        <w:rPr>
          <w:b/>
          <w:color w:val="3DC3C6"/>
          <w:u w:val="single"/>
        </w:rPr>
        <w:t>Prilogo 1</w:t>
      </w:r>
      <w:r>
        <w:t xml:space="preserve"> za seznam tehničnih svetovalcev, ki vam lahko pomagajo pri predhodnih fazah. To seveda ni potrebno, če imate vi ali vaša organizacija dovolj izkušenj in znanja.</w:t>
      </w:r>
    </w:p>
    <w:p w14:paraId="40F6E162" w14:textId="2DEA8FC3" w:rsidR="00CC023A" w:rsidRPr="00C42EE6" w:rsidRDefault="002530C0" w:rsidP="006F4930">
      <w:pPr>
        <w:pStyle w:val="BodyText1"/>
      </w:pPr>
      <w:r>
        <w:rPr>
          <w:i/>
        </w:rPr>
        <w:t>Opozorilo: seznam ni izčrpen, obstaja veliko svetoval</w:t>
      </w:r>
      <w:r w:rsidR="0069051C">
        <w:rPr>
          <w:i/>
        </w:rPr>
        <w:t>cev, ki še niso bili vključeni!</w:t>
      </w:r>
      <w:r>
        <w:t xml:space="preserve"> </w:t>
      </w:r>
    </w:p>
    <w:p w14:paraId="6F7A9714" w14:textId="4BEBD562" w:rsidR="00CC023A" w:rsidRPr="004C0EBD" w:rsidRDefault="001614A7" w:rsidP="006F4930">
      <w:pPr>
        <w:pStyle w:val="BodyText1"/>
      </w:pPr>
      <w:r>
        <w:t xml:space="preserve">Na predhodno študijo lahko gledate kot načrt po korakih: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Predhodna študija</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lang w:eastAsia="sl-SI"/>
        </w:rPr>
        <mc:AlternateContent>
          <mc:Choice Requires="wps">
            <w:drawing>
              <wp:anchor distT="0" distB="0" distL="114300" distR="114300" simplePos="0" relativeHeight="251646976" behindDoc="1" locked="0" layoutInCell="1" allowOverlap="1" wp14:anchorId="1478EE7F" wp14:editId="1F6F34D8">
                <wp:simplePos x="0" y="0"/>
                <wp:positionH relativeFrom="column">
                  <wp:posOffset>689769</wp:posOffset>
                </wp:positionH>
                <wp:positionV relativeFrom="paragraph">
                  <wp:posOffset>62072</wp:posOffset>
                </wp:positionV>
                <wp:extent cx="1014646" cy="2378392"/>
                <wp:effectExtent l="3810" t="0" r="0" b="0"/>
                <wp:wrapNone/>
                <wp:docPr id="4" name="Punthaak 3"/>
                <wp:cNvGraphicFramePr/>
                <a:graphic xmlns:a="http://schemas.openxmlformats.org/drawingml/2006/main">
                  <a:graphicData uri="http://schemas.microsoft.com/office/word/2010/wordprocessingShape">
                    <wps:wsp>
                      <wps:cNvSpPr/>
                      <wps:spPr>
                        <a:xfrm rot="5400000">
                          <a:off x="0" y="0"/>
                          <a:ext cx="1014646" cy="2378392"/>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1FCB0A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4.3pt;margin-top:4.9pt;width:79.9pt;height:187.25pt;rotation:9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16E719A3" w:rsidR="00D113C8" w:rsidRPr="006F4930" w:rsidRDefault="005A4096" w:rsidP="00A3595E">
            <w:pPr>
              <w:rPr>
                <w:rFonts w:ascii="Arial" w:hAnsi="Arial" w:cs="Arial"/>
                <w:color w:val="FFFFFF" w:themeColor="background1"/>
              </w:rPr>
            </w:pPr>
            <w:r>
              <w:rPr>
                <w:rFonts w:ascii="Arial" w:hAnsi="Arial"/>
                <w:noProof/>
                <w:lang w:eastAsia="sl-SI"/>
              </w:rPr>
              <mc:AlternateContent>
                <mc:Choice Requires="wps">
                  <w:drawing>
                    <wp:anchor distT="0" distB="0" distL="114300" distR="114300" simplePos="0" relativeHeight="251644928" behindDoc="1" locked="0" layoutInCell="1" allowOverlap="1" wp14:anchorId="7E7A8846" wp14:editId="1B8C1975">
                      <wp:simplePos x="0" y="0"/>
                      <wp:positionH relativeFrom="column">
                        <wp:posOffset>319087</wp:posOffset>
                      </wp:positionH>
                      <wp:positionV relativeFrom="paragraph">
                        <wp:posOffset>-994728</wp:posOffset>
                      </wp:positionV>
                      <wp:extent cx="1254760" cy="2379345"/>
                      <wp:effectExtent l="9207" t="0" r="0" b="0"/>
                      <wp:wrapNone/>
                      <wp:docPr id="8" name="Rechthoek 2"/>
                      <wp:cNvGraphicFramePr/>
                      <a:graphic xmlns:a="http://schemas.openxmlformats.org/drawingml/2006/main">
                        <a:graphicData uri="http://schemas.microsoft.com/office/word/2010/wordprocessingShape">
                          <wps:wsp>
                            <wps:cNvSpPr/>
                            <wps:spPr>
                              <a:xfrm rot="5400000">
                                <a:off x="0" y="0"/>
                                <a:ext cx="1254760" cy="237934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63C23BD5" id="Rechthoek 2" o:spid="_x0000_s1026" style="position:absolute;margin-left:25.1pt;margin-top:-78.35pt;width:98.8pt;height:187.35pt;rotation:90;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" fillcolor="#104d54" stroked="f" strokeweight="1pt"/>
                  </w:pict>
                </mc:Fallback>
              </mc:AlternateContent>
            </w:r>
            <w:r>
              <w:rPr>
                <w:rFonts w:ascii="Arial" w:hAnsi="Arial"/>
                <w:color w:val="FFFFFF" w:themeColor="background1"/>
              </w:rPr>
              <w:t>1. Pregled stanja</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Seznam lokacij</w:t>
            </w:r>
          </w:p>
          <w:p w14:paraId="565DECB3" w14:textId="74F0992D" w:rsidR="002E4ADD" w:rsidRPr="004C0EBD" w:rsidRDefault="002E4ADD" w:rsidP="0075115D">
            <w:pPr>
              <w:pStyle w:val="BodyText1"/>
              <w:numPr>
                <w:ilvl w:val="0"/>
                <w:numId w:val="12"/>
              </w:numPr>
              <w:ind w:left="492" w:hanging="492"/>
              <w:jc w:val="left"/>
            </w:pPr>
            <w:r>
              <w:t>Meritve na streho/parcelo</w:t>
            </w:r>
          </w:p>
          <w:p w14:paraId="33154646" w14:textId="0EDDE547" w:rsidR="002E4ADD" w:rsidRPr="004C0EBD" w:rsidRDefault="00D113C8" w:rsidP="0075115D">
            <w:pPr>
              <w:pStyle w:val="BodyText1"/>
              <w:numPr>
                <w:ilvl w:val="0"/>
                <w:numId w:val="12"/>
              </w:numPr>
              <w:ind w:left="492" w:hanging="492"/>
              <w:jc w:val="left"/>
            </w:pPr>
            <w:r>
              <w:t xml:space="preserve">Fotografije in načrt vzdrževanja </w:t>
            </w:r>
          </w:p>
          <w:p w14:paraId="3AABCC4E" w14:textId="2541FE59" w:rsidR="002E4ADD" w:rsidRPr="004C0EBD" w:rsidRDefault="00502061" w:rsidP="0075115D">
            <w:pPr>
              <w:pStyle w:val="BodyText1"/>
              <w:numPr>
                <w:ilvl w:val="0"/>
                <w:numId w:val="12"/>
              </w:numPr>
              <w:ind w:left="492" w:hanging="492"/>
              <w:jc w:val="left"/>
            </w:pPr>
            <w:r>
              <w:t xml:space="preserve">Obremenitev strehe, priključitev na omrežje in uporaba </w:t>
            </w:r>
          </w:p>
        </w:tc>
      </w:tr>
      <w:tr w:rsidR="00D113C8" w:rsidRPr="004C0EBD" w14:paraId="6F220FDB" w14:textId="77777777" w:rsidTr="006F4930">
        <w:trPr>
          <w:trHeight w:val="963"/>
        </w:trPr>
        <w:tc>
          <w:tcPr>
            <w:tcW w:w="3660" w:type="dxa"/>
          </w:tcPr>
          <w:p w14:paraId="30103402" w14:textId="67288CD7" w:rsidR="00D113C8" w:rsidRPr="006F4930" w:rsidRDefault="0069051C" w:rsidP="00A3595E">
            <w:pPr>
              <w:rPr>
                <w:rFonts w:ascii="Arial" w:hAnsi="Arial" w:cs="Arial"/>
                <w:color w:val="FFFFFF" w:themeColor="background1"/>
              </w:rPr>
            </w:pPr>
            <w:r>
              <w:rPr>
                <w:rFonts w:ascii="Arial" w:hAnsi="Arial"/>
                <w:noProof/>
                <w:color w:val="FFFFFF" w:themeColor="background1"/>
                <w:lang w:eastAsia="sl-SI"/>
              </w:rPr>
              <mc:AlternateContent>
                <mc:Choice Requires="wps">
                  <w:drawing>
                    <wp:anchor distT="0" distB="0" distL="114300" distR="114300" simplePos="0" relativeHeight="251649024" behindDoc="1" locked="0" layoutInCell="1" allowOverlap="1" wp14:anchorId="788FF92E" wp14:editId="2CB4C2B7">
                      <wp:simplePos x="0" y="0"/>
                      <wp:positionH relativeFrom="column">
                        <wp:posOffset>432434</wp:posOffset>
                      </wp:positionH>
                      <wp:positionV relativeFrom="paragraph">
                        <wp:posOffset>-242570</wp:posOffset>
                      </wp:positionV>
                      <wp:extent cx="1034415" cy="2372995"/>
                      <wp:effectExtent l="0" t="2540" r="0" b="0"/>
                      <wp:wrapNone/>
                      <wp:docPr id="5" name="Punthaak 4"/>
                      <wp:cNvGraphicFramePr/>
                      <a:graphic xmlns:a="http://schemas.openxmlformats.org/drawingml/2006/main">
                        <a:graphicData uri="http://schemas.microsoft.com/office/word/2010/wordprocessingShape">
                          <wps:wsp>
                            <wps:cNvSpPr/>
                            <wps:spPr>
                              <a:xfrm rot="5400000">
                                <a:off x="0" y="0"/>
                                <a:ext cx="1034415" cy="2372995"/>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2EC3F86" id="Punthaak 4" o:spid="_x0000_s1026" type="#_x0000_t55" style="position:absolute;margin-left:34.05pt;margin-top:-19.1pt;width:81.45pt;height:186.85pt;rotation:9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" adj="18752" fillcolor="#168190" stroked="f" strokeweight="1pt"/>
                  </w:pict>
                </mc:Fallback>
              </mc:AlternateContent>
            </w:r>
            <w:r w:rsidR="006F4930">
              <w:rPr>
                <w:rFonts w:ascii="Arial" w:hAnsi="Arial"/>
                <w:noProof/>
                <w:color w:val="FFFFFF" w:themeColor="background1"/>
                <w:lang w:eastAsia="sl-SI"/>
              </w:rPr>
              <mc:AlternateContent>
                <mc:Choice Requires="wps">
                  <w:drawing>
                    <wp:anchor distT="0" distB="0" distL="114300" distR="114300" simplePos="0" relativeHeight="251651072" behindDoc="1" locked="0" layoutInCell="1" allowOverlap="1" wp14:anchorId="0810B7AA" wp14:editId="10D35A09">
                      <wp:simplePos x="0" y="0"/>
                      <wp:positionH relativeFrom="column">
                        <wp:posOffset>429577</wp:posOffset>
                      </wp:positionH>
                      <wp:positionV relativeFrom="paragraph">
                        <wp:posOffset>576263</wp:posOffset>
                      </wp:positionV>
                      <wp:extent cx="1039495" cy="2380615"/>
                      <wp:effectExtent l="0" t="3810" r="4445" b="4445"/>
                      <wp:wrapNone/>
                      <wp:docPr id="6" name="Punthaak 5"/>
                      <wp:cNvGraphicFramePr/>
                      <a:graphic xmlns:a="http://schemas.openxmlformats.org/drawingml/2006/main">
                        <a:graphicData uri="http://schemas.microsoft.com/office/word/2010/wordprocessingShape">
                          <wps:wsp>
                            <wps:cNvSpPr/>
                            <wps:spPr>
                              <a:xfrm rot="5400000">
                                <a:off x="0" y="0"/>
                                <a:ext cx="1039495" cy="2380615"/>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1549BBD6" id="Punthaak 5" o:spid="_x0000_s1026" type="#_x0000_t55" style="position:absolute;margin-left:33.8pt;margin-top:45.4pt;width:81.85pt;height:187.45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" adj="18752" fillcolor="#0ba275" stroked="f" strokeweight="1pt"/>
                  </w:pict>
                </mc:Fallback>
              </mc:AlternateContent>
            </w:r>
            <w:r w:rsidR="006F4930">
              <w:rPr>
                <w:rFonts w:ascii="Arial" w:hAnsi="Arial"/>
                <w:color w:val="FFFFFF" w:themeColor="background1"/>
              </w:rPr>
              <w:t>2. Okvirni inženiring</w:t>
            </w:r>
            <w:r w:rsidR="006F4930">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Število panelov in zmogljivost na lokacijo</w:t>
            </w:r>
          </w:p>
          <w:p w14:paraId="25BF810F" w14:textId="659B8210" w:rsidR="00021D7E" w:rsidRPr="004C0EBD" w:rsidRDefault="00502061" w:rsidP="0075115D">
            <w:pPr>
              <w:pStyle w:val="BodyText1"/>
              <w:numPr>
                <w:ilvl w:val="0"/>
                <w:numId w:val="12"/>
              </w:numPr>
              <w:ind w:left="492" w:hanging="492"/>
              <w:jc w:val="left"/>
            </w:pPr>
            <w:r>
              <w:t>Osnutek poslovnega načrta</w:t>
            </w:r>
          </w:p>
          <w:p w14:paraId="5D5A6002" w14:textId="72863708" w:rsidR="00502061" w:rsidRPr="004C0EBD" w:rsidRDefault="00502061" w:rsidP="0075115D">
            <w:pPr>
              <w:pStyle w:val="BodyText1"/>
              <w:numPr>
                <w:ilvl w:val="0"/>
                <w:numId w:val="12"/>
              </w:numPr>
              <w:ind w:left="492" w:hanging="492"/>
              <w:jc w:val="left"/>
            </w:pPr>
            <w:r>
              <w:t>Okvirne specifikacije</w:t>
            </w:r>
          </w:p>
        </w:tc>
      </w:tr>
      <w:tr w:rsidR="00D113C8" w:rsidRPr="004C0EBD" w14:paraId="50D5279D" w14:textId="77777777" w:rsidTr="006F4930">
        <w:trPr>
          <w:trHeight w:val="1234"/>
        </w:trPr>
        <w:tc>
          <w:tcPr>
            <w:tcW w:w="3660" w:type="dxa"/>
          </w:tcPr>
          <w:p w14:paraId="08C72A51" w14:textId="77A97CAE"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lang w:eastAsia="sl-SI"/>
              </w:rPr>
              <mc:AlternateContent>
                <mc:Choice Requires="wps">
                  <w:drawing>
                    <wp:anchor distT="0" distB="0" distL="114300" distR="114300" simplePos="0" relativeHeight="251653120" behindDoc="1" locked="0" layoutInCell="1" allowOverlap="1" wp14:anchorId="58631C4B" wp14:editId="6C18993D">
                      <wp:simplePos x="0" y="0"/>
                      <wp:positionH relativeFrom="column">
                        <wp:posOffset>537050</wp:posOffset>
                      </wp:positionH>
                      <wp:positionV relativeFrom="paragraph">
                        <wp:posOffset>669766</wp:posOffset>
                      </wp:positionV>
                      <wp:extent cx="825013" cy="2380933"/>
                      <wp:effectExtent l="3175" t="0" r="0" b="0"/>
                      <wp:wrapNone/>
                      <wp:docPr id="9" name="Punthaak 7"/>
                      <wp:cNvGraphicFramePr/>
                      <a:graphic xmlns:a="http://schemas.openxmlformats.org/drawingml/2006/main">
                        <a:graphicData uri="http://schemas.microsoft.com/office/word/2010/wordprocessingShape">
                          <wps:wsp>
                            <wps:cNvSpPr/>
                            <wps:spPr>
                              <a:xfrm rot="5400000">
                                <a:off x="0" y="0"/>
                                <a:ext cx="825013" cy="2380933"/>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107BC86F" id="Punthaak 7" o:spid="_x0000_s1026" type="#_x0000_t55" style="position:absolute;margin-left:42.3pt;margin-top:52.75pt;width:64.95pt;height:187.5pt;rotation:90;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" adj="19248" fillcolor="#3dc3c6" stroked="f" strokeweight="1pt"/>
                  </w:pict>
                </mc:Fallback>
              </mc:AlternateContent>
            </w:r>
            <w:r>
              <w:rPr>
                <w:rFonts w:ascii="Arial" w:hAnsi="Arial"/>
                <w:color w:val="FFFFFF" w:themeColor="background1"/>
              </w:rPr>
              <w:t>3. Lastništvo in</w:t>
            </w:r>
            <w:r>
              <w:rPr>
                <w:rFonts w:ascii="Arial" w:hAnsi="Arial"/>
                <w:color w:val="FFFFFF" w:themeColor="background1"/>
              </w:rPr>
              <w:br/>
              <w:t>izbirni postopek</w:t>
            </w:r>
            <w:r>
              <w:rPr>
                <w:rFonts w:ascii="Arial" w:hAnsi="Arial"/>
              </w:rPr>
              <w:br/>
            </w:r>
            <w:r>
              <w:rPr>
                <w:rFonts w:ascii="Arial" w:hAnsi="Arial"/>
              </w:rPr>
              <w:br/>
            </w:r>
            <w:r>
              <w:rPr>
                <w:rFonts w:ascii="Arial" w:hAnsi="Arial"/>
                <w:i/>
                <w:color w:val="FFFFFF" w:themeColor="background1"/>
              </w:rPr>
              <w:t xml:space="preserve"> </w:t>
            </w:r>
          </w:p>
        </w:tc>
        <w:tc>
          <w:tcPr>
            <w:tcW w:w="5450" w:type="dxa"/>
          </w:tcPr>
          <w:p w14:paraId="57601827" w14:textId="2C7CD4E0" w:rsidR="00950CF7" w:rsidRPr="004C0EBD" w:rsidRDefault="0069051C" w:rsidP="0075115D">
            <w:pPr>
              <w:pStyle w:val="BodyText1"/>
              <w:numPr>
                <w:ilvl w:val="0"/>
                <w:numId w:val="12"/>
              </w:numPr>
              <w:ind w:left="492" w:hanging="492"/>
              <w:jc w:val="left"/>
            </w:pPr>
            <w:r>
              <w:t>Koncesija/zakup?</w:t>
            </w:r>
            <w:r w:rsidR="00950CF7">
              <w:t xml:space="preserve"> </w:t>
            </w:r>
          </w:p>
          <w:p w14:paraId="4DC14438" w14:textId="4DABEAEB" w:rsidR="00BC1A03" w:rsidRPr="004C0EBD" w:rsidRDefault="00BC1A03" w:rsidP="0075115D">
            <w:pPr>
              <w:pStyle w:val="BodyText1"/>
              <w:numPr>
                <w:ilvl w:val="0"/>
                <w:numId w:val="12"/>
              </w:numPr>
              <w:ind w:left="492" w:hanging="492"/>
              <w:jc w:val="left"/>
            </w:pPr>
            <w:r>
              <w:t xml:space="preserve">Neposredna dodelitev? </w:t>
            </w:r>
          </w:p>
          <w:p w14:paraId="65783D51" w14:textId="7165A80B" w:rsidR="00D113C8" w:rsidRPr="004C0EBD" w:rsidRDefault="00BC1A03" w:rsidP="0075115D">
            <w:pPr>
              <w:pStyle w:val="BodyText1"/>
              <w:numPr>
                <w:ilvl w:val="0"/>
                <w:numId w:val="12"/>
              </w:numPr>
              <w:ind w:left="492" w:hanging="492"/>
              <w:jc w:val="left"/>
            </w:pPr>
            <w:r>
              <w:t>Nacionalni ali evropski javni razpis?</w:t>
            </w:r>
          </w:p>
        </w:tc>
      </w:tr>
      <w:tr w:rsidR="00CC46CB" w:rsidRPr="004C0EBD" w14:paraId="48ED35FA" w14:textId="77777777" w:rsidTr="006F4930">
        <w:trPr>
          <w:trHeight w:val="1243"/>
        </w:trPr>
        <w:tc>
          <w:tcPr>
            <w:tcW w:w="3660" w:type="dxa"/>
          </w:tcPr>
          <w:p w14:paraId="02863A1B" w14:textId="6DBAD4AA"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lang w:eastAsia="sl-SI"/>
              </w:rPr>
              <mc:AlternateContent>
                <mc:Choice Requires="wps">
                  <w:drawing>
                    <wp:anchor distT="0" distB="0" distL="114300" distR="114300" simplePos="0" relativeHeight="251655168" behindDoc="1" locked="0" layoutInCell="1" allowOverlap="1" wp14:anchorId="254C36D4" wp14:editId="1BB771FF">
                      <wp:simplePos x="0" y="0"/>
                      <wp:positionH relativeFrom="column">
                        <wp:posOffset>458469</wp:posOffset>
                      </wp:positionH>
                      <wp:positionV relativeFrom="paragraph">
                        <wp:posOffset>531495</wp:posOffset>
                      </wp:positionV>
                      <wp:extent cx="982672" cy="2381251"/>
                      <wp:effectExtent l="5398" t="0" r="0" b="0"/>
                      <wp:wrapNone/>
                      <wp:docPr id="10" name="Punthaak 1"/>
                      <wp:cNvGraphicFramePr/>
                      <a:graphic xmlns:a="http://schemas.openxmlformats.org/drawingml/2006/main">
                        <a:graphicData uri="http://schemas.microsoft.com/office/word/2010/wordprocessingShape">
                          <wps:wsp>
                            <wps:cNvSpPr/>
                            <wps:spPr>
                              <a:xfrm rot="5400000">
                                <a:off x="0" y="0"/>
                                <a:ext cx="982672" cy="2381251"/>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747D5AD3" id="Punthaak 1" o:spid="_x0000_s1026" type="#_x0000_t55" style="position:absolute;margin-left:36.1pt;margin-top:41.85pt;width:77.4pt;height:187.5pt;rotation:90;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" adj="19248" fillcolor="#04d2c3" stroked="f" strokeweight="1pt"/>
                  </w:pict>
                </mc:Fallback>
              </mc:AlternateContent>
            </w:r>
            <w:r>
              <w:rPr>
                <w:rFonts w:ascii="Arial" w:hAnsi="Arial"/>
                <w:color w:val="FFFFFF" w:themeColor="background1"/>
              </w:rPr>
              <w:t>4. Dovoljenja in</w:t>
            </w:r>
            <w:r>
              <w:rPr>
                <w:rFonts w:ascii="Arial" w:hAnsi="Arial"/>
                <w:color w:val="FFFFFF" w:themeColor="background1"/>
              </w:rPr>
              <w:br/>
              <w:t xml:space="preserve">priključitev na omrežje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Ali so potrebna </w:t>
            </w:r>
            <w:proofErr w:type="spellStart"/>
            <w:r>
              <w:t>okoljska</w:t>
            </w:r>
            <w:proofErr w:type="spellEnd"/>
            <w:r>
              <w:t xml:space="preserve"> dovoljenja? </w:t>
            </w:r>
          </w:p>
          <w:p w14:paraId="275DFA18" w14:textId="6574EB53" w:rsidR="00144E8B" w:rsidRPr="004C0EBD" w:rsidRDefault="00144E8B" w:rsidP="0075115D">
            <w:pPr>
              <w:pStyle w:val="BodyText1"/>
              <w:numPr>
                <w:ilvl w:val="0"/>
                <w:numId w:val="12"/>
              </w:numPr>
              <w:ind w:left="492" w:hanging="492"/>
              <w:jc w:val="left"/>
            </w:pPr>
            <w:r>
              <w:t xml:space="preserve">Ali je treba povečati omrežno povezavo? </w:t>
            </w:r>
          </w:p>
          <w:p w14:paraId="726FDFE5" w14:textId="7A2773DA" w:rsidR="00681E9B" w:rsidRPr="004C0EBD" w:rsidRDefault="00BC1A03" w:rsidP="0075115D">
            <w:pPr>
              <w:pStyle w:val="BodyText1"/>
              <w:numPr>
                <w:ilvl w:val="0"/>
                <w:numId w:val="12"/>
              </w:numPr>
              <w:ind w:left="492" w:hanging="492"/>
              <w:jc w:val="left"/>
            </w:pPr>
            <w:r>
              <w:t>Polnilne točke? Sistem upravljanja z energijo ali baterije?</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lang w:eastAsia="sl-SI"/>
              </w:rPr>
              <mc:AlternateContent>
                <mc:Choice Requires="wps">
                  <w:drawing>
                    <wp:anchor distT="0" distB="0" distL="114300" distR="114300" simplePos="0" relativeHeight="251657216" behindDoc="1" locked="0" layoutInCell="1" allowOverlap="1" wp14:anchorId="11852AD7" wp14:editId="024CAF88">
                      <wp:simplePos x="0" y="0"/>
                      <wp:positionH relativeFrom="column">
                        <wp:posOffset>381157</wp:posOffset>
                      </wp:positionH>
                      <wp:positionV relativeFrom="paragraph">
                        <wp:posOffset>531654</wp:posOffset>
                      </wp:positionV>
                      <wp:extent cx="1139100" cy="2382838"/>
                      <wp:effectExtent l="6668" t="0" r="0" b="0"/>
                      <wp:wrapNone/>
                      <wp:docPr id="7" name="Punthaak 6"/>
                      <wp:cNvGraphicFramePr/>
                      <a:graphic xmlns:a="http://schemas.openxmlformats.org/drawingml/2006/main">
                        <a:graphicData uri="http://schemas.microsoft.com/office/word/2010/wordprocessingShape">
                          <wps:wsp>
                            <wps:cNvSpPr/>
                            <wps:spPr>
                              <a:xfrm rot="5400000">
                                <a:off x="0" y="0"/>
                                <a:ext cx="1139100" cy="2382838"/>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73797179" id="Punthaak 6" o:spid="_x0000_s1026" type="#_x0000_t55" style="position:absolute;margin-left:30pt;margin-top:41.85pt;width:89.7pt;height:187.65pt;rotation:90;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" adj="18752" fillcolor="#55edda" stroked="f" strokeweight="1pt"/>
                  </w:pict>
                </mc:Fallback>
              </mc:AlternateContent>
            </w:r>
            <w:r>
              <w:rPr>
                <w:rFonts w:ascii="Arial" w:hAnsi="Arial"/>
                <w:color w:val="FFFFFF" w:themeColor="background1"/>
              </w:rPr>
              <w:t xml:space="preserve">5. Promet, subvencije, financiranje </w:t>
            </w:r>
            <w:r>
              <w:rPr>
                <w:rFonts w:ascii="Arial" w:hAnsi="Arial"/>
                <w:color w:val="FFFFFF" w:themeColor="background1"/>
              </w:rPr>
              <w:br/>
              <w:t>in zavarovanja</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Prodaja električne energije; SDE++ (shema spodbud za trajnostno proizvodnjo energije in podnebni prehod) ali druge subvencije? </w:t>
            </w:r>
          </w:p>
          <w:p w14:paraId="1C6D623F" w14:textId="77777777" w:rsidR="005A6695" w:rsidRPr="004C0EBD" w:rsidRDefault="005A6695" w:rsidP="0075115D">
            <w:pPr>
              <w:pStyle w:val="BodyText1"/>
              <w:numPr>
                <w:ilvl w:val="0"/>
                <w:numId w:val="12"/>
              </w:numPr>
              <w:ind w:left="492" w:hanging="492"/>
              <w:jc w:val="left"/>
            </w:pPr>
            <w:r>
              <w:t xml:space="preserve">Financiranje (notranje + zunanje)? </w:t>
            </w:r>
          </w:p>
          <w:p w14:paraId="65A5BE93" w14:textId="6C515738" w:rsidR="005A6695" w:rsidRPr="004C0EBD" w:rsidRDefault="005A6695" w:rsidP="0075115D">
            <w:pPr>
              <w:pStyle w:val="BodyText1"/>
              <w:numPr>
                <w:ilvl w:val="0"/>
                <w:numId w:val="12"/>
              </w:numPr>
              <w:ind w:left="492" w:hanging="492"/>
              <w:jc w:val="left"/>
            </w:pPr>
            <w:r>
              <w:t>Zavarovanje</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Trajnostni vidiki </w:t>
            </w:r>
          </w:p>
        </w:tc>
        <w:tc>
          <w:tcPr>
            <w:tcW w:w="5450" w:type="dxa"/>
          </w:tcPr>
          <w:p w14:paraId="2AFC672C" w14:textId="5561B16E" w:rsidR="00B63BBC" w:rsidRPr="004C0EBD" w:rsidRDefault="00FA5774" w:rsidP="0075115D">
            <w:pPr>
              <w:pStyle w:val="BodyText1"/>
              <w:numPr>
                <w:ilvl w:val="0"/>
                <w:numId w:val="12"/>
              </w:numPr>
              <w:ind w:left="492" w:hanging="492"/>
              <w:jc w:val="left"/>
            </w:pPr>
            <w:r>
              <w:t>Trajnostni vidiki sončnih panelov</w:t>
            </w:r>
          </w:p>
          <w:p w14:paraId="52D6FAC6" w14:textId="77777777" w:rsidR="00F7042B" w:rsidRPr="004C0EBD" w:rsidRDefault="00FA5774" w:rsidP="0075115D">
            <w:pPr>
              <w:pStyle w:val="BodyText1"/>
              <w:numPr>
                <w:ilvl w:val="0"/>
                <w:numId w:val="12"/>
              </w:numPr>
              <w:ind w:left="492" w:hanging="492"/>
              <w:jc w:val="left"/>
            </w:pPr>
            <w:proofErr w:type="spellStart"/>
            <w:r>
              <w:t>Okoljska</w:t>
            </w:r>
            <w:proofErr w:type="spellEnd"/>
            <w:r>
              <w:t xml:space="preserve"> vprašanja </w:t>
            </w:r>
          </w:p>
          <w:p w14:paraId="0F7EF8A0" w14:textId="58E18293" w:rsidR="00C677D9" w:rsidRPr="004C0EBD" w:rsidRDefault="00F7042B" w:rsidP="0075115D">
            <w:pPr>
              <w:pStyle w:val="BodyText1"/>
              <w:numPr>
                <w:ilvl w:val="0"/>
                <w:numId w:val="12"/>
              </w:numPr>
              <w:ind w:left="492" w:hanging="492"/>
              <w:jc w:val="left"/>
            </w:pPr>
            <w:r>
              <w:t xml:space="preserve">Delovni pogoji </w:t>
            </w:r>
          </w:p>
        </w:tc>
      </w:tr>
      <w:tr w:rsidR="00CC46CB" w:rsidRPr="004C0EBD" w14:paraId="14ADF7A9" w14:textId="77777777" w:rsidTr="006F4930">
        <w:trPr>
          <w:trHeight w:val="967"/>
        </w:trPr>
        <w:tc>
          <w:tcPr>
            <w:tcW w:w="3660" w:type="dxa"/>
          </w:tcPr>
          <w:p w14:paraId="787572FE" w14:textId="337D7C76" w:rsidR="001D2C89" w:rsidRPr="006F4930" w:rsidRDefault="00C677D9" w:rsidP="00A3595E">
            <w:pPr>
              <w:rPr>
                <w:rFonts w:ascii="Arial" w:hAnsi="Arial" w:cs="Arial"/>
                <w:color w:val="FFFFFF" w:themeColor="background1"/>
              </w:rPr>
            </w:pPr>
            <w:r>
              <w:rPr>
                <w:rFonts w:ascii="Arial" w:hAnsi="Arial"/>
                <w:color w:val="FFFFFF" w:themeColor="background1"/>
              </w:rPr>
              <w:t>7. Izvedba in dostava</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SCIOS, področje 12 </w:t>
            </w:r>
          </w:p>
          <w:p w14:paraId="68836B08" w14:textId="61E71DA6" w:rsidR="004E647C" w:rsidRPr="004C0EBD" w:rsidRDefault="004E647C" w:rsidP="0075115D">
            <w:pPr>
              <w:pStyle w:val="BodyText1"/>
              <w:numPr>
                <w:ilvl w:val="0"/>
                <w:numId w:val="12"/>
              </w:numPr>
              <w:ind w:left="492" w:hanging="492"/>
              <w:jc w:val="left"/>
            </w:pPr>
            <w:r>
              <w:t>Drugi preskusi in pregledi</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lang w:eastAsia="sl-SI"/>
              </w:rPr>
              <mc:AlternateContent>
                <mc:Choice Requires="wps">
                  <w:drawing>
                    <wp:anchor distT="0" distB="0" distL="114300" distR="114300" simplePos="0" relativeHeight="251659264" behindDoc="1" locked="0" layoutInCell="1" allowOverlap="1" wp14:anchorId="7FC9C587" wp14:editId="7C9486B8">
                      <wp:simplePos x="0" y="0"/>
                      <wp:positionH relativeFrom="column">
                        <wp:posOffset>528636</wp:posOffset>
                      </wp:positionH>
                      <wp:positionV relativeFrom="paragraph">
                        <wp:posOffset>-973137</wp:posOffset>
                      </wp:positionV>
                      <wp:extent cx="838835" cy="2387600"/>
                      <wp:effectExtent l="6668" t="0" r="6032" b="6033"/>
                      <wp:wrapNone/>
                      <wp:docPr id="754454996" name="Punthaak 6"/>
                      <wp:cNvGraphicFramePr/>
                      <a:graphic xmlns:a="http://schemas.openxmlformats.org/drawingml/2006/main">
                        <a:graphicData uri="http://schemas.microsoft.com/office/word/2010/wordprocessingShape">
                          <wps:wsp>
                            <wps:cNvSpPr/>
                            <wps:spPr>
                              <a:xfrm rot="5400000">
                                <a:off x="0" y="0"/>
                                <a:ext cx="838835" cy="2387600"/>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4078540" id="Punthaak 6" o:spid="_x0000_s1026" type="#_x0000_t55" style="position:absolute;margin-left:41.6pt;margin-top:-76.6pt;width:66.05pt;height:188pt;rotation:9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" adj="18752" fillcolor="#38d6a4" stroked="f" strokeweight="1pt"/>
                  </w:pict>
                </mc:Fallback>
              </mc:AlternateContent>
            </w:r>
            <w:r>
              <w:rPr>
                <w:rFonts w:ascii="Arial" w:hAnsi="Arial"/>
                <w:color w:val="FFFFFF" w:themeColor="background1"/>
              </w:rPr>
              <w:t>8. Vzdrževanje in spremljanje</w:t>
            </w:r>
          </w:p>
        </w:tc>
        <w:tc>
          <w:tcPr>
            <w:tcW w:w="5450" w:type="dxa"/>
          </w:tcPr>
          <w:p w14:paraId="46556BA3" w14:textId="77777777" w:rsidR="00E44898" w:rsidRPr="004C0EBD" w:rsidRDefault="00D01A67" w:rsidP="0075115D">
            <w:pPr>
              <w:pStyle w:val="BodyText1"/>
              <w:numPr>
                <w:ilvl w:val="0"/>
                <w:numId w:val="12"/>
              </w:numPr>
              <w:ind w:left="492" w:hanging="492"/>
              <w:jc w:val="left"/>
            </w:pPr>
            <w:r>
              <w:t>Vzdrževanje</w:t>
            </w:r>
          </w:p>
          <w:p w14:paraId="46B4C901" w14:textId="4E85AC8A" w:rsidR="00D01A67" w:rsidRPr="004C0EBD" w:rsidRDefault="00D01A67" w:rsidP="0075115D">
            <w:pPr>
              <w:pStyle w:val="BodyText1"/>
              <w:numPr>
                <w:ilvl w:val="0"/>
                <w:numId w:val="12"/>
              </w:numPr>
              <w:ind w:left="492" w:hanging="492"/>
              <w:jc w:val="left"/>
            </w:pPr>
            <w:r>
              <w:t>Spremljanje</w:t>
            </w:r>
          </w:p>
        </w:tc>
      </w:tr>
    </w:tbl>
    <w:p w14:paraId="25927F44" w14:textId="77777777" w:rsidR="008D2EA0" w:rsidRPr="004C0EBD" w:rsidRDefault="008D2EA0" w:rsidP="00A3595E">
      <w:pPr>
        <w:pStyle w:val="Heading2"/>
      </w:pPr>
    </w:p>
    <w:p w14:paraId="164855BD" w14:textId="12D8E33E" w:rsidR="00CC46CB" w:rsidRPr="001079C7" w:rsidRDefault="00BC1A03" w:rsidP="00D71CEA">
      <w:pPr>
        <w:pStyle w:val="MH2"/>
      </w:pPr>
      <w:bookmarkStart w:id="89" w:name="_Toc180577878"/>
      <w:r>
        <w:t>Korak 1 Pregled stanja</w:t>
      </w:r>
      <w:bookmarkEnd w:id="89"/>
    </w:p>
    <w:p w14:paraId="1B214EE4" w14:textId="77777777" w:rsidR="00411443" w:rsidRPr="004C0EBD" w:rsidRDefault="00411443" w:rsidP="00A3595E"/>
    <w:p w14:paraId="420861F0" w14:textId="3B0B2D94" w:rsidR="00681E9B" w:rsidRPr="004C0EBD" w:rsidRDefault="00E7122D" w:rsidP="001079C7">
      <w:pPr>
        <w:pStyle w:val="BodyText1"/>
      </w:pPr>
      <w:r>
        <w:t xml:space="preserve">Prvi korak projekta je pregled razpoložljivih streh ali parcel, vključenih v projekt. To lahko (deloma) storite sami ali s pomočjo tehničnega svetovalca (glej nasvet 1). Če gre za več lokacij, je pregled pogosto predstavljen v preglednici, skupaj s fotografijami in zemljevidi za vsako lokacijo. </w:t>
      </w:r>
    </w:p>
    <w:p w14:paraId="76D4D889" w14:textId="77777777" w:rsidR="00681E9B" w:rsidRPr="004C0EBD" w:rsidRDefault="00681E9B" w:rsidP="00A3595E"/>
    <w:p w14:paraId="5D2BA25A" w14:textId="5C92DB7E" w:rsidR="00114C41" w:rsidRPr="004C0EBD" w:rsidRDefault="00444DFF" w:rsidP="00D71CEA">
      <w:pPr>
        <w:pStyle w:val="MH3"/>
      </w:pPr>
      <w:bookmarkStart w:id="90" w:name="_Toc180577879"/>
      <w:r>
        <w:t>1.1 Splošno</w:t>
      </w:r>
      <w:bookmarkEnd w:id="90"/>
      <w:r>
        <w:t xml:space="preserve"> </w:t>
      </w:r>
    </w:p>
    <w:p w14:paraId="5B6D9F83" w14:textId="77777777" w:rsidR="00114C41" w:rsidRPr="004C0EBD" w:rsidRDefault="00114C41" w:rsidP="0075115D">
      <w:pPr>
        <w:pStyle w:val="BodyText1"/>
        <w:numPr>
          <w:ilvl w:val="0"/>
          <w:numId w:val="13"/>
        </w:numPr>
      </w:pPr>
      <w:r>
        <w:t xml:space="preserve">Naslov lokacije </w:t>
      </w:r>
    </w:p>
    <w:p w14:paraId="5DB92B22" w14:textId="7931C678" w:rsidR="00114C41" w:rsidRPr="004C0EBD" w:rsidRDefault="00114C41" w:rsidP="0075115D">
      <w:pPr>
        <w:pStyle w:val="BodyText1"/>
        <w:numPr>
          <w:ilvl w:val="0"/>
          <w:numId w:val="13"/>
        </w:numPr>
      </w:pPr>
      <w:r>
        <w:t>Kratek opis lokacije</w:t>
      </w:r>
    </w:p>
    <w:p w14:paraId="0A07B288" w14:textId="2F3857E4" w:rsidR="00114C41" w:rsidRPr="004C0EBD" w:rsidRDefault="00114C41" w:rsidP="0075115D">
      <w:pPr>
        <w:pStyle w:val="BodyText1"/>
        <w:numPr>
          <w:ilvl w:val="0"/>
          <w:numId w:val="13"/>
        </w:numPr>
      </w:pPr>
      <w:r>
        <w:t xml:space="preserve">Grobe meritve </w:t>
      </w:r>
      <w:proofErr w:type="spellStart"/>
      <w:r>
        <w:t>fotovoltaičnega</w:t>
      </w:r>
      <w:proofErr w:type="spellEnd"/>
      <w:r>
        <w:t xml:space="preserve"> območja (dolžina x širina) </w:t>
      </w:r>
    </w:p>
    <w:p w14:paraId="72BD0897" w14:textId="5E125031" w:rsidR="00114C41" w:rsidRPr="001079C7" w:rsidRDefault="00114C41" w:rsidP="0075115D">
      <w:pPr>
        <w:pStyle w:val="BodyText1"/>
        <w:numPr>
          <w:ilvl w:val="0"/>
          <w:numId w:val="13"/>
        </w:numPr>
      </w:pPr>
      <w:r>
        <w:t xml:space="preserve">Morebitni datum začetka namestitve in po potrebi datum zaključka </w:t>
      </w:r>
    </w:p>
    <w:p w14:paraId="3806F316" w14:textId="77777777" w:rsidR="001079C7" w:rsidRPr="004C0EBD" w:rsidRDefault="001079C7" w:rsidP="001079C7">
      <w:pPr>
        <w:pStyle w:val="BodyText1"/>
      </w:pPr>
    </w:p>
    <w:p w14:paraId="7F334611" w14:textId="5E538399" w:rsidR="00E7122D" w:rsidRPr="004C0EBD" w:rsidRDefault="00444DFF" w:rsidP="00D71CEA">
      <w:pPr>
        <w:pStyle w:val="MH3"/>
      </w:pPr>
      <w:bookmarkStart w:id="91" w:name="_Toc180577880"/>
      <w:r>
        <w:t>1.2 Električni vidiki</w:t>
      </w:r>
      <w:bookmarkEnd w:id="91"/>
    </w:p>
    <w:p w14:paraId="0E76CFDD" w14:textId="5681F8E5" w:rsidR="003C1054" w:rsidRPr="004C0EBD" w:rsidRDefault="003C1054" w:rsidP="001079C7">
      <w:pPr>
        <w:pStyle w:val="BodyText1"/>
      </w:pPr>
      <w:r>
        <w:t xml:space="preserve">Skupaj z upravnikom gradbišča/upravnikom stavbe opravite pregled stanja: </w:t>
      </w:r>
    </w:p>
    <w:p w14:paraId="52AB198E" w14:textId="7D194B9A" w:rsidR="007C4E71" w:rsidRPr="004C0EBD" w:rsidRDefault="007C4E71" w:rsidP="0075115D">
      <w:pPr>
        <w:pStyle w:val="BodyText1"/>
        <w:numPr>
          <w:ilvl w:val="0"/>
          <w:numId w:val="14"/>
        </w:numPr>
      </w:pPr>
      <w:r>
        <w:t>Je kaj lastne porabe? Ali je na lokaciji vzpostavljena povezava z omrežjem?</w:t>
      </w:r>
    </w:p>
    <w:p w14:paraId="26D1DF1B" w14:textId="5B0621F7" w:rsidR="00411443" w:rsidRPr="004C0EBD" w:rsidRDefault="00114C41" w:rsidP="0075115D">
      <w:pPr>
        <w:pStyle w:val="BodyText1"/>
        <w:numPr>
          <w:ilvl w:val="0"/>
          <w:numId w:val="14"/>
        </w:numPr>
      </w:pPr>
      <w:r>
        <w:t>Velikost omrežne povezave na tej lokaciji (na primer 3 x 80 A)</w:t>
      </w:r>
    </w:p>
    <w:p w14:paraId="2F3D523B" w14:textId="441412C2" w:rsidR="00E7122D" w:rsidRPr="004C0EBD" w:rsidRDefault="003C1054" w:rsidP="0075115D">
      <w:pPr>
        <w:pStyle w:val="BodyText1"/>
        <w:numPr>
          <w:ilvl w:val="0"/>
          <w:numId w:val="14"/>
        </w:numPr>
      </w:pPr>
      <w:r>
        <w:t xml:space="preserve">Lastna poraba električne energije na lokaciji </w:t>
      </w:r>
    </w:p>
    <w:p w14:paraId="3DEE601E" w14:textId="59CB8CD6" w:rsidR="00496B5F" w:rsidRPr="004C0EBD" w:rsidRDefault="007C4E71" w:rsidP="0075115D">
      <w:pPr>
        <w:pStyle w:val="BodyText1"/>
        <w:numPr>
          <w:ilvl w:val="0"/>
          <w:numId w:val="14"/>
        </w:numPr>
      </w:pPr>
      <w:r>
        <w:t>Pričakovane spremembe v porabi električne energije</w:t>
      </w:r>
    </w:p>
    <w:p w14:paraId="774CA499" w14:textId="647800FF" w:rsidR="00BC1A03" w:rsidRPr="001079C7" w:rsidRDefault="00BC1A03" w:rsidP="0075115D">
      <w:pPr>
        <w:pStyle w:val="BodyText1"/>
        <w:numPr>
          <w:ilvl w:val="0"/>
          <w:numId w:val="14"/>
        </w:numPr>
      </w:pPr>
      <w:r>
        <w:t>Po možnosti: potreba po polnilnih mestih</w:t>
      </w:r>
    </w:p>
    <w:p w14:paraId="55F12E43" w14:textId="77777777" w:rsidR="001079C7" w:rsidRPr="004C0EBD" w:rsidRDefault="001079C7" w:rsidP="001079C7">
      <w:pPr>
        <w:pStyle w:val="BodyText1"/>
      </w:pPr>
    </w:p>
    <w:p w14:paraId="379FE481" w14:textId="418BDC35" w:rsidR="007C4E71" w:rsidRPr="004C0EBD" w:rsidRDefault="00444DFF" w:rsidP="00D71CEA">
      <w:pPr>
        <w:pStyle w:val="MH3"/>
      </w:pPr>
      <w:bookmarkStart w:id="92" w:name="_Toc180577881"/>
      <w:r>
        <w:t>1.3 Fotografije in zemljevidi</w:t>
      </w:r>
      <w:bookmarkEnd w:id="92"/>
    </w:p>
    <w:p w14:paraId="652FBA37" w14:textId="77777777" w:rsidR="001079C7" w:rsidRPr="00C42EE6" w:rsidRDefault="003C1054" w:rsidP="001079C7">
      <w:pPr>
        <w:pStyle w:val="BodyText1"/>
      </w:pPr>
      <w:r>
        <w:t xml:space="preserve">Pripravite digitalno datoteko, ki vsebuje zemljevide lokacij, satelitske slike in slike od blizu, vključno z </w:t>
      </w:r>
    </w:p>
    <w:p w14:paraId="513C6494" w14:textId="066ED6B6" w:rsidR="00114C41" w:rsidRPr="004C0EBD" w:rsidRDefault="003C1054" w:rsidP="001079C7">
      <w:pPr>
        <w:pStyle w:val="BodyText1"/>
      </w:pPr>
      <w:r>
        <w:t xml:space="preserve">vsemi ovirami. </w:t>
      </w:r>
    </w:p>
    <w:p w14:paraId="54052296" w14:textId="77777777" w:rsidR="00444DFF" w:rsidRPr="004C0EBD" w:rsidRDefault="00444DFF" w:rsidP="00A3595E"/>
    <w:p w14:paraId="1C7C8400" w14:textId="1B33421D" w:rsidR="00411443" w:rsidRPr="004C0EBD" w:rsidRDefault="00444DFF" w:rsidP="00D71CEA">
      <w:pPr>
        <w:pStyle w:val="MH3"/>
      </w:pPr>
      <w:bookmarkStart w:id="93" w:name="_Toc180577882"/>
      <w:r>
        <w:t>1.4 Načrtovanje</w:t>
      </w:r>
      <w:bookmarkEnd w:id="93"/>
      <w:r>
        <w:t xml:space="preserve"> </w:t>
      </w:r>
    </w:p>
    <w:p w14:paraId="4F82EC2B" w14:textId="7ADC4DEC" w:rsidR="003C1054" w:rsidRPr="004C0EBD" w:rsidRDefault="003C1054" w:rsidP="00A70E7F">
      <w:pPr>
        <w:pStyle w:val="BodyText1"/>
      </w:pPr>
      <w:r>
        <w:t xml:space="preserve">Skupaj z upravnikom gradbišča/upravnikom stavbe opravite pregled stanja: </w:t>
      </w:r>
    </w:p>
    <w:p w14:paraId="407FE870" w14:textId="0BB90B32" w:rsidR="00411443" w:rsidRPr="004C0EBD" w:rsidRDefault="003C1054" w:rsidP="0075115D">
      <w:pPr>
        <w:pStyle w:val="BodyText1"/>
        <w:numPr>
          <w:ilvl w:val="0"/>
          <w:numId w:val="15"/>
        </w:numPr>
      </w:pPr>
      <w:r>
        <w:t xml:space="preserve">Obsežno vzdrževanje – na primer menjava strehe </w:t>
      </w:r>
    </w:p>
    <w:p w14:paraId="5A17C2AA" w14:textId="54EF4339" w:rsidR="007C4E71" w:rsidRPr="00A70E7F" w:rsidRDefault="00411443" w:rsidP="0009631A">
      <w:pPr>
        <w:pStyle w:val="BodyText1"/>
        <w:numPr>
          <w:ilvl w:val="0"/>
          <w:numId w:val="15"/>
        </w:numPr>
        <w:ind w:left="0" w:firstLine="0"/>
      </w:pPr>
      <w:r>
        <w:t xml:space="preserve">Načrti za parcele/strehe – ali je v prihodnosti načrtovana kakšna gradnja/razvojni projekt? </w:t>
      </w:r>
    </w:p>
    <w:p w14:paraId="0BBD0BB9" w14:textId="77777777" w:rsidR="00A70E7F" w:rsidRPr="004C0EBD" w:rsidRDefault="00A70E7F" w:rsidP="00A70E7F">
      <w:pPr>
        <w:pStyle w:val="BodyText1"/>
      </w:pPr>
    </w:p>
    <w:p w14:paraId="26C0B24E" w14:textId="201CBAB8" w:rsidR="003C1054" w:rsidRPr="004C0EBD" w:rsidRDefault="00444DFF" w:rsidP="00D71CEA">
      <w:pPr>
        <w:pStyle w:val="MH3"/>
      </w:pPr>
      <w:bookmarkStart w:id="94" w:name="_Toc180577883"/>
      <w:r>
        <w:t>1.5 Obremenitev strehe</w:t>
      </w:r>
      <w:bookmarkEnd w:id="94"/>
    </w:p>
    <w:p w14:paraId="77E710BB" w14:textId="73038DB9" w:rsidR="00D347ED" w:rsidRPr="004C0EBD" w:rsidRDefault="00444DFF" w:rsidP="00A70E7F">
      <w:pPr>
        <w:pStyle w:val="BodyText1"/>
      </w:pPr>
      <w:r>
        <w:t xml:space="preserve">Dovoljena obremenitev strehe je pomemben parameter za projekte </w:t>
      </w:r>
      <w:r>
        <w:rPr>
          <w:i/>
        </w:rPr>
        <w:t>Zon-op-Dak</w:t>
      </w:r>
      <w:r>
        <w:t xml:space="preserve"> (sonce na strehi). Na Nizozemskem je približno polovica vseh streh </w:t>
      </w:r>
      <w:r>
        <w:rPr>
          <w:i/>
          <w:iCs/>
        </w:rPr>
        <w:t>neprimerna</w:t>
      </w:r>
      <w:r>
        <w:t xml:space="preserve"> za standardni </w:t>
      </w:r>
      <w:proofErr w:type="spellStart"/>
      <w:r>
        <w:t>fotovoltaični</w:t>
      </w:r>
      <w:proofErr w:type="spellEnd"/>
      <w:r>
        <w:t xml:space="preserve"> sistem, saj je balast, ki preprečuje, da bi panele odpihnilo s strehe, pretežak. </w:t>
      </w:r>
    </w:p>
    <w:p w14:paraId="6EBC3381" w14:textId="1D4D5D99" w:rsidR="00444DFF" w:rsidRPr="004C0EBD" w:rsidRDefault="00D347ED" w:rsidP="00A70E7F">
      <w:pPr>
        <w:pStyle w:val="BodyText1"/>
      </w:pPr>
      <w:r>
        <w:t xml:space="preserve"> </w:t>
      </w:r>
      <w:r>
        <w:br/>
        <w:t>Obstajajo različne rešitve za preveč krhko streho, vključno s:</w:t>
      </w:r>
    </w:p>
    <w:p w14:paraId="6C09C343" w14:textId="69AD8252" w:rsidR="00444DFF" w:rsidRPr="004C0EBD" w:rsidRDefault="00377C7A" w:rsidP="0009631A">
      <w:pPr>
        <w:pStyle w:val="BodyText1"/>
        <w:numPr>
          <w:ilvl w:val="0"/>
          <w:numId w:val="16"/>
        </w:numPr>
        <w:ind w:left="0" w:firstLine="0"/>
      </w:pPr>
      <w:proofErr w:type="spellStart"/>
      <w:r>
        <w:t>fotovoltaičnim</w:t>
      </w:r>
      <w:proofErr w:type="spellEnd"/>
      <w:r>
        <w:t xml:space="preserve"> sistemom, pri katerem se ne uporablja balast, temveč se ga na streho pritrdi,</w:t>
      </w:r>
    </w:p>
    <w:p w14:paraId="5FD78EB2" w14:textId="41AD75BC" w:rsidR="00444DFF" w:rsidRPr="004C0EBD" w:rsidRDefault="00D347ED" w:rsidP="0075115D">
      <w:pPr>
        <w:pStyle w:val="BodyText1"/>
        <w:numPr>
          <w:ilvl w:val="0"/>
          <w:numId w:val="16"/>
        </w:numPr>
      </w:pPr>
      <w:r>
        <w:t xml:space="preserve">fleksibilnimi sončnimi paneli, ki so prilepljeni na streho, </w:t>
      </w:r>
    </w:p>
    <w:p w14:paraId="72237B61" w14:textId="398B99EF" w:rsidR="00BC1A03" w:rsidRPr="004C0EBD" w:rsidRDefault="00D347ED" w:rsidP="0075115D">
      <w:pPr>
        <w:pStyle w:val="BodyText1"/>
        <w:numPr>
          <w:ilvl w:val="0"/>
          <w:numId w:val="16"/>
        </w:numPr>
      </w:pPr>
      <w:r>
        <w:t xml:space="preserve">posebnimi lahkimi sončnimi paneli (na primer </w:t>
      </w:r>
      <w:proofErr w:type="spellStart"/>
      <w:r>
        <w:t>Solarge</w:t>
      </w:r>
      <w:proofErr w:type="spellEnd"/>
      <w:r>
        <w:t>) ali posebnimi pritrdilnimi sistemi,</w:t>
      </w:r>
    </w:p>
    <w:p w14:paraId="6FF6B0D8" w14:textId="10CF4FAB" w:rsidR="00D347ED" w:rsidRPr="004C0EBD" w:rsidRDefault="00D347ED" w:rsidP="0075115D">
      <w:pPr>
        <w:pStyle w:val="BodyText1"/>
        <w:numPr>
          <w:ilvl w:val="0"/>
          <w:numId w:val="16"/>
        </w:numPr>
      </w:pPr>
      <w:r>
        <w:lastRenderedPageBreak/>
        <w:t>krepitvijo strešne konstrukcije.</w:t>
      </w:r>
    </w:p>
    <w:p w14:paraId="2E50202C" w14:textId="05AFEF77" w:rsidR="00D347ED" w:rsidRPr="004C0EBD" w:rsidRDefault="003C1054" w:rsidP="00A70E7F">
      <w:pPr>
        <w:pStyle w:val="BodyText1"/>
      </w:pPr>
      <w:r>
        <w:t>Dovoljeno obremenitev strehe lahko pojasni ali izračuna izvajalec ali arhitekt stavbe/strehe; drugače ga lahko določi neodvisni svetovalec za gradbeno fiziko ali strukturni inženir.</w:t>
      </w:r>
    </w:p>
    <w:p w14:paraId="49824D8B" w14:textId="77777777" w:rsidR="003C3812" w:rsidRPr="004C0EBD" w:rsidRDefault="003C3812" w:rsidP="00D347ED">
      <w:pPr>
        <w:jc w:val="both"/>
      </w:pPr>
    </w:p>
    <w:p w14:paraId="501FEF62" w14:textId="65EB2FEA" w:rsidR="00FF7CCF" w:rsidRPr="0069051C" w:rsidRDefault="00681240" w:rsidP="00FF7CCF">
      <w:pPr>
        <w:jc w:val="both"/>
        <w:rPr>
          <w:color w:val="70AD47" w:themeColor="accent6"/>
        </w:rPr>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Nasvet 2</w:t>
      </w:r>
      <w:r>
        <w:rPr>
          <w:rFonts w:ascii="Arial" w:hAnsi="Arial"/>
          <w:b/>
          <w:color w:val="104D54"/>
        </w:rPr>
        <w:t xml:space="preserve">: glej </w:t>
      </w:r>
      <w:r>
        <w:rPr>
          <w:rFonts w:ascii="Arial" w:hAnsi="Arial"/>
          <w:b/>
          <w:color w:val="104D54"/>
          <w:u w:val="single"/>
        </w:rPr>
        <w:t>Prilogo 2</w:t>
      </w:r>
      <w:r>
        <w:rPr>
          <w:rFonts w:ascii="Arial" w:hAnsi="Arial"/>
          <w:b/>
          <w:color w:val="104D54"/>
        </w:rPr>
        <w:t xml:space="preserve"> za seznam neodvisnih strokovnjakov, ki vam lahko pri tem pomagajo.</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D71CEA">
      <w:pPr>
        <w:pStyle w:val="MH2"/>
        <w:rPr>
          <w:rFonts w:eastAsiaTheme="majorEastAsia"/>
          <w:bCs/>
          <w:color w:val="92D050"/>
          <w:sz w:val="26"/>
          <w:szCs w:val="26"/>
        </w:rPr>
      </w:pPr>
      <w:bookmarkStart w:id="95" w:name="_Toc180577884"/>
      <w:r>
        <w:t>Korak 2 Okvirni inženiring</w:t>
      </w:r>
      <w:bookmarkEnd w:id="95"/>
    </w:p>
    <w:p w14:paraId="08ADCCFC" w14:textId="77777777" w:rsidR="00EF504B" w:rsidRPr="004C0EBD" w:rsidRDefault="00EF504B" w:rsidP="00A3595E"/>
    <w:p w14:paraId="746B00D5" w14:textId="77777777" w:rsidR="00A70E7F" w:rsidRPr="00C42EE6" w:rsidRDefault="00151032" w:rsidP="00A70E7F">
      <w:pPr>
        <w:pStyle w:val="BodyText1"/>
      </w:pPr>
      <w:r>
        <w:t xml:space="preserve">Če ima vaša organizacija veliko izkušenj s </w:t>
      </w:r>
      <w:proofErr w:type="spellStart"/>
      <w:r>
        <w:t>fotovoltaičnimi</w:t>
      </w:r>
      <w:proofErr w:type="spellEnd"/>
      <w:r>
        <w:t xml:space="preserve"> projekti in ustrezno programsko opremo, lahko to storite sami, sicer pokličite tehničnega svetovalca.</w:t>
      </w:r>
    </w:p>
    <w:p w14:paraId="43DBAA02" w14:textId="480BF3D3" w:rsidR="004C453E" w:rsidRPr="0009631A" w:rsidRDefault="004C453E" w:rsidP="00A70E7F">
      <w:pPr>
        <w:pStyle w:val="BodyText1"/>
      </w:pPr>
    </w:p>
    <w:p w14:paraId="31ED8F63" w14:textId="7AD14D81" w:rsidR="004C453E" w:rsidRPr="004C0EBD" w:rsidRDefault="00151032" w:rsidP="00A70E7F">
      <w:pPr>
        <w:pStyle w:val="BodyText1"/>
      </w:pPr>
      <w:r>
        <w:t xml:space="preserve">Pri tem koraku določite okvirne specifikacije </w:t>
      </w:r>
      <w:proofErr w:type="spellStart"/>
      <w:r>
        <w:t>fotovoltaične</w:t>
      </w:r>
      <w:proofErr w:type="spellEnd"/>
      <w:r>
        <w:t xml:space="preserve"> naprave; to je pomembno, da se zagotovi jasnejša dodelitev, kar pogodbenim strankam omogoča, da v krajšem časovnem okviru </w:t>
      </w:r>
      <w:r w:rsidR="0069051C">
        <w:t>predložijo natančnejšo ponudbo.</w:t>
      </w:r>
      <w:r>
        <w:t xml:space="preserve"> </w:t>
      </w:r>
    </w:p>
    <w:p w14:paraId="46EE7F19" w14:textId="77777777" w:rsidR="004C453E" w:rsidRPr="004C0EBD" w:rsidRDefault="004C453E" w:rsidP="00A3595E"/>
    <w:p w14:paraId="189EACD7" w14:textId="3FAE0B9D" w:rsidR="004C453E" w:rsidRPr="00C42EE6" w:rsidRDefault="00444DFF" w:rsidP="00D71CEA">
      <w:pPr>
        <w:pStyle w:val="MH3"/>
      </w:pPr>
      <w:bookmarkStart w:id="96" w:name="_Toc180577885"/>
      <w:r>
        <w:t>2.1 Določitev največjega števila sončnih panelov in največje proizvodnje električne energije</w:t>
      </w:r>
      <w:bookmarkEnd w:id="96"/>
      <w:r>
        <w:t xml:space="preserve"> </w:t>
      </w:r>
    </w:p>
    <w:p w14:paraId="17543A43" w14:textId="0B57A84B" w:rsidR="00DC2765" w:rsidRPr="004C0EBD" w:rsidRDefault="00DC2765" w:rsidP="0075115D">
      <w:pPr>
        <w:pStyle w:val="BodyText1"/>
        <w:numPr>
          <w:ilvl w:val="0"/>
          <w:numId w:val="18"/>
        </w:numPr>
      </w:pPr>
      <w:r>
        <w:t xml:space="preserve">Določite usmeritev vzhod–zahod ali jug ali drugačno usmeritev </w:t>
      </w:r>
      <w:r>
        <w:br/>
        <w:t xml:space="preserve">            sončnih panelov </w:t>
      </w:r>
    </w:p>
    <w:p w14:paraId="7E349BD3" w14:textId="51DF5FBE" w:rsidR="00FC7CC6" w:rsidRPr="004C0EBD" w:rsidRDefault="00BC3C5E" w:rsidP="0075115D">
      <w:pPr>
        <w:pStyle w:val="BodyText1"/>
        <w:numPr>
          <w:ilvl w:val="0"/>
          <w:numId w:val="17"/>
        </w:numPr>
      </w:pPr>
      <w:r>
        <w:t>Okvirna naročnina na sončne panele na lokacijo</w:t>
      </w:r>
    </w:p>
    <w:p w14:paraId="5F53603B" w14:textId="5408B4A7" w:rsidR="00A613D4" w:rsidRPr="004C0EBD" w:rsidRDefault="00FC7CC6" w:rsidP="0075115D">
      <w:pPr>
        <w:pStyle w:val="BodyText1"/>
        <w:numPr>
          <w:ilvl w:val="0"/>
          <w:numId w:val="17"/>
        </w:numPr>
      </w:pPr>
      <w:r>
        <w:t>Določite največje števi</w:t>
      </w:r>
      <w:r w:rsidR="0069051C">
        <w:t>lo panelov</w:t>
      </w:r>
      <w:r>
        <w:t xml:space="preserve"> </w:t>
      </w:r>
    </w:p>
    <w:p w14:paraId="49135BFD" w14:textId="177FC8D9" w:rsidR="00FC7CC6" w:rsidRPr="004C0EBD" w:rsidRDefault="00FC7CC6" w:rsidP="0075115D">
      <w:pPr>
        <w:pStyle w:val="BodyText1"/>
        <w:numPr>
          <w:ilvl w:val="0"/>
          <w:numId w:val="17"/>
        </w:numPr>
      </w:pPr>
      <w:r>
        <w:t xml:space="preserve">Določite največjo moč na lokacijo </w:t>
      </w:r>
    </w:p>
    <w:p w14:paraId="6FAE0A43" w14:textId="6E47CF5D" w:rsidR="00FC7CC6" w:rsidRPr="004C0EBD" w:rsidRDefault="00FC7CC6" w:rsidP="0075115D">
      <w:pPr>
        <w:pStyle w:val="BodyText1"/>
        <w:numPr>
          <w:ilvl w:val="0"/>
          <w:numId w:val="17"/>
        </w:numPr>
      </w:pPr>
      <w:r>
        <w:t xml:space="preserve">Določite največjo letno proizvodnjo električne energije </w:t>
      </w:r>
    </w:p>
    <w:p w14:paraId="7B06B5CA" w14:textId="16B76D1E" w:rsidR="00DC2765" w:rsidRPr="00A70E7F" w:rsidRDefault="00DC2765" w:rsidP="0009631A">
      <w:pPr>
        <w:pStyle w:val="BodyText1"/>
        <w:numPr>
          <w:ilvl w:val="0"/>
          <w:numId w:val="17"/>
        </w:numPr>
        <w:ind w:left="0" w:firstLine="0"/>
      </w:pPr>
      <w:r>
        <w:t>Preverite, ali je največja proizvodnja električne energije prilagojena obstoječemu priključku</w:t>
      </w:r>
    </w:p>
    <w:p w14:paraId="057FE66C" w14:textId="77777777" w:rsidR="00A70E7F" w:rsidRPr="004C0EBD" w:rsidRDefault="00A70E7F" w:rsidP="00A70E7F">
      <w:pPr>
        <w:pStyle w:val="BodyText1"/>
      </w:pPr>
    </w:p>
    <w:p w14:paraId="3604A7E9" w14:textId="7246DAD6" w:rsidR="00A613D4" w:rsidRPr="004C0EBD" w:rsidRDefault="00444DFF" w:rsidP="00D71CEA">
      <w:pPr>
        <w:pStyle w:val="MH3"/>
      </w:pPr>
      <w:bookmarkStart w:id="97" w:name="_Toc180577886"/>
      <w:r>
        <w:t>2.2 Pripravite splošne smernice poslovnega načrta</w:t>
      </w:r>
      <w:bookmarkEnd w:id="97"/>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Okvirna naložba za namestitev </w:t>
      </w:r>
      <w:proofErr w:type="spellStart"/>
      <w:r>
        <w:rPr>
          <w:rFonts w:ascii="Arial" w:hAnsi="Arial"/>
        </w:rPr>
        <w:t>fotovoltaičnega</w:t>
      </w:r>
      <w:proofErr w:type="spellEnd"/>
      <w:r>
        <w:rPr>
          <w:rFonts w:ascii="Arial" w:hAnsi="Arial"/>
        </w:rPr>
        <w:t xml:space="preserve"> sistema: na </w:t>
      </w:r>
      <w:proofErr w:type="spellStart"/>
      <w:r>
        <w:rPr>
          <w:rFonts w:ascii="Arial" w:hAnsi="Arial"/>
        </w:rPr>
        <w:t>Wp</w:t>
      </w:r>
      <w:proofErr w:type="spellEnd"/>
      <w:r>
        <w:rPr>
          <w:rFonts w:ascii="Arial" w:hAnsi="Arial"/>
        </w:rPr>
        <w:t xml:space="preserve"> in skupni znesek v tisočih evrov.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Priključitev na omrežje: prilagoditi ali ne?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V primeru prilagajanja: okvirni časovni načrt upravljavca omrežja.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Izkoristek: shema SDE++ ali druga subvencija? </w:t>
      </w:r>
    </w:p>
    <w:p w14:paraId="618E254A" w14:textId="1467AB15" w:rsidR="00DC2765" w:rsidRPr="00A70E7F" w:rsidRDefault="00DC2765" w:rsidP="0075115D">
      <w:pPr>
        <w:pStyle w:val="ListParagraph"/>
        <w:numPr>
          <w:ilvl w:val="1"/>
          <w:numId w:val="19"/>
        </w:numPr>
        <w:rPr>
          <w:rFonts w:ascii="Arial" w:hAnsi="Arial" w:cs="Arial"/>
        </w:rPr>
      </w:pPr>
      <w:r>
        <w:rPr>
          <w:rFonts w:ascii="Arial" w:hAnsi="Arial"/>
        </w:rPr>
        <w:t>Če je SDE++: preverite, kolikšno zmogljivost izmeničnega toka lahko priključite;</w:t>
      </w:r>
      <w:r>
        <w:rPr>
          <w:rFonts w:ascii="Arial" w:hAnsi="Arial"/>
        </w:rPr>
        <w:br/>
        <w:t xml:space="preserve">to je običajno največ 50 %, včasih 70 % zmogljivosti enosmernega toka.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Izkoristek: predvideno zmanjšanje količine električne energije za nakup in prihranki pri stroških.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Izkoristek: projekcija prihodkov od prodaje sončne energije. </w:t>
      </w:r>
    </w:p>
    <w:p w14:paraId="2D83F8BB" w14:textId="7866BFAE" w:rsidR="005C5B6D" w:rsidRPr="007D5B02" w:rsidRDefault="00DC2765" w:rsidP="00FF7CCF">
      <w:pPr>
        <w:pStyle w:val="ListParagraph"/>
        <w:numPr>
          <w:ilvl w:val="1"/>
          <w:numId w:val="19"/>
        </w:numPr>
        <w:rPr>
          <w:rFonts w:ascii="Arial" w:hAnsi="Arial" w:cs="Arial"/>
        </w:rPr>
      </w:pPr>
      <w:r>
        <w:rPr>
          <w:rFonts w:ascii="Arial" w:hAnsi="Arial"/>
        </w:rPr>
        <w:t xml:space="preserve">Po možnosti: Kako se spopasti z negativnimi cenami – sistem upravljanja energije? </w:t>
      </w:r>
    </w:p>
    <w:p w14:paraId="60BF0DC9" w14:textId="4E8E3E31" w:rsidR="00A430E2" w:rsidRPr="004C0EBD" w:rsidRDefault="00444DFF" w:rsidP="00D71CEA">
      <w:pPr>
        <w:pStyle w:val="MH3"/>
      </w:pPr>
      <w:bookmarkStart w:id="98" w:name="_Toc180577887"/>
      <w:r>
        <w:t>2.3 Določitev okvirne proizvodnje električne energije, stroškov projekta in števila sončnih panelov</w:t>
      </w:r>
      <w:bookmarkEnd w:id="98"/>
      <w:r>
        <w:t xml:space="preserve"> </w:t>
      </w:r>
    </w:p>
    <w:p w14:paraId="61AB905F" w14:textId="419CBC21" w:rsidR="006A4807" w:rsidRPr="004C0EBD" w:rsidRDefault="006A4807" w:rsidP="00FF7CCF">
      <w:pPr>
        <w:pStyle w:val="BodyText1"/>
      </w:pPr>
      <w:r>
        <w:lastRenderedPageBreak/>
        <w:t xml:space="preserve">Pogosto bo potrebnih več ponovitev, preden se določijo okvirne specifikacije, deloma zato, ker je to odvisno od različnih ciljev in omejitev. Okvirne specifikacije so: </w:t>
      </w:r>
    </w:p>
    <w:p w14:paraId="1D5721C3" w14:textId="5E89B471" w:rsidR="006A4807" w:rsidRPr="004C0EBD" w:rsidRDefault="006A4807" w:rsidP="0075115D">
      <w:pPr>
        <w:pStyle w:val="BodyText1"/>
        <w:numPr>
          <w:ilvl w:val="0"/>
          <w:numId w:val="21"/>
        </w:numPr>
      </w:pPr>
      <w:r>
        <w:t xml:space="preserve">skupna zmogljivost sončnih panelov (zmogljivost enosmernega toka), </w:t>
      </w:r>
    </w:p>
    <w:p w14:paraId="4D0A6C41" w14:textId="63DC4491" w:rsidR="006A4807" w:rsidRPr="004C0EBD" w:rsidRDefault="006A4807" w:rsidP="0075115D">
      <w:pPr>
        <w:pStyle w:val="BodyText1"/>
        <w:numPr>
          <w:ilvl w:val="0"/>
          <w:numId w:val="21"/>
        </w:numPr>
      </w:pPr>
      <w:r>
        <w:t xml:space="preserve">zmogljivost izmeničnega toka razsmernikov, </w:t>
      </w:r>
    </w:p>
    <w:p w14:paraId="1F6D6089" w14:textId="143F4FA3" w:rsidR="006A4807" w:rsidRPr="004C0EBD" w:rsidRDefault="006A4807" w:rsidP="0075115D">
      <w:pPr>
        <w:pStyle w:val="BodyText1"/>
        <w:numPr>
          <w:ilvl w:val="0"/>
          <w:numId w:val="21"/>
        </w:numPr>
      </w:pPr>
      <w:r>
        <w:t xml:space="preserve">letna proizvodnja električne energije, </w:t>
      </w:r>
    </w:p>
    <w:p w14:paraId="59A0CAC4" w14:textId="0718C367" w:rsidR="00950CF7" w:rsidRPr="004C0EBD" w:rsidRDefault="006A4807" w:rsidP="0075115D">
      <w:pPr>
        <w:pStyle w:val="BodyText1"/>
        <w:numPr>
          <w:ilvl w:val="0"/>
          <w:numId w:val="21"/>
        </w:numPr>
      </w:pPr>
      <w:r>
        <w:t xml:space="preserve">okvirni stroški projekta (zmogljivost enosmernega toka v </w:t>
      </w:r>
      <w:proofErr w:type="spellStart"/>
      <w:r>
        <w:t>Wp</w:t>
      </w:r>
      <w:proofErr w:type="spellEnd"/>
      <w:r>
        <w:t xml:space="preserve"> x 1 EUR na vat).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D71CEA">
      <w:pPr>
        <w:pStyle w:val="MH3"/>
      </w:pPr>
      <w:bookmarkStart w:id="99" w:name="_Toc180577888"/>
      <w:r>
        <w:t>2.4 Neobvezno</w:t>
      </w:r>
      <w:bookmarkEnd w:id="99"/>
    </w:p>
    <w:p w14:paraId="46F06188" w14:textId="557DB0C6" w:rsidR="00FC7CC6" w:rsidRPr="004C0EBD" w:rsidRDefault="00A430E2" w:rsidP="0075115D">
      <w:pPr>
        <w:pStyle w:val="BodyText1"/>
        <w:numPr>
          <w:ilvl w:val="0"/>
          <w:numId w:val="20"/>
        </w:numPr>
      </w:pPr>
      <w:r>
        <w:t xml:space="preserve">Postopno urejanje lokacij </w:t>
      </w:r>
    </w:p>
    <w:p w14:paraId="61BF59F1" w14:textId="51F37E63" w:rsidR="00BC3C5E" w:rsidRPr="004C0EBD" w:rsidRDefault="00BC3C5E" w:rsidP="0075115D">
      <w:pPr>
        <w:pStyle w:val="BodyText1"/>
        <w:numPr>
          <w:ilvl w:val="0"/>
          <w:numId w:val="20"/>
        </w:numPr>
      </w:pPr>
      <w:r>
        <w:t xml:space="preserve">Po možnosti: izbira </w:t>
      </w:r>
      <w:proofErr w:type="spellStart"/>
      <w:r>
        <w:t>monofacialnih</w:t>
      </w:r>
      <w:proofErr w:type="spellEnd"/>
      <w:r>
        <w:t>/</w:t>
      </w:r>
      <w:proofErr w:type="spellStart"/>
      <w:r>
        <w:t>bifacialnih</w:t>
      </w:r>
      <w:proofErr w:type="spellEnd"/>
      <w:r>
        <w:t xml:space="preserve"> sončnih panelov </w:t>
      </w:r>
    </w:p>
    <w:p w14:paraId="3A9DF611" w14:textId="56AE3FC5" w:rsidR="00B33249" w:rsidRPr="004C0EBD" w:rsidRDefault="00BC3C5E" w:rsidP="0075115D">
      <w:pPr>
        <w:pStyle w:val="BodyText1"/>
        <w:numPr>
          <w:ilvl w:val="0"/>
          <w:numId w:val="20"/>
        </w:numPr>
      </w:pPr>
      <w:r>
        <w:t>Po možnosti: za projekt „sonce na kopnem“/„sonce na vodi“: sistem za sledenje soncu?</w:t>
      </w:r>
    </w:p>
    <w:p w14:paraId="2C56632E" w14:textId="77777777" w:rsidR="00FF7CCF" w:rsidRDefault="00FF7CCF" w:rsidP="00FF7CCF"/>
    <w:p w14:paraId="53ABF10C" w14:textId="77777777" w:rsidR="00FF7CCF" w:rsidRDefault="00FF7CCF" w:rsidP="00FF7CCF"/>
    <w:p w14:paraId="7DBDB130" w14:textId="77777777" w:rsidR="00FF7CCF" w:rsidRDefault="00FF7CCF" w:rsidP="00D71CEA">
      <w:pPr>
        <w:pStyle w:val="MH2"/>
      </w:pPr>
    </w:p>
    <w:p w14:paraId="44C8B20D" w14:textId="77777777" w:rsidR="00FF7CCF" w:rsidRDefault="00FF7CCF" w:rsidP="00D71CEA">
      <w:pPr>
        <w:pStyle w:val="MH2"/>
      </w:pPr>
    </w:p>
    <w:p w14:paraId="5FE7E779" w14:textId="71437ABE" w:rsidR="00151032" w:rsidRPr="004C0EBD" w:rsidRDefault="00151032" w:rsidP="00D71CEA">
      <w:pPr>
        <w:pStyle w:val="MH2"/>
      </w:pPr>
      <w:bookmarkStart w:id="100" w:name="_Toc180577889"/>
      <w:r>
        <w:t xml:space="preserve">Korak 3 Lastništvo in objava javnega </w:t>
      </w:r>
      <w:r>
        <w:br/>
        <w:t>razpisa/javnega naročila</w:t>
      </w:r>
      <w:bookmarkEnd w:id="100"/>
      <w:r>
        <w:t xml:space="preserve"> </w:t>
      </w:r>
    </w:p>
    <w:p w14:paraId="5EA7FEFF" w14:textId="77777777" w:rsidR="00151032" w:rsidRPr="004C0EBD" w:rsidRDefault="00151032" w:rsidP="00A3595E"/>
    <w:p w14:paraId="62344AE2" w14:textId="6FF75B18" w:rsidR="00FC1525" w:rsidRPr="004C0EBD" w:rsidRDefault="00FC1525" w:rsidP="00FF7CCF">
      <w:pPr>
        <w:pStyle w:val="BodyText1"/>
      </w:pPr>
      <w:r>
        <w:t xml:space="preserve">V prejšnjih dveh korakih sta bila na splošno določena velikost in postavitev projekta. Zdaj se morate opredeliti, ali želite biti sami lastnik </w:t>
      </w:r>
      <w:proofErr w:type="spellStart"/>
      <w:r>
        <w:t>fotovoltaične</w:t>
      </w:r>
      <w:proofErr w:type="spellEnd"/>
      <w:r>
        <w:t xml:space="preserve"> naprave oziroma ali se boste s koncesijsko pogodbo odločili za oddajo strešne površine ali zemljišča. Vprašanje je torej, kako izbrati dobavitelja ali pogodbeno stranko.</w:t>
      </w:r>
    </w:p>
    <w:p w14:paraId="68B0E7A7" w14:textId="77777777" w:rsidR="00FC1525" w:rsidRPr="004C0EBD" w:rsidRDefault="00FC1525" w:rsidP="00A3595E"/>
    <w:p w14:paraId="5AFF0A5E" w14:textId="573FB55B" w:rsidR="00502061" w:rsidRPr="004C0EBD" w:rsidRDefault="00444DFF" w:rsidP="00D71CEA">
      <w:pPr>
        <w:pStyle w:val="MH3"/>
      </w:pPr>
      <w:bookmarkStart w:id="101" w:name="_Toc180577890"/>
      <w:r>
        <w:t>3.1 Lastnik ali najemnik?</w:t>
      </w:r>
      <w:bookmarkEnd w:id="101"/>
    </w:p>
    <w:p w14:paraId="08A261E9" w14:textId="5C0D08E1" w:rsidR="009A0DA0" w:rsidRPr="004C0EBD" w:rsidRDefault="00FC1525" w:rsidP="00FF7CCF">
      <w:pPr>
        <w:pStyle w:val="BodyText1"/>
      </w:pPr>
      <w:r>
        <w:t xml:space="preserve">Če oddajate, boste prejeli določeno ceno na kvadratni meter na leto. Prednost: to vam prihrani veliko časa.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Potencialne pomanjkljivosti so, da nimate toliko koristi od finančnih ugodnosti </w:t>
      </w:r>
      <w:proofErr w:type="spellStart"/>
      <w:r>
        <w:t>fotovoltaične</w:t>
      </w:r>
      <w:proofErr w:type="spellEnd"/>
      <w:r>
        <w:t xml:space="preserve"> naprave, da imate malo vpliva na namestitev in da se odrečete prilagodljivosti. Torej, če želite streho ali parcelo kasneje uporabiti za druge namene, vam bo to lahko preprečila najemna/zakupna pogodba. </w:t>
      </w:r>
    </w:p>
    <w:p w14:paraId="7B394F21" w14:textId="77777777" w:rsidR="009A0DA0" w:rsidRPr="004C0EBD" w:rsidRDefault="009A0DA0" w:rsidP="00A3595E"/>
    <w:p w14:paraId="4FFBBA84" w14:textId="3AD18753" w:rsidR="00151032" w:rsidRPr="004C0EBD" w:rsidRDefault="00444DFF" w:rsidP="00D71CEA">
      <w:pPr>
        <w:pStyle w:val="MH3"/>
      </w:pPr>
      <w:bookmarkStart w:id="102" w:name="_Toc180577891"/>
      <w:r>
        <w:t>3.2 Za javne organizacije: javno naročanje ali neposredna dodelitev?</w:t>
      </w:r>
      <w:bookmarkEnd w:id="102"/>
    </w:p>
    <w:p w14:paraId="04BE1967" w14:textId="539A1591" w:rsidR="004C4869" w:rsidRPr="004C0EBD" w:rsidRDefault="00770820" w:rsidP="00A3595E">
      <w:r>
        <w:t xml:space="preserve"> Ta točka se ne uporablja za podjetja ali druge zasebne organizacije. Zasebne organizacije lahko preprosto zaprosijo za ponudbe več potencialnih pogodbenih strank.</w:t>
      </w:r>
      <w:r>
        <w:br/>
      </w:r>
    </w:p>
    <w:p w14:paraId="3D90C556" w14:textId="53AC2916" w:rsidR="009A0DA0" w:rsidRPr="005C5B6D" w:rsidRDefault="005C5B6D" w:rsidP="008C3DE2">
      <w:pPr>
        <w:ind w:left="708"/>
        <w:rPr>
          <w:rFonts w:ascii="Arial" w:hAnsi="Arial" w:cs="Arial"/>
        </w:rPr>
      </w:pPr>
      <w:r>
        <w:rPr>
          <w:noProof/>
          <w:lang w:eastAsia="sl-SI"/>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69051C" w:rsidRDefault="0069051C">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69051C" w:rsidRDefault="0069051C">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V vsakem primeru je program zahtev potreben tudi pri zahtevah za standardne ponudbe. </w:t>
      </w:r>
      <w:r>
        <w:rPr>
          <w:rFonts w:ascii="Arial" w:hAnsi="Arial"/>
          <w:b/>
          <w:color w:val="FFFFFF" w:themeColor="background1"/>
          <w:highlight w:val="darkCyan"/>
        </w:rPr>
        <w:t>„Predloga za nakupne zahteve“</w:t>
      </w:r>
      <w:r>
        <w:rPr>
          <w:rFonts w:ascii="Arial" w:hAnsi="Arial"/>
        </w:rPr>
        <w:t xml:space="preserve"> je prav tako zelo primerna za ta namen. </w:t>
      </w:r>
    </w:p>
    <w:p w14:paraId="4F157CB7" w14:textId="77777777" w:rsidR="009E09C2" w:rsidRPr="004C0EBD" w:rsidRDefault="009E09C2" w:rsidP="00A3595E"/>
    <w:p w14:paraId="019FF291" w14:textId="01CA126A" w:rsidR="00624300" w:rsidRPr="004C0EBD" w:rsidRDefault="009E09C2" w:rsidP="00FF7CCF">
      <w:pPr>
        <w:pStyle w:val="BodyText1"/>
        <w:rPr>
          <w:color w:val="343434"/>
        </w:rPr>
      </w:pPr>
      <w:r>
        <w:lastRenderedPageBreak/>
        <w:t xml:space="preserve">Zakon o javnem naročanju iz leta 2012 </w:t>
      </w:r>
      <w:r>
        <w:rPr>
          <w:color w:val="3DC3C6"/>
        </w:rPr>
        <w:t>(</w:t>
      </w:r>
      <w:proofErr w:type="spellStart"/>
      <w:r w:rsidR="00FE079D">
        <w:fldChar w:fldCharType="begin"/>
      </w:r>
      <w:r w:rsidR="00FE079D">
        <w:instrText>HYPERLINK "https://wetten.overheid.nl/BWBR0032203/2022-03-02/0" \o "Zunanja povezava: zakon o javnih naročilih (v nizozemščini) na naslovu overheid.nl"</w:instrText>
      </w:r>
      <w:r w:rsidR="00FE079D">
        <w:fldChar w:fldCharType="separate"/>
      </w:r>
      <w:r>
        <w:rPr>
          <w:i/>
          <w:color w:val="3DC3C6"/>
          <w:u w:val="single"/>
        </w:rPr>
        <w:t>Aanbestedingswet</w:t>
      </w:r>
      <w:proofErr w:type="spellEnd"/>
      <w:r>
        <w:rPr>
          <w:i/>
          <w:color w:val="3DC3C6"/>
          <w:u w:val="single"/>
        </w:rPr>
        <w:t xml:space="preserve"> 2012</w:t>
      </w:r>
      <w:r w:rsidR="00FE079D">
        <w:rPr>
          <w:i/>
          <w:color w:val="3DC3C6"/>
          <w:u w:val="single"/>
        </w:rPr>
        <w:fldChar w:fldCharType="end"/>
      </w:r>
      <w:r>
        <w:rPr>
          <w:color w:val="3DC3C6"/>
        </w:rPr>
        <w:t xml:space="preserve">) </w:t>
      </w:r>
      <w:r>
        <w:t>se uporablja za javna naročila (pol)javnih institucij na Nizozemskem.</w:t>
      </w:r>
      <w:r>
        <w:rPr>
          <w:color w:val="343434"/>
        </w:rPr>
        <w:t xml:space="preserve"> Večji kot je projekt, manj je možnosti za možne postopke. Nekateri postopki (kot je neposredna dodelitev) nad določenim pragom niso dovoljeni.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Pragovi so odvisni od vrste projekta: „dela“ ali „dobava/storitev“.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Vrsta je odvisna od namena projekta: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Dobava </w:t>
      </w:r>
    </w:p>
    <w:p w14:paraId="3FF0867A" w14:textId="29A814AD" w:rsidR="00624300" w:rsidRPr="004C0EBD" w:rsidRDefault="00624300" w:rsidP="0075115D">
      <w:pPr>
        <w:pStyle w:val="BodyText1"/>
        <w:numPr>
          <w:ilvl w:val="0"/>
          <w:numId w:val="22"/>
        </w:numPr>
        <w:ind w:left="1418" w:hanging="425"/>
        <w:rPr>
          <w:i/>
          <w:iCs/>
        </w:rPr>
      </w:pPr>
      <w:r>
        <w:t>Samo dobava sončnih panelov</w:t>
      </w:r>
    </w:p>
    <w:p w14:paraId="22703909" w14:textId="62056830" w:rsidR="00624300" w:rsidRPr="004C0EBD" w:rsidRDefault="00624300" w:rsidP="0075115D">
      <w:pPr>
        <w:pStyle w:val="BodyText1"/>
        <w:numPr>
          <w:ilvl w:val="0"/>
          <w:numId w:val="22"/>
        </w:numPr>
        <w:ind w:left="1418" w:hanging="425"/>
        <w:rPr>
          <w:i/>
          <w:iCs/>
        </w:rPr>
      </w:pPr>
      <w:r>
        <w:t>Samo namestitev električnega sistema in sestavnih delov na strani enosmernega toka</w:t>
      </w:r>
    </w:p>
    <w:p w14:paraId="064AD047" w14:textId="337E3F6D" w:rsidR="00624300" w:rsidRPr="004C0EBD" w:rsidRDefault="00624300" w:rsidP="0075115D">
      <w:pPr>
        <w:pStyle w:val="BodyText1"/>
        <w:numPr>
          <w:ilvl w:val="0"/>
          <w:numId w:val="22"/>
        </w:numPr>
        <w:ind w:left="1418" w:hanging="425"/>
        <w:rPr>
          <w:i/>
          <w:iCs/>
        </w:rPr>
      </w:pPr>
      <w:r>
        <w:t xml:space="preserve">Samo namestitev električnega sistema in sestavnih delov na strani izmeničnega toka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Dela</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Pogodbena stranka je v celoti odgovorna za izvedbo projekta.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Kombinacija projektiranja, dobave in del: -&gt; dela.</w:t>
      </w:r>
    </w:p>
    <w:p w14:paraId="2754C0BF" w14:textId="77777777" w:rsidR="00770820" w:rsidRPr="004C0EBD" w:rsidRDefault="00624300" w:rsidP="00FF7CCF">
      <w:pPr>
        <w:pStyle w:val="BodyText1"/>
      </w:pPr>
      <w:r>
        <w:t xml:space="preserve">Poleg tega se za nekatere organizacije uporabljajo drugi, posebni mejni zneski. </w:t>
      </w:r>
    </w:p>
    <w:p w14:paraId="056740D2" w14:textId="71A1D081" w:rsidR="00FF7CCF" w:rsidRDefault="00624300" w:rsidP="00FF7CCF">
      <w:pPr>
        <w:pStyle w:val="BodyText1"/>
      </w:pPr>
      <w:r>
        <w:t xml:space="preserve">Spodnji odstavek je zato treba upoštevati le </w:t>
      </w:r>
      <w:r>
        <w:rPr>
          <w:i/>
        </w:rPr>
        <w:t>okvirno</w:t>
      </w:r>
      <w:r>
        <w:t>.</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Opozorilo: ti zneski se uporabljajo za leto 2023. V letu 2024 bodo zneski verjetno </w:t>
      </w:r>
    </w:p>
    <w:p w14:paraId="59BA22B8" w14:textId="2C1F9501" w:rsidR="00624300" w:rsidRDefault="00E24CEC" w:rsidP="005C5B6D">
      <w:pPr>
        <w:pStyle w:val="BodyText1"/>
      </w:pPr>
      <w:r>
        <w:t xml:space="preserve">nekoliko višji.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Enostavna neposredna dodelitev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rPr>
        <w:t>dobavo</w:t>
      </w:r>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rPr>
        <w:t>dela</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Majhni projekti se lahko dodelijo neposredno eni stranki, na primer vašemu običajnemu podjetju za namestitev ali kateremu koli drugemu lokalnemu dobavitelju. </w:t>
      </w:r>
    </w:p>
    <w:p w14:paraId="25AC0C47" w14:textId="373E9907" w:rsidR="00624300" w:rsidRPr="004C0EBD" w:rsidRDefault="009E09C2" w:rsidP="00FF7CCF">
      <w:pPr>
        <w:pStyle w:val="BodyText1"/>
        <w:ind w:left="426"/>
      </w:pPr>
      <w:r>
        <w:rPr>
          <w:i/>
          <w:iCs/>
        </w:rPr>
        <w:t>Prednosti</w:t>
      </w:r>
      <w:r>
        <w:t>: kratek čas obravnave, nizki stroški postopka, možna pogajanja, prilagodljivost.</w:t>
      </w:r>
      <w:r>
        <w:br/>
      </w:r>
      <w:r>
        <w:rPr>
          <w:i/>
          <w:iCs/>
        </w:rPr>
        <w:t>Slabosti:</w:t>
      </w:r>
      <w:r>
        <w:tab/>
        <w:t xml:space="preserve"> razmerje med ceno in kakovostjo verjetno ni najboljše, tveganje nasprotja interesov.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Večkratni neposredni postopek</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rPr>
        <w:t>dobavo</w:t>
      </w:r>
      <w:r>
        <w:rPr>
          <w:rFonts w:ascii="Arial" w:hAnsi="Arial"/>
        </w:rPr>
        <w:t xml:space="preserve"> decentraliziranim (pol)javnim institucijam: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rPr>
        <w:t xml:space="preserve">dobave </w:t>
      </w:r>
      <w:r>
        <w:rPr>
          <w:rFonts w:ascii="Arial" w:hAnsi="Arial"/>
        </w:rPr>
        <w:t>organizacijam, med drugim v vodnem, energetskem ali prometnem sektorju: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rPr>
        <w:t>dela</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Povprašajte za ponudbo pri več dobaviteljih. Dodelitev „cenovno najugodnejši ponudbi“. </w:t>
      </w:r>
    </w:p>
    <w:p w14:paraId="722B33D7" w14:textId="78C244A9" w:rsidR="00560408" w:rsidRPr="00FF7CCF" w:rsidRDefault="00033DC3" w:rsidP="00FF7CCF">
      <w:pPr>
        <w:ind w:left="426"/>
        <w:rPr>
          <w:rFonts w:ascii="Arial" w:hAnsi="Arial" w:cs="Arial"/>
        </w:rPr>
      </w:pPr>
      <w:r>
        <w:rPr>
          <w:rFonts w:ascii="Arial" w:hAnsi="Arial"/>
          <w:i/>
          <w:iCs/>
        </w:rPr>
        <w:t>Prednosti</w:t>
      </w:r>
      <w:r>
        <w:rPr>
          <w:rFonts w:ascii="Arial" w:hAnsi="Arial"/>
        </w:rPr>
        <w:t>: kratek čas obravnave, nizki stroški postopka, možn</w:t>
      </w:r>
      <w:r w:rsidR="0069051C">
        <w:rPr>
          <w:rFonts w:ascii="Arial" w:hAnsi="Arial"/>
        </w:rPr>
        <w:t xml:space="preserve">a pogajanja, prilagodljivost. </w:t>
      </w:r>
    </w:p>
    <w:p w14:paraId="13255528" w14:textId="0554B7E5" w:rsidR="00FF7CCF" w:rsidRPr="005C5B6D" w:rsidRDefault="00033DC3" w:rsidP="005C5B6D">
      <w:pPr>
        <w:ind w:left="426"/>
        <w:rPr>
          <w:rFonts w:ascii="Arial" w:hAnsi="Arial" w:cs="Arial"/>
        </w:rPr>
      </w:pPr>
      <w:r>
        <w:rPr>
          <w:rFonts w:ascii="Arial" w:hAnsi="Arial"/>
          <w:i/>
          <w:iCs/>
        </w:rPr>
        <w:t>Slabosti</w:t>
      </w:r>
      <w:r>
        <w:rPr>
          <w:rFonts w:ascii="Arial" w:hAnsi="Arial"/>
        </w:rPr>
        <w:t xml:space="preserve">: številni ponudniki razpisa ne vidijo; pogajanja niso mogoča.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Nacionalni postopek</w:t>
      </w:r>
      <w:r>
        <w:rPr>
          <w:rFonts w:ascii="Arial" w:hAnsi="Arial"/>
          <w:color w:val="3DC3C6"/>
        </w:rPr>
        <w:t xml:space="preserve">: </w:t>
      </w:r>
      <w:r>
        <w:rPr>
          <w:rFonts w:ascii="Arial" w:hAnsi="Arial"/>
        </w:rPr>
        <w:t>z izbirnim krogom ali brez</w:t>
      </w:r>
    </w:p>
    <w:p w14:paraId="4B7F6BC3" w14:textId="2F9CEEB4" w:rsidR="00560408" w:rsidRPr="004C0EBD" w:rsidRDefault="00560408" w:rsidP="0075115D">
      <w:pPr>
        <w:pStyle w:val="BodyText1"/>
        <w:numPr>
          <w:ilvl w:val="0"/>
          <w:numId w:val="26"/>
        </w:numPr>
        <w:ind w:left="1134" w:firstLine="0"/>
      </w:pPr>
      <w:r>
        <w:t xml:space="preserve">Za </w:t>
      </w:r>
      <w:r>
        <w:rPr>
          <w:i/>
        </w:rPr>
        <w:t>dobave</w:t>
      </w:r>
      <w:r>
        <w:t xml:space="preserve"> decentraliziranim (pol)organom: &lt; 215 000 EUR</w:t>
      </w:r>
    </w:p>
    <w:p w14:paraId="1E677ECC" w14:textId="327E482F" w:rsidR="00560408" w:rsidRPr="004C0EBD" w:rsidRDefault="00560408" w:rsidP="0075115D">
      <w:pPr>
        <w:pStyle w:val="BodyText1"/>
        <w:numPr>
          <w:ilvl w:val="0"/>
          <w:numId w:val="26"/>
        </w:numPr>
        <w:ind w:left="1418" w:hanging="284"/>
      </w:pPr>
      <w:r>
        <w:lastRenderedPageBreak/>
        <w:t xml:space="preserve">za </w:t>
      </w:r>
      <w:r>
        <w:rPr>
          <w:i/>
        </w:rPr>
        <w:t>dobave</w:t>
      </w:r>
      <w:r>
        <w:t xml:space="preserve"> organizacijam, med drugim v vodnem, energetskem ali prometnem sektorju: &lt; 431 000 EUR</w:t>
      </w:r>
    </w:p>
    <w:p w14:paraId="309D7CF0" w14:textId="31A3EFEB" w:rsidR="00560408" w:rsidRPr="004C0EBD" w:rsidRDefault="00560408" w:rsidP="0075115D">
      <w:pPr>
        <w:pStyle w:val="BodyText1"/>
        <w:numPr>
          <w:ilvl w:val="0"/>
          <w:numId w:val="26"/>
        </w:numPr>
        <w:ind w:left="1134" w:firstLine="0"/>
      </w:pPr>
      <w:r>
        <w:t xml:space="preserve">za </w:t>
      </w:r>
      <w:r>
        <w:rPr>
          <w:i/>
        </w:rPr>
        <w:t>dela</w:t>
      </w:r>
      <w:r>
        <w:t>: &lt; 5 382 000 EUR.</w:t>
      </w:r>
    </w:p>
    <w:p w14:paraId="78D6BC75" w14:textId="1B1C6B85" w:rsidR="009E09C2" w:rsidRPr="004C0EBD" w:rsidRDefault="00033DC3" w:rsidP="00FF7CCF">
      <w:pPr>
        <w:pStyle w:val="BodyText1"/>
        <w:ind w:left="426"/>
      </w:pPr>
      <w:r>
        <w:t xml:space="preserve">Obvestilo o javnem razpisu na portalu </w:t>
      </w:r>
      <w:hyperlink r:id="rId13" w:tooltip="Zunanja povezava: tenderned.nl" w:history="1">
        <w:proofErr w:type="spellStart"/>
        <w:r>
          <w:rPr>
            <w:color w:val="D52B1E"/>
            <w:u w:val="single"/>
          </w:rPr>
          <w:t>TenderNed</w:t>
        </w:r>
        <w:proofErr w:type="spellEnd"/>
      </w:hyperlink>
      <w:r>
        <w:t xml:space="preserve"> in po možnosti v strokovnih revijah ali časopisih. V izbirnem postopku je k oddaji ponudbe pogosto povabljenih pet dobaviteljev.</w:t>
      </w:r>
      <w:r>
        <w:br/>
      </w:r>
      <w:r>
        <w:rPr>
          <w:i/>
          <w:iCs/>
        </w:rPr>
        <w:t>Prednosti</w:t>
      </w:r>
      <w:r>
        <w:t>: veliko konkurence, razmerje med ceno in kakovostjo v skladu s trgom; objektivnost; preglednost.</w:t>
      </w:r>
      <w:r>
        <w:br/>
      </w:r>
      <w:r>
        <w:rPr>
          <w:i/>
          <w:iCs/>
        </w:rPr>
        <w:t>Slabosti:</w:t>
      </w:r>
      <w:r>
        <w:t xml:space="preserve"> dolg čas obravnave, znatni stroški postopka, majhna prilagodljivost.</w:t>
      </w:r>
      <w:r>
        <w:br/>
      </w:r>
    </w:p>
    <w:p w14:paraId="43613B37" w14:textId="4D9D91E6" w:rsidR="00560408" w:rsidRPr="005C5B6D" w:rsidRDefault="009E09C2" w:rsidP="0075115D">
      <w:pPr>
        <w:pStyle w:val="ListParagraph"/>
        <w:numPr>
          <w:ilvl w:val="0"/>
          <w:numId w:val="27"/>
        </w:numPr>
        <w:rPr>
          <w:rFonts w:ascii="Arial" w:hAnsi="Arial" w:cs="Arial"/>
        </w:rPr>
      </w:pPr>
      <w:r>
        <w:rPr>
          <w:rFonts w:ascii="Arial" w:hAnsi="Arial"/>
          <w:b/>
          <w:color w:val="3DC3C6"/>
        </w:rPr>
        <w:t>Evropski javni razpis</w:t>
      </w:r>
      <w:r>
        <w:rPr>
          <w:rFonts w:ascii="Arial" w:hAnsi="Arial"/>
          <w:color w:val="3DC3C6"/>
        </w:rPr>
        <w:t xml:space="preserve">: </w:t>
      </w:r>
      <w:r w:rsidR="0069051C">
        <w:rPr>
          <w:rFonts w:ascii="Arial" w:hAnsi="Arial"/>
        </w:rPr>
        <w:t>z izbirnim postopkom ali brez.</w:t>
      </w:r>
    </w:p>
    <w:p w14:paraId="757143C4" w14:textId="77777777" w:rsidR="005C5B6D" w:rsidRDefault="00033DC3" w:rsidP="005C5B6D">
      <w:pPr>
        <w:pStyle w:val="BodyText1"/>
        <w:ind w:left="426"/>
      </w:pPr>
      <w:r>
        <w:t xml:space="preserve">Obvestilo na portalu </w:t>
      </w:r>
      <w:proofErr w:type="spellStart"/>
      <w:r>
        <w:t>TenderNed</w:t>
      </w:r>
      <w:proofErr w:type="spellEnd"/>
      <w:r>
        <w:t xml:space="preserve">. Kadar se uporabi izbirni postopek, je k oddaji ponudbe pogosto povabljenih pet dobaviteljev. </w:t>
      </w:r>
    </w:p>
    <w:p w14:paraId="4143539F" w14:textId="4E9EFE66" w:rsidR="00033DC3" w:rsidRPr="004C0EBD" w:rsidRDefault="00033DC3" w:rsidP="005C5B6D">
      <w:pPr>
        <w:pStyle w:val="BodyText1"/>
        <w:ind w:left="426"/>
      </w:pPr>
      <w:r>
        <w:t xml:space="preserve"> </w:t>
      </w:r>
      <w:r>
        <w:rPr>
          <w:i/>
          <w:iCs/>
        </w:rPr>
        <w:t>Prednosti</w:t>
      </w:r>
      <w:r>
        <w:t xml:space="preserve">: ponudbo lahko predloži celoten trg; visok konkurenčni pritisk; objektivnost; preglednost. </w:t>
      </w:r>
    </w:p>
    <w:p w14:paraId="09E05DD5" w14:textId="57DCC175" w:rsidR="009E09C2" w:rsidRDefault="00033DC3" w:rsidP="005C5B6D">
      <w:pPr>
        <w:pStyle w:val="BodyText1"/>
        <w:ind w:left="426"/>
      </w:pPr>
      <w:r>
        <w:rPr>
          <w:i/>
        </w:rPr>
        <w:t>Slabosti:</w:t>
      </w:r>
      <w:r>
        <w:t xml:space="preserve"> dolgotrajen postopek; visoki stroški postopka v primeru (</w:t>
      </w:r>
      <w:proofErr w:type="spellStart"/>
      <w:r>
        <w:t>pre</w:t>
      </w:r>
      <w:proofErr w:type="spellEnd"/>
      <w:r>
        <w:t xml:space="preserve">)velikega števila vlog; pogajanja niso mogoča, prilagodljivost je majhna. </w:t>
      </w:r>
    </w:p>
    <w:p w14:paraId="67BED266" w14:textId="77777777" w:rsidR="005C5B6D" w:rsidRPr="004C0EBD" w:rsidRDefault="005C5B6D" w:rsidP="005C5B6D">
      <w:pPr>
        <w:pStyle w:val="BodyText1"/>
        <w:ind w:left="426"/>
      </w:pPr>
    </w:p>
    <w:p w14:paraId="5596488D" w14:textId="369F43FE" w:rsidR="00950CF7" w:rsidRPr="004C0EBD" w:rsidRDefault="005E3DD0" w:rsidP="005C5B6D">
      <w:pPr>
        <w:pStyle w:val="BodyText1"/>
        <w:jc w:val="left"/>
      </w:pPr>
      <w:r>
        <w:t xml:space="preserve">Več informacij o nacionalnih mejnih zneskih: </w:t>
      </w:r>
      <w:hyperlink r:id="rId14" w:history="1">
        <w:r>
          <w:rPr>
            <w:rStyle w:val="Hyperlink"/>
            <w:color w:val="3DC3C6"/>
          </w:rPr>
          <w:t>https://www.pianoo.nl/nl/inkoopproces/aanbestedingsprocedures/nationale-procedures/circulaire-grensbedragen-rijksoverheid</w:t>
        </w:r>
      </w:hyperlink>
    </w:p>
    <w:p w14:paraId="1FB54116" w14:textId="68BECBF5" w:rsidR="009E09C2" w:rsidRPr="004C0EBD" w:rsidRDefault="00560408" w:rsidP="005C5B6D">
      <w:pPr>
        <w:pStyle w:val="BodyText1"/>
        <w:jc w:val="left"/>
        <w:rPr>
          <w:sz w:val="18"/>
          <w:szCs w:val="18"/>
        </w:rPr>
      </w:pPr>
      <w:r>
        <w:t>Več informacij o evropskih mejnih zneskih:</w:t>
      </w:r>
      <w:r>
        <w:br/>
      </w:r>
      <w:hyperlink r:id="rId15" w:history="1">
        <w:r>
          <w:rPr>
            <w:rStyle w:val="Hyperlink"/>
            <w:color w:val="3DC3C6"/>
          </w:rPr>
          <w:t>https://www.pianoo.nl/nl/regelgeving/drempelbedragen-europees-aanbesteden</w:t>
        </w:r>
      </w:hyperlink>
    </w:p>
    <w:p w14:paraId="1AED8077" w14:textId="43C435F7" w:rsidR="009A0DA0" w:rsidRPr="004C0EBD" w:rsidRDefault="000F1F6F" w:rsidP="00A3595E">
      <w:r>
        <w:rPr>
          <w:noProof/>
          <w:lang w:eastAsia="sl-SI"/>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69051C" w:rsidRDefault="0069051C"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69051C" w:rsidRDefault="0069051C"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Nasvet 3:</w:t>
      </w:r>
      <w:r>
        <w:rPr>
          <w:rFonts w:ascii="Arial" w:hAnsi="Arial"/>
          <w:color w:val="70AD47" w:themeColor="accent6"/>
        </w:rPr>
        <w:t xml:space="preserve"> </w:t>
      </w:r>
      <w:r>
        <w:rPr>
          <w:rFonts w:ascii="Arial" w:hAnsi="Arial"/>
        </w:rPr>
        <w:t>za večje projekte (&gt; 2 </w:t>
      </w:r>
      <w:proofErr w:type="spellStart"/>
      <w:r>
        <w:rPr>
          <w:rFonts w:ascii="Arial" w:hAnsi="Arial"/>
        </w:rPr>
        <w:t>MWp</w:t>
      </w:r>
      <w:proofErr w:type="spellEnd"/>
      <w:r>
        <w:rPr>
          <w:rFonts w:ascii="Arial" w:hAnsi="Arial"/>
        </w:rPr>
        <w:t xml:space="preserve">) je v </w:t>
      </w:r>
      <w:r>
        <w:rPr>
          <w:rFonts w:ascii="Arial" w:hAnsi="Arial"/>
          <w:b/>
          <w:color w:val="104D54"/>
        </w:rPr>
        <w:t>Prilogi 3</w:t>
      </w:r>
      <w:r>
        <w:rPr>
          <w:rFonts w:ascii="Arial" w:hAnsi="Arial"/>
        </w:rPr>
        <w:t xml:space="preserve"> naveden seznam</w:t>
      </w:r>
      <w:r w:rsidRPr="005C5B6D">
        <w:rPr>
          <w:rStyle w:val="FootnoteReference"/>
          <w:rFonts w:ascii="Arial" w:hAnsi="Arial" w:cs="Arial"/>
        </w:rPr>
        <w:footnoteReference w:id="1"/>
      </w:r>
      <w:r>
        <w:rPr>
          <w:rFonts w:ascii="Arial" w:hAnsi="Arial"/>
        </w:rPr>
        <w:t xml:space="preserve"> podjetij za namestitev, razvijalcev projektov in podjetij za pogodbe za zagotavljanje prihranka energije (</w:t>
      </w:r>
      <w:proofErr w:type="spellStart"/>
      <w:r>
        <w:rPr>
          <w:rFonts w:ascii="Arial" w:hAnsi="Arial"/>
          <w:i/>
        </w:rPr>
        <w:t>Energieprestatiecontracten</w:t>
      </w:r>
      <w:proofErr w:type="spellEnd"/>
      <w:r>
        <w:rPr>
          <w:rFonts w:ascii="Arial" w:hAnsi="Arial"/>
        </w:rPr>
        <w:t xml:space="preserve">), ki imajo izkušnje z večjimi projekti na Nizozemskem.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38677CE4" w14:textId="060DC951" w:rsidR="005C5B6D" w:rsidRPr="005C5B6D" w:rsidRDefault="005C5B6D" w:rsidP="007D5B02">
      <w:pPr>
        <w:rPr>
          <w:rFonts w:ascii="Arial" w:eastAsiaTheme="majorEastAsia" w:hAnsi="Arial" w:cs="Arial"/>
          <w:color w:val="92D050"/>
          <w:sz w:val="32"/>
          <w:szCs w:val="32"/>
        </w:rPr>
      </w:pPr>
    </w:p>
    <w:p w14:paraId="0F9139DA" w14:textId="55EA2FB1" w:rsidR="00FA7BE8" w:rsidRPr="004C0EBD" w:rsidRDefault="00C71DF9" w:rsidP="00D71CEA">
      <w:pPr>
        <w:pStyle w:val="MH2"/>
      </w:pPr>
      <w:bookmarkStart w:id="103" w:name="_Toc180577892"/>
      <w:r>
        <w:t>Korak 4 Dovoljenja in priključitev na omrežje</w:t>
      </w:r>
      <w:bookmarkEnd w:id="103"/>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 xml:space="preserve">Pri tem koraku bo poudarek na </w:t>
      </w:r>
      <w:proofErr w:type="spellStart"/>
      <w:r>
        <w:t>okoljskih</w:t>
      </w:r>
      <w:proofErr w:type="spellEnd"/>
      <w:r>
        <w:t xml:space="preserve"> in gradbenih dovoljenjih, preučene pa bodo tudi nekatere možnosti v zvezi s priključitvijo na omrežje.</w:t>
      </w:r>
    </w:p>
    <w:p w14:paraId="51CE28AD" w14:textId="77777777" w:rsidR="00BA688B" w:rsidRPr="004C0EBD" w:rsidRDefault="00BA688B" w:rsidP="00A3595E"/>
    <w:p w14:paraId="3536D660" w14:textId="690EBEDC" w:rsidR="00B54C59" w:rsidRPr="004C0EBD" w:rsidRDefault="00444DFF" w:rsidP="00D71CEA">
      <w:pPr>
        <w:pStyle w:val="MH3"/>
      </w:pPr>
      <w:bookmarkStart w:id="104" w:name="_Toc180577893"/>
      <w:r>
        <w:lastRenderedPageBreak/>
        <w:t>4.1 Dovoljenja</w:t>
      </w:r>
      <w:bookmarkEnd w:id="104"/>
    </w:p>
    <w:p w14:paraId="3795DE65" w14:textId="5AD398E1" w:rsidR="006171C0" w:rsidRPr="004C0EBD" w:rsidRDefault="00E97EDE" w:rsidP="005C5B6D">
      <w:pPr>
        <w:pStyle w:val="BodyText1"/>
      </w:pPr>
      <w:r>
        <w:t>Številni projekti zamujajo, ker se (pravočasno) ne zaprosi za okoljevarstvena dovoljenja.</w:t>
      </w:r>
      <w:r>
        <w:br/>
        <w:t xml:space="preserve">Zato je najbolje, da za potrebna dovoljenja v postopku zaprosite čim prej.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To lahko privede do dodatnih zahtev: </w:t>
      </w:r>
    </w:p>
    <w:p w14:paraId="038A1C40" w14:textId="6906A2F0" w:rsidR="005C5B6D" w:rsidRDefault="00B54C59" w:rsidP="0075115D">
      <w:pPr>
        <w:pStyle w:val="BodyText1"/>
        <w:numPr>
          <w:ilvl w:val="0"/>
          <w:numId w:val="28"/>
        </w:numPr>
      </w:pPr>
      <w:r>
        <w:t xml:space="preserve">Za projekte </w:t>
      </w:r>
      <w:r w:rsidR="0069051C">
        <w:rPr>
          <w:b/>
          <w:i/>
          <w:color w:val="3DC3C6"/>
        </w:rPr>
        <w:t>sonce na strehi</w:t>
      </w:r>
      <w:r>
        <w:t xml:space="preserve"> okoljevarstvena dovoljenja </w:t>
      </w:r>
      <w:r>
        <w:rPr>
          <w:i/>
        </w:rPr>
        <w:t>običajno niso</w:t>
      </w:r>
      <w:r>
        <w:t xml:space="preserve"> potrebna.</w:t>
      </w:r>
      <w:r>
        <w:br/>
        <w:t>Vendar je dovoljenje potrebno za navedene stavbe.</w:t>
      </w:r>
    </w:p>
    <w:p w14:paraId="77B5D442" w14:textId="1FA690E5" w:rsidR="00B54C59" w:rsidRPr="004C0EBD" w:rsidRDefault="00B54C59" w:rsidP="005C5B6D">
      <w:pPr>
        <w:pStyle w:val="BodyText1"/>
        <w:ind w:left="360"/>
      </w:pP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Za projekte </w:t>
      </w:r>
      <w:r>
        <w:rPr>
          <w:rFonts w:ascii="Arial" w:hAnsi="Arial"/>
          <w:b/>
          <w:i/>
          <w:color w:val="3DC3C6"/>
        </w:rPr>
        <w:t xml:space="preserve">sonce na kopnem </w:t>
      </w:r>
      <w:r>
        <w:rPr>
          <w:rFonts w:ascii="Arial" w:hAnsi="Arial"/>
        </w:rPr>
        <w:t>se lahko zahtevajo naslednja dovoljenja in pregledi:</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urbanistični načrt,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gradbeno dovoljenje, </w:t>
      </w:r>
    </w:p>
    <w:p w14:paraId="7A46563F" w14:textId="2DD3D2B6" w:rsidR="00B54C59" w:rsidRPr="005C5B6D" w:rsidRDefault="009E6ED6" w:rsidP="0075115D">
      <w:pPr>
        <w:pStyle w:val="ListParagraph"/>
        <w:numPr>
          <w:ilvl w:val="1"/>
          <w:numId w:val="2"/>
        </w:numPr>
        <w:rPr>
          <w:rFonts w:ascii="Arial" w:hAnsi="Arial" w:cs="Arial"/>
        </w:rPr>
      </w:pPr>
      <w:proofErr w:type="spellStart"/>
      <w:r>
        <w:rPr>
          <w:rFonts w:ascii="Arial" w:hAnsi="Arial"/>
        </w:rPr>
        <w:t>okoljsko</w:t>
      </w:r>
      <w:proofErr w:type="spellEnd"/>
      <w:r>
        <w:rPr>
          <w:rFonts w:ascii="Arial" w:hAnsi="Arial"/>
        </w:rPr>
        <w:t xml:space="preserve"> dovoljenje,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 xml:space="preserve">raziskava </w:t>
      </w:r>
      <w:proofErr w:type="spellStart"/>
      <w:r>
        <w:rPr>
          <w:rFonts w:ascii="Arial" w:hAnsi="Arial"/>
        </w:rPr>
        <w:t>okoljskih</w:t>
      </w:r>
      <w:proofErr w:type="spellEnd"/>
      <w:r>
        <w:rPr>
          <w:rFonts w:ascii="Arial" w:hAnsi="Arial"/>
        </w:rPr>
        <w:t xml:space="preserve"> vprašanj/redkih živalskih vrst,</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arheološka raziskava, </w:t>
      </w:r>
    </w:p>
    <w:p w14:paraId="01E78BF9" w14:textId="76036D2D" w:rsidR="008A22BE" w:rsidRPr="005C5B6D" w:rsidRDefault="005E3DD0" w:rsidP="0075115D">
      <w:pPr>
        <w:pStyle w:val="ListParagraph"/>
        <w:numPr>
          <w:ilvl w:val="1"/>
          <w:numId w:val="30"/>
        </w:numPr>
        <w:rPr>
          <w:rFonts w:ascii="Arial" w:hAnsi="Arial" w:cs="Arial"/>
        </w:rPr>
      </w:pPr>
      <w:r>
        <w:rPr>
          <w:rFonts w:ascii="Arial" w:hAnsi="Arial"/>
        </w:rPr>
        <w:t>raziskava o zapuščenih eksplozivih.</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Za projekte </w:t>
      </w:r>
      <w:r>
        <w:rPr>
          <w:rFonts w:ascii="Arial" w:hAnsi="Arial"/>
          <w:b/>
          <w:i/>
          <w:color w:val="3DC3C6"/>
        </w:rPr>
        <w:t>sonce na vodi</w:t>
      </w:r>
      <w:r>
        <w:rPr>
          <w:rFonts w:ascii="Arial" w:hAnsi="Arial"/>
        </w:rPr>
        <w:t xml:space="preserve"> so potrebna različna dovoljenja: </w:t>
      </w:r>
    </w:p>
    <w:p w14:paraId="38E00A1C" w14:textId="723F7E13" w:rsidR="00B54C59" w:rsidRPr="005C5B6D" w:rsidRDefault="00E2648C" w:rsidP="0075115D">
      <w:pPr>
        <w:pStyle w:val="ListParagraph"/>
        <w:numPr>
          <w:ilvl w:val="1"/>
          <w:numId w:val="2"/>
        </w:numPr>
        <w:jc w:val="both"/>
        <w:rPr>
          <w:rFonts w:ascii="Arial" w:hAnsi="Arial" w:cs="Arial"/>
        </w:rPr>
      </w:pPr>
      <w:proofErr w:type="spellStart"/>
      <w:r>
        <w:rPr>
          <w:rFonts w:ascii="Arial" w:hAnsi="Arial"/>
        </w:rPr>
        <w:t>okoljsko</w:t>
      </w:r>
      <w:proofErr w:type="spellEnd"/>
      <w:r>
        <w:rPr>
          <w:rFonts w:ascii="Arial" w:hAnsi="Arial"/>
        </w:rPr>
        <w:t xml:space="preserve"> dovoljenje,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urbanistični načrt,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gradbeno dovoljenje. </w:t>
      </w:r>
    </w:p>
    <w:p w14:paraId="4DB90B34" w14:textId="77777777" w:rsidR="005C5B6D" w:rsidRDefault="005C5B6D" w:rsidP="005C5B6D">
      <w:pPr>
        <w:pStyle w:val="BodyText1"/>
      </w:pPr>
    </w:p>
    <w:p w14:paraId="58500807" w14:textId="002FFE34" w:rsidR="005C5B6D" w:rsidRPr="005C5B6D" w:rsidRDefault="00E97EDE" w:rsidP="005C5B6D">
      <w:pPr>
        <w:pStyle w:val="BodyText1"/>
      </w:pPr>
      <w:r>
        <w:t xml:space="preserve">Pri projektih „sonce na vodi“ upoštevajte: </w:t>
      </w:r>
      <w:proofErr w:type="spellStart"/>
      <w:r>
        <w:t>fotovoltaični</w:t>
      </w:r>
      <w:proofErr w:type="spellEnd"/>
      <w:r>
        <w:t xml:space="preserve"> projekti zaradi zaščite ranljivih ali redkih vrst niso dovoljeni na več vrstah vodnih območij. Taka območja vključujejo ribnike, močvir</w:t>
      </w:r>
      <w:r w:rsidR="0069051C">
        <w:t xml:space="preserve">ja, izvire in barjanske mlake. </w:t>
      </w:r>
    </w:p>
    <w:p w14:paraId="7F426014" w14:textId="268BB29D" w:rsidR="00E611E7" w:rsidRPr="005C5B6D" w:rsidRDefault="00E97EDE" w:rsidP="005C5B6D">
      <w:pPr>
        <w:pStyle w:val="BodyText1"/>
      </w:pPr>
      <w:r>
        <w:br/>
        <w:t>Zato se je treba najprej posvetovati z organom, pristojnim za vode. Organ, pristojen za vode, bo za projekt „sonce na vodi“ pogosto določil posebne zahteve</w:t>
      </w:r>
      <w:r w:rsidRPr="005C5B6D">
        <w:rPr>
          <w:rStyle w:val="FootnoteReference"/>
          <w:vertAlign w:val="baseline"/>
        </w:rPr>
        <w:footnoteReference w:id="2"/>
      </w:r>
      <w:r>
        <w:t xml:space="preserve">. Poleg tega je treba upoštevati, da je projekt „sonce na vodi“ še vedno relativno nov razvojni projekt. Obstaja veliko različnih sistemov in materialov, vendar še ni zanesljivih standardov ali standardiziranih preskusov za plavajoče in montažne sisteme. Celo v celinskih vodah obstaja tveganje, da sistemi zaradi vetra in valov ne bodo trajali dlje kot deset ali 15 let. </w:t>
      </w:r>
    </w:p>
    <w:p w14:paraId="6360BEE7" w14:textId="77777777" w:rsidR="005C5B6D" w:rsidRPr="004C0EBD" w:rsidRDefault="005C5B6D" w:rsidP="005C5B6D">
      <w:pPr>
        <w:pStyle w:val="BodyText1"/>
      </w:pPr>
    </w:p>
    <w:p w14:paraId="5E7E5410" w14:textId="53E4B5B3" w:rsidR="00B54C59" w:rsidRPr="004C0EBD" w:rsidRDefault="00444DFF" w:rsidP="00D71CEA">
      <w:pPr>
        <w:pStyle w:val="MH3"/>
      </w:pPr>
      <w:bookmarkStart w:id="105" w:name="_Toc180577894"/>
      <w:r>
        <w:t>4.2 Povezava z omrežjem: možnosti in premisleki</w:t>
      </w:r>
      <w:bookmarkEnd w:id="105"/>
    </w:p>
    <w:p w14:paraId="7DF4F35F" w14:textId="13A80543" w:rsidR="005C7AE9" w:rsidRPr="004C0EBD" w:rsidRDefault="0029163B" w:rsidP="00B848B1">
      <w:pPr>
        <w:pStyle w:val="BodyText1"/>
      </w:pPr>
      <w:r>
        <w:t xml:space="preserve">Možnosti za priključitev na omrežje so odvisne od števila sončnih panelov, ki jih izberete. Včasih je dobro namestiti manj panelov od največjega možnega števila, da bi ostali znotraj obstoječe omrežne povezave. </w:t>
      </w:r>
    </w:p>
    <w:p w14:paraId="13DAA618" w14:textId="77777777" w:rsidR="005C7AE9" w:rsidRPr="004C0EBD" w:rsidRDefault="005C7AE9" w:rsidP="00A3595E"/>
    <w:p w14:paraId="6355BFC0" w14:textId="60C2E3F4" w:rsidR="00A111F9" w:rsidRPr="004C0EBD" w:rsidRDefault="00A111F9" w:rsidP="00B848B1">
      <w:pPr>
        <w:pStyle w:val="BodyText1"/>
      </w:pPr>
      <w:r>
        <w:t>Naslednja vprašanja in premisleki vam bodo pomagali pri pravilni odločitvi.</w:t>
      </w:r>
      <w:r>
        <w:br/>
      </w:r>
    </w:p>
    <w:p w14:paraId="0D949EEB" w14:textId="0BE820A6" w:rsidR="00154E4F" w:rsidRPr="004C0EBD" w:rsidRDefault="00154E4F" w:rsidP="0075115D">
      <w:pPr>
        <w:pStyle w:val="ListParagraph"/>
        <w:numPr>
          <w:ilvl w:val="0"/>
          <w:numId w:val="32"/>
        </w:numPr>
      </w:pPr>
      <w:r>
        <w:rPr>
          <w:rFonts w:ascii="Arial" w:hAnsi="Arial"/>
          <w:b/>
          <w:color w:val="3DC3C6"/>
        </w:rPr>
        <w:t>Lastna poraba na lokaciji</w:t>
      </w:r>
      <w:r>
        <w:br/>
        <w:t>Kolikšno je razmerje med največjo zmogljivostjo podnevi in porabo na lokaciji podnevi ter pozimi in poleti?</w:t>
      </w:r>
      <w:r>
        <w:br/>
      </w:r>
    </w:p>
    <w:p w14:paraId="6290D5E8" w14:textId="6D5C1A01" w:rsidR="00B848B1" w:rsidRPr="00B848B1" w:rsidRDefault="0029163B" w:rsidP="0075115D">
      <w:pPr>
        <w:pStyle w:val="ListParagraph"/>
        <w:numPr>
          <w:ilvl w:val="0"/>
          <w:numId w:val="33"/>
        </w:numPr>
        <w:tabs>
          <w:tab w:val="left" w:pos="1134"/>
        </w:tabs>
        <w:ind w:left="709" w:hanging="349"/>
      </w:pPr>
      <w:r>
        <w:rPr>
          <w:rFonts w:ascii="Arial" w:hAnsi="Arial"/>
          <w:b/>
          <w:color w:val="3DC3C6"/>
        </w:rPr>
        <w:lastRenderedPageBreak/>
        <w:t>Prilagoditev priključitve na omrežje ali namestitev sistema upravljanja z energijo</w:t>
      </w:r>
      <w:r>
        <w:rPr>
          <w:color w:val="3DC3C6"/>
        </w:rPr>
        <w:t xml:space="preserve"> </w:t>
      </w:r>
      <w:r>
        <w:br/>
      </w:r>
      <w:r>
        <w:rPr>
          <w:rFonts w:ascii="Arial" w:hAnsi="Arial"/>
        </w:rPr>
        <w:t>Zmogljivost izmeničnega točka razsmernikov običajno znaša 50–75 % zmogljivosti enosmernega toka sončnih panelov. Če je zmogljivost izmeničnega toka večja od priključitve na o</w:t>
      </w:r>
      <w:r w:rsidR="0069051C">
        <w:rPr>
          <w:rFonts w:ascii="Arial" w:hAnsi="Arial"/>
        </w:rPr>
        <w:t>mrežje, obstajata dve možnosti:</w:t>
      </w:r>
      <w:r>
        <w:rPr>
          <w:rFonts w:ascii="Arial" w:hAnsi="Arial"/>
        </w:rPr>
        <w:t xml:space="preserve"> </w:t>
      </w:r>
    </w:p>
    <w:p w14:paraId="0E4E0D93" w14:textId="25534805" w:rsidR="00B848B1" w:rsidRPr="00B848B1" w:rsidRDefault="0029163B" w:rsidP="00B848B1">
      <w:pPr>
        <w:tabs>
          <w:tab w:val="left" w:pos="1134"/>
        </w:tabs>
        <w:ind w:left="709" w:hanging="349"/>
      </w:pPr>
      <w:r>
        <w:rPr>
          <w:rFonts w:ascii="Arial" w:hAnsi="Arial"/>
        </w:rPr>
        <w:br/>
      </w:r>
      <w:r>
        <w:rPr>
          <w:rFonts w:ascii="Arial" w:hAnsi="Arial"/>
          <w:i/>
          <w:color w:val="3DC3C6"/>
        </w:rPr>
        <w:t>Možnost 1 – povečanje zmogljivosti za priključitev na omrežje</w:t>
      </w:r>
      <w:r>
        <w:rPr>
          <w:rFonts w:ascii="Arial" w:hAnsi="Arial"/>
        </w:rPr>
        <w:br/>
        <w:t>Pri upravljavcu omrežja preverite, kakšna je čakalna doba, in se po</w:t>
      </w:r>
      <w:r w:rsidR="0069051C">
        <w:rPr>
          <w:rFonts w:ascii="Arial" w:hAnsi="Arial"/>
        </w:rPr>
        <w:t>zanimajte, koliko bi to stalo …</w:t>
      </w:r>
      <w:r>
        <w:rPr>
          <w:rFonts w:ascii="Arial" w:hAnsi="Arial"/>
        </w:rPr>
        <w:t xml:space="preserve">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Čakalne dobe za obsežnejšo priključitev na omrežje so lahko do pet let (!) </w:t>
      </w:r>
    </w:p>
    <w:p w14:paraId="743281D9" w14:textId="096CCCA5"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Poleg tega so lahko tako vnaprejšnji kot letni stroški visoki, zaradi česar je poslovni načrt manj privlačen v primerjavi z ohranjanjem zmogljivosti obstoječe povezave.</w:t>
      </w:r>
      <w:r>
        <w:rPr>
          <w:rFonts w:ascii="Arial" w:hAnsi="Arial"/>
        </w:rPr>
        <w:br/>
      </w:r>
      <w:r>
        <w:rPr>
          <w:rFonts w:ascii="Arial" w:hAnsi="Arial"/>
        </w:rPr>
        <w:br/>
      </w:r>
      <w:r>
        <w:rPr>
          <w:rFonts w:ascii="Arial" w:hAnsi="Arial"/>
          <w:i/>
          <w:color w:val="3DC3C6"/>
        </w:rPr>
        <w:t>Možnost 2 – uporaba sistema upravljanja z energijo</w:t>
      </w:r>
      <w:r>
        <w:rPr>
          <w:rFonts w:ascii="Arial" w:hAnsi="Arial"/>
        </w:rPr>
        <w:br/>
        <w:t xml:space="preserve">Sistem upravljanja z energijo stalno spremlja proizvodnjo </w:t>
      </w:r>
      <w:proofErr w:type="spellStart"/>
      <w:r>
        <w:rPr>
          <w:rFonts w:ascii="Arial" w:hAnsi="Arial"/>
        </w:rPr>
        <w:t>fotovoltaične</w:t>
      </w:r>
      <w:proofErr w:type="spellEnd"/>
      <w:r>
        <w:rPr>
          <w:rFonts w:ascii="Arial" w:hAnsi="Arial"/>
        </w:rPr>
        <w:t xml:space="preserve"> energije in porabo električne energije ter zagotavlja, da se v omrežje nikoli ne vrne več kot določena količina moči.</w:t>
      </w:r>
      <w:r>
        <w:br/>
      </w:r>
    </w:p>
    <w:p w14:paraId="398544DD" w14:textId="3B3C81C5" w:rsidR="00560408" w:rsidRPr="004C0EBD" w:rsidRDefault="00B54067" w:rsidP="0075115D">
      <w:pPr>
        <w:pStyle w:val="ListParagraph"/>
        <w:numPr>
          <w:ilvl w:val="0"/>
          <w:numId w:val="35"/>
        </w:numPr>
        <w:ind w:left="709" w:hanging="283"/>
        <w:rPr>
          <w:b/>
          <w:bCs/>
        </w:rPr>
      </w:pPr>
      <w:r>
        <w:rPr>
          <w:rFonts w:ascii="Arial" w:hAnsi="Arial"/>
          <w:b/>
          <w:color w:val="3DC3C6"/>
        </w:rPr>
        <w:t>Polnilna mesta in električni avtomobili</w:t>
      </w:r>
      <w:r>
        <w:br/>
      </w:r>
      <w:r>
        <w:rPr>
          <w:rFonts w:ascii="Arial" w:hAnsi="Arial"/>
        </w:rPr>
        <w:t>Ali so na lokaciji polnilne postaje za električne avtomobile ali so v kratkem tam načrtovane? Kaj to pomeni za električno povezavo? Ali je „pametno“ polnjenje zaželeno na podlagi razpoložljive sončne energije, tarife za energijo ali priključitve na omrežje?</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Upravljanje povpraševanja</w:t>
      </w:r>
      <w:r>
        <w:br/>
      </w:r>
      <w:r>
        <w:rPr>
          <w:rFonts w:ascii="Arial" w:hAnsi="Arial"/>
        </w:rPr>
        <w:t xml:space="preserve">Ali je mogoče nekatere naprave in stroje upravljati „pametno“ in jih vklopiti le ob določenem času? Koristi: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ostati znotraj obstoječe omrežne povezave za porabo in proizvodnjo,</w:t>
      </w:r>
    </w:p>
    <w:p w14:paraId="15D808A4" w14:textId="2EAA06DA"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izkoriščanje nizkih cen in odklop, ko so cene visoke.</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Baterije</w:t>
      </w:r>
      <w:r>
        <w:br/>
      </w:r>
      <w:r>
        <w:rPr>
          <w:rFonts w:ascii="Arial" w:hAnsi="Arial"/>
        </w:rPr>
        <w:t xml:space="preserve">Dodajanje baterij v sistem upravljanja z energijo ponuja več možnosti. Da bi ostali znotraj obstoječe omrežne povezave, se lahko vsa energija, ki presega največjo zmogljivost priključka na omrežje, shrani v bateriji. </w:t>
      </w:r>
    </w:p>
    <w:p w14:paraId="7232CC23" w14:textId="0D57B2C3" w:rsidR="000E3421" w:rsidRPr="009F1963" w:rsidRDefault="00EE5199" w:rsidP="00585024">
      <w:pPr>
        <w:ind w:left="709"/>
        <w:jc w:val="both"/>
        <w:rPr>
          <w:rFonts w:ascii="Arial" w:hAnsi="Arial" w:cs="Arial"/>
        </w:rPr>
      </w:pPr>
      <w:r>
        <w:rPr>
          <w:rFonts w:ascii="Arial" w:hAnsi="Arial"/>
        </w:rPr>
        <w:t>Amortizacijska doba za baterije</w:t>
      </w:r>
      <w:r w:rsidR="0052536B">
        <w:rPr>
          <w:rFonts w:ascii="Arial" w:hAnsi="Arial"/>
        </w:rPr>
        <w:t xml:space="preserve"> je trenutno precej dolga in nepredvidljiva. Analizirati je mogoče poslovni načrt različnih ciljev: (1) omejitev proizvodnje </w:t>
      </w:r>
      <w:proofErr w:type="spellStart"/>
      <w:r w:rsidR="0052536B">
        <w:rPr>
          <w:rFonts w:ascii="Arial" w:hAnsi="Arial"/>
        </w:rPr>
        <w:t>fotovoltaične</w:t>
      </w:r>
      <w:proofErr w:type="spellEnd"/>
      <w:r w:rsidR="0052536B">
        <w:rPr>
          <w:rFonts w:ascii="Arial" w:hAnsi="Arial"/>
        </w:rPr>
        <w:t xml:space="preserve"> energije znotraj obstoječe povezave; (2) omejitev odstotka lastne porabe sončne energije; (3) finančna optimizacija. </w:t>
      </w:r>
    </w:p>
    <w:p w14:paraId="0052A2C8" w14:textId="4F1DE8E7" w:rsidR="00585024" w:rsidRPr="004C0EBD" w:rsidRDefault="00585024" w:rsidP="00585024">
      <w:pPr>
        <w:ind w:left="709"/>
        <w:jc w:val="both"/>
      </w:pPr>
      <w:r>
        <w:rPr>
          <w:noProof/>
          <w:color w:val="70AD47" w:themeColor="accent6"/>
          <w:lang w:eastAsia="sl-SI"/>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69051C" w:rsidRDefault="0069051C"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69051C" w:rsidRDefault="0069051C"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Nasvet 4:</w:t>
      </w:r>
      <w:r>
        <w:rPr>
          <w:rFonts w:ascii="Arial" w:hAnsi="Arial"/>
          <w:color w:val="FFFFFF" w:themeColor="background1"/>
        </w:rPr>
        <w:t xml:space="preserve"> </w:t>
      </w:r>
      <w:r>
        <w:rPr>
          <w:rFonts w:ascii="Arial" w:hAnsi="Arial"/>
          <w:color w:val="104D54"/>
        </w:rPr>
        <w:t xml:space="preserve">pri tem vam lahko pomagajo tudi specializirani svetovalci. (Še vedno nepopoln) seznam specializiranih svetovalcev boste našli v </w:t>
      </w:r>
      <w:r>
        <w:rPr>
          <w:rFonts w:ascii="Arial" w:hAnsi="Arial"/>
          <w:b/>
          <w:color w:val="104D54"/>
          <w:u w:val="single"/>
        </w:rPr>
        <w:t>Prilogi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Če je projektu primerno dodati polnilna mesta, baterije ali sistem upravljanja z energijo, se postavlja vprašanje, ali naj se to </w:t>
      </w:r>
      <w:r>
        <w:rPr>
          <w:i/>
        </w:rPr>
        <w:t>združi</w:t>
      </w:r>
      <w:r>
        <w:t xml:space="preserve"> s </w:t>
      </w:r>
      <w:proofErr w:type="spellStart"/>
      <w:r>
        <w:t>fotovoltaično</w:t>
      </w:r>
      <w:proofErr w:type="spellEnd"/>
      <w:r>
        <w:t xml:space="preserve"> napravo v eni pogodbi/javnem razpisu ali ne. Priprava ločene pogodbe ali javnega razpisa za to lahko zmanjša zaplete za stranko in pogodbeno stranko. </w:t>
      </w:r>
    </w:p>
    <w:p w14:paraId="7EF32110" w14:textId="77777777" w:rsidR="009F1963" w:rsidRPr="00C42EE6" w:rsidRDefault="009F1963" w:rsidP="009F1963"/>
    <w:p w14:paraId="04E2F86E" w14:textId="77777777" w:rsidR="009F1963" w:rsidRPr="0009631A" w:rsidRDefault="009F1963" w:rsidP="009F1963"/>
    <w:p w14:paraId="3899C9E3" w14:textId="77777777" w:rsidR="009F1963" w:rsidRPr="0009631A" w:rsidRDefault="009F1963" w:rsidP="009F1963"/>
    <w:p w14:paraId="0C43BA5B" w14:textId="126144D1" w:rsidR="00FA7BE8" w:rsidRPr="009F1963" w:rsidRDefault="004D365E" w:rsidP="00D71CEA">
      <w:pPr>
        <w:pStyle w:val="MH2"/>
        <w:rPr>
          <w:rFonts w:eastAsiaTheme="majorEastAsia"/>
          <w:color w:val="92D050"/>
          <w:sz w:val="32"/>
          <w:szCs w:val="32"/>
        </w:rPr>
      </w:pPr>
      <w:bookmarkStart w:id="106" w:name="_Toc180577895"/>
      <w:r>
        <w:t>Korak 5 Promet, subvencije, financiranje in zavarovanje</w:t>
      </w:r>
      <w:bookmarkEnd w:id="106"/>
    </w:p>
    <w:p w14:paraId="700BB5A0" w14:textId="3C3F6FC7" w:rsidR="00FA7BE8" w:rsidRPr="004C0EBD" w:rsidRDefault="00FA7BE8" w:rsidP="00A3595E"/>
    <w:p w14:paraId="6E1F3C8F" w14:textId="1D308FDD" w:rsidR="004343AC" w:rsidRPr="009F1963" w:rsidRDefault="00295EA1" w:rsidP="009F1963">
      <w:pPr>
        <w:pStyle w:val="BodyText1"/>
      </w:pPr>
      <w:r>
        <w:t xml:space="preserve">S prejšnjimi koraki so bile določene tehnične specifikacije. V tem koraku bo preučeno, ali je projekt upravičen do subvencij, ter financiranje in zavarovanja. </w:t>
      </w:r>
    </w:p>
    <w:p w14:paraId="13C00B39" w14:textId="77777777" w:rsidR="00251095" w:rsidRPr="004C0EBD" w:rsidRDefault="00251095" w:rsidP="00A3595E"/>
    <w:p w14:paraId="500215C8" w14:textId="15872C52" w:rsidR="00F16ACA" w:rsidRPr="004C0EBD" w:rsidRDefault="00F16ACA" w:rsidP="00D71CEA">
      <w:pPr>
        <w:pStyle w:val="MH3"/>
      </w:pPr>
      <w:bookmarkStart w:id="107" w:name="_Toc180577896"/>
      <w:r>
        <w:t>5.1 Promet od povratne dobave energije</w:t>
      </w:r>
      <w:bookmarkEnd w:id="107"/>
      <w:r>
        <w:t xml:space="preserve"> </w:t>
      </w:r>
    </w:p>
    <w:p w14:paraId="28260D4D" w14:textId="4E17EED4" w:rsidR="00E368C4" w:rsidRPr="004C0EBD" w:rsidRDefault="007733E9" w:rsidP="009F1963">
      <w:pPr>
        <w:pStyle w:val="BodyText1"/>
      </w:pPr>
      <w:r>
        <w:t xml:space="preserve">V sončnih obdobjih večina </w:t>
      </w:r>
      <w:proofErr w:type="spellStart"/>
      <w:r>
        <w:t>fotovoltaičnih</w:t>
      </w:r>
      <w:proofErr w:type="spellEnd"/>
      <w:r>
        <w:t xml:space="preserve"> naprav proizvede bistveno več energije kot </w:t>
      </w:r>
      <w:r>
        <w:br/>
        <w:t xml:space="preserve">lastna poraba. </w:t>
      </w:r>
    </w:p>
    <w:p w14:paraId="06B828EC" w14:textId="3144AD26" w:rsidR="009F1963" w:rsidRPr="009F1963" w:rsidRDefault="007733E9" w:rsidP="009F1963">
      <w:pPr>
        <w:pStyle w:val="BodyText1"/>
      </w:pPr>
      <w:r>
        <w:t>Presežek energije se lahko nato vrne v omrežje. Kakšno ceno lahko dosežete za to povratno dobavo električne energije? Včasih je bilo mogoče skleniti pogodbo s fiksno ceno in dolgim trajanjem. To je omogočilo visoko stopnjo gotovosti, ven</w:t>
      </w:r>
      <w:r w:rsidR="0069051C">
        <w:t xml:space="preserve">dar to na žalost ni več </w:t>
      </w:r>
      <w:r w:rsidR="0069051C">
        <w:br/>
        <w:t>možno.</w:t>
      </w:r>
      <w:r>
        <w:t xml:space="preserve"> </w:t>
      </w:r>
    </w:p>
    <w:p w14:paraId="04006B7E" w14:textId="6206A7BF" w:rsidR="00F16ACA" w:rsidRPr="009F1963" w:rsidRDefault="007733E9" w:rsidP="00C903B7">
      <w:pPr>
        <w:jc w:val="both"/>
        <w:rPr>
          <w:rFonts w:ascii="Arial" w:hAnsi="Arial" w:cs="Arial"/>
        </w:rPr>
      </w:pPr>
      <w:r>
        <w:t xml:space="preserve"> </w:t>
      </w:r>
      <w:r>
        <w:br/>
      </w:r>
      <w:r>
        <w:rPr>
          <w:rFonts w:ascii="Arial" w:hAnsi="Arial"/>
        </w:rPr>
        <w:t>Trenutno so na voljo tri glavne možnosti:</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sklenitev pogodbe z dobaviteljem električne energije (na letni ravni)</w:t>
      </w:r>
      <w:r>
        <w:rPr>
          <w:color w:val="3DC3C6"/>
        </w:rPr>
        <w:t xml:space="preserve"> </w:t>
      </w:r>
      <w:r>
        <w:rPr>
          <w:color w:val="3DC3C6"/>
        </w:rPr>
        <w:br/>
      </w:r>
      <w:r>
        <w:rPr>
          <w:rFonts w:ascii="Arial" w:hAnsi="Arial"/>
        </w:rPr>
        <w:t xml:space="preserve">Več dobaviteljev električne energije lahko zaprosite za standardno fiksno pogodbo za porabo in povratno dobavo. Pogodba običajno traja eno leto. Ni jasno, kakšno bo v prihodnjih letih plačilo za povratno dobavo. Okvirna cena povratne dobave za večje </w:t>
      </w:r>
      <w:proofErr w:type="spellStart"/>
      <w:r>
        <w:rPr>
          <w:rFonts w:ascii="Arial" w:hAnsi="Arial"/>
        </w:rPr>
        <w:t>fotovoltaične</w:t>
      </w:r>
      <w:proofErr w:type="spellEnd"/>
      <w:r>
        <w:rPr>
          <w:rFonts w:ascii="Arial" w:hAnsi="Arial"/>
        </w:rPr>
        <w:t xml:space="preserve"> naprave (&gt; 100 </w:t>
      </w:r>
      <w:proofErr w:type="spellStart"/>
      <w:r>
        <w:rPr>
          <w:rFonts w:ascii="Arial" w:hAnsi="Arial"/>
        </w:rPr>
        <w:t>kWp</w:t>
      </w:r>
      <w:proofErr w:type="spellEnd"/>
      <w:r>
        <w:rPr>
          <w:rFonts w:ascii="Arial" w:hAnsi="Arial"/>
        </w:rPr>
        <w:t>) za poletje 2023: 3–5 centov/kWh;</w:t>
      </w:r>
      <w:r>
        <w:t xml:space="preserve"> </w:t>
      </w:r>
      <w:r>
        <w:br/>
      </w:r>
    </w:p>
    <w:p w14:paraId="36DEA566" w14:textId="2F90E78C" w:rsidR="007733E9" w:rsidRPr="004C0EBD" w:rsidRDefault="007733E9" w:rsidP="0075115D">
      <w:pPr>
        <w:pStyle w:val="ListParagraph"/>
        <w:numPr>
          <w:ilvl w:val="0"/>
          <w:numId w:val="40"/>
        </w:numPr>
        <w:ind w:left="709"/>
      </w:pPr>
      <w:r>
        <w:rPr>
          <w:rFonts w:ascii="Arial" w:hAnsi="Arial"/>
          <w:b/>
          <w:i/>
          <w:color w:val="3DC3C6"/>
        </w:rPr>
        <w:t>sklenitev „dinamične“ pogodbe z dobaviteljem električne energije</w:t>
      </w:r>
      <w:r>
        <w:rPr>
          <w:color w:val="3DC3C6"/>
        </w:rPr>
        <w:t xml:space="preserve"> </w:t>
      </w:r>
      <w:r>
        <w:br/>
      </w:r>
      <w:r>
        <w:rPr>
          <w:rFonts w:ascii="Arial" w:hAnsi="Arial"/>
        </w:rPr>
        <w:t>Številni dobavitelji električne energije</w:t>
      </w:r>
      <w:r w:rsidRPr="009F1963">
        <w:rPr>
          <w:rStyle w:val="FootnoteReference"/>
          <w:rFonts w:ascii="Arial" w:hAnsi="Arial" w:cs="Arial"/>
        </w:rPr>
        <w:footnoteReference w:id="3"/>
      </w:r>
      <w:r>
        <w:rPr>
          <w:rFonts w:ascii="Arial" w:hAnsi="Arial"/>
        </w:rPr>
        <w:t xml:space="preserve"> ponujajo „dinamično“ pogodbo, pri kateri se cena na kWh razlikuje od ure do ure. Osnova urne cene je cena EPEX za dan vnaprej in doplačilo.</w:t>
      </w:r>
      <w:r>
        <w:br/>
      </w:r>
      <w:r>
        <w:br/>
      </w:r>
      <w:r>
        <w:rPr>
          <w:rFonts w:ascii="Arial" w:hAnsi="Arial"/>
        </w:rPr>
        <w:t xml:space="preserve">Opozorilo: Včasih so te cene negativne in boste morali za povratno dobavo energije </w:t>
      </w:r>
      <w:r>
        <w:rPr>
          <w:rFonts w:ascii="Arial" w:hAnsi="Arial"/>
          <w:i/>
        </w:rPr>
        <w:t>plačati</w:t>
      </w:r>
      <w:r>
        <w:rPr>
          <w:rFonts w:ascii="Arial" w:hAnsi="Arial"/>
        </w:rPr>
        <w:t>.</w:t>
      </w:r>
      <w:r>
        <w:rPr>
          <w:rFonts w:ascii="Arial" w:hAnsi="Arial"/>
        </w:rPr>
        <w:br/>
        <w:t>Od januarja do konca julija 2023 je to že veljalo za 212 ur, pogosto okoli poldneva. Da bi se izognili plačilu povratno dobavljene energije, lahko namestite škatlo, ki v času negativnih cen izklopi razsmernike. V urah, ko je cena energije pozitivna, boste običajno prejeli precej višjo ceno od zgoraj navedenega fiksnega nadomestila za povratno dobavo;</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Avtomatizirano trgovanje na trgu EPEX za dan vnaprej in na izravnalnem trgu</w:t>
      </w:r>
      <w:r>
        <w:t xml:space="preserve"> Prav tako je mogoče skleniti pogodbo s trgovalno platformo</w:t>
      </w:r>
      <w:r w:rsidRPr="004C0EBD">
        <w:rPr>
          <w:rStyle w:val="FootnoteReference"/>
        </w:rPr>
        <w:footnoteReference w:id="4"/>
      </w:r>
      <w:r>
        <w:t xml:space="preserve">. Podjetja trgujejo (običajno avtomatizirano) z lastno programsko opremo tako na trgu EPEX za dan vnaprej kot na dnevnem/izravnalnem trgu. V ta namen namestijo škatlo, ki lahko razsmernike vklopi ali izklopi; ta rešitev je na voljo za projekte nad določeno velikostjo. </w:t>
      </w:r>
    </w:p>
    <w:p w14:paraId="7C9836F6" w14:textId="794DEEFC" w:rsidR="00C903B7" w:rsidRPr="004C0EBD" w:rsidRDefault="00C903B7" w:rsidP="009F1963">
      <w:pPr>
        <w:pStyle w:val="BodyText1"/>
        <w:rPr>
          <w:rFonts w:cs="Calibri"/>
        </w:rPr>
      </w:pPr>
      <w:r>
        <w:lastRenderedPageBreak/>
        <w:t xml:space="preserve">Pri vseh možnostih je lahko koristno, da se </w:t>
      </w:r>
      <w:proofErr w:type="spellStart"/>
      <w:r>
        <w:t>fotovoltaični</w:t>
      </w:r>
      <w:proofErr w:type="spellEnd"/>
      <w:r>
        <w:t xml:space="preserve"> sistem razdeli na dva priključka na omrežje: glavni priključek in drugi priključek (možnost MLOEA – (</w:t>
      </w:r>
      <w:proofErr w:type="spellStart"/>
      <w:r>
        <w:rPr>
          <w:i/>
        </w:rPr>
        <w:t>Meerdere</w:t>
      </w:r>
      <w:proofErr w:type="spellEnd"/>
      <w:r>
        <w:rPr>
          <w:i/>
        </w:rPr>
        <w:t xml:space="preserve"> </w:t>
      </w:r>
      <w:proofErr w:type="spellStart"/>
      <w:r>
        <w:rPr>
          <w:i/>
        </w:rPr>
        <w:t>Leveranciers</w:t>
      </w:r>
      <w:proofErr w:type="spellEnd"/>
      <w:r>
        <w:rPr>
          <w:i/>
        </w:rPr>
        <w:t xml:space="preserve"> Op </w:t>
      </w:r>
      <w:proofErr w:type="spellStart"/>
      <w:r>
        <w:rPr>
          <w:i/>
        </w:rPr>
        <w:t>Één</w:t>
      </w:r>
      <w:proofErr w:type="spellEnd"/>
      <w:r>
        <w:rPr>
          <w:i/>
        </w:rPr>
        <w:t xml:space="preserve"> </w:t>
      </w:r>
      <w:proofErr w:type="spellStart"/>
      <w:r>
        <w:rPr>
          <w:i/>
        </w:rPr>
        <w:t>Aansluiting</w:t>
      </w:r>
      <w:proofErr w:type="spellEnd"/>
      <w:r>
        <w:t xml:space="preserve"> (več dobaviteljev na enem priključku)). Vsa lastna poraba prihaja iz glavnega priključka, presežek pa gre na drugega. S sklenitvijo dveh različnih pogodb (z različnimi energetskimi podjetji) lahko dosežete višjo ceno.</w:t>
      </w:r>
    </w:p>
    <w:p w14:paraId="3E5405FD" w14:textId="77777777" w:rsidR="00C903B7" w:rsidRPr="004C0EBD" w:rsidRDefault="00C903B7" w:rsidP="00C903B7"/>
    <w:p w14:paraId="5C05686E" w14:textId="3A55C9CC" w:rsidR="00C903B7" w:rsidRPr="004C0EBD" w:rsidRDefault="00444DFF" w:rsidP="00D71CEA">
      <w:pPr>
        <w:pStyle w:val="MH3"/>
      </w:pPr>
      <w:bookmarkStart w:id="108" w:name="_Toc180577897"/>
      <w:r>
        <w:t>5.1 Subvencije</w:t>
      </w:r>
      <w:bookmarkEnd w:id="108"/>
    </w:p>
    <w:p w14:paraId="4023D4DB" w14:textId="344ECD8A" w:rsidR="00CE2638" w:rsidRPr="004C0EBD" w:rsidRDefault="00CE2638" w:rsidP="009F1963">
      <w:pPr>
        <w:pStyle w:val="BodyText1"/>
      </w:pPr>
      <w:r>
        <w:t xml:space="preserve">Glavne </w:t>
      </w:r>
      <w:proofErr w:type="spellStart"/>
      <w:r>
        <w:t>subvencijske</w:t>
      </w:r>
      <w:proofErr w:type="spellEnd"/>
      <w:r>
        <w:t xml:space="preserve"> sheme so:</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Shema neto merjenja</w:t>
      </w:r>
      <w:r>
        <w:br/>
      </w:r>
      <w:r>
        <w:rPr>
          <w:rFonts w:ascii="Arial" w:hAnsi="Arial"/>
        </w:rPr>
        <w:t>Shema neto merjenja (</w:t>
      </w:r>
      <w:proofErr w:type="spellStart"/>
      <w:r>
        <w:rPr>
          <w:rFonts w:ascii="Arial" w:hAnsi="Arial"/>
          <w:i/>
        </w:rPr>
        <w:t>Salderingsregeling</w:t>
      </w:r>
      <w:proofErr w:type="spellEnd"/>
      <w:r>
        <w:rPr>
          <w:rFonts w:ascii="Arial" w:hAnsi="Arial"/>
        </w:rPr>
        <w:t xml:space="preserve">) ne velja le za fizične osebe, temveč tudi za številna podjetja, športne klube, pisarne itd. Predpogoj je „priključek za majhno porabo“, tj. omrežna povezava z zmogljivostjo, manjšo od 3 x 80 A. Ta shema bo ukinjena leta 2026. </w:t>
      </w:r>
      <w:r>
        <w:br/>
      </w:r>
    </w:p>
    <w:p w14:paraId="3D58BEB9" w14:textId="74756DD3"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br/>
      </w:r>
      <w:r>
        <w:rPr>
          <w:rFonts w:ascii="Arial" w:hAnsi="Arial"/>
        </w:rPr>
        <w:t xml:space="preserve">S </w:t>
      </w:r>
      <w:proofErr w:type="spellStart"/>
      <w:r>
        <w:rPr>
          <w:rFonts w:ascii="Arial" w:hAnsi="Arial"/>
        </w:rPr>
        <w:t>subvencijsko</w:t>
      </w:r>
      <w:proofErr w:type="spellEnd"/>
      <w:r>
        <w:rPr>
          <w:rFonts w:ascii="Arial" w:hAnsi="Arial"/>
        </w:rPr>
        <w:t xml:space="preserve"> shemo SDE++ vlada zagotavlja najnižjo ceno za dobavo električne energije v omrežje za energijo iz obnovljivih virov.</w:t>
      </w:r>
      <w:r>
        <w:rPr>
          <w:rFonts w:ascii="Arial" w:hAnsi="Arial"/>
        </w:rPr>
        <w:br/>
        <w:t xml:space="preserve">Večina večjih </w:t>
      </w:r>
      <w:proofErr w:type="spellStart"/>
      <w:r>
        <w:rPr>
          <w:rFonts w:ascii="Arial" w:hAnsi="Arial"/>
        </w:rPr>
        <w:t>fotovoltaičnih</w:t>
      </w:r>
      <w:proofErr w:type="spellEnd"/>
      <w:r>
        <w:rPr>
          <w:rFonts w:ascii="Arial" w:hAnsi="Arial"/>
        </w:rPr>
        <w:t xml:space="preserve"> naprav, tako na strehah kot na kopnem, uporablja to shemo, zaradi česar je Nizozemska zdaj med prvimi tremi na svetu po proizvodni zmogljivosti na prebivalca.</w:t>
      </w:r>
      <w:r w:rsidR="0069051C">
        <w:rPr>
          <w:rFonts w:ascii="Arial" w:hAnsi="Arial"/>
        </w:rPr>
        <w:br/>
        <w:t>Komu je ta shema namenjena?</w:t>
      </w:r>
      <w:r>
        <w:rPr>
          <w:rFonts w:ascii="Arial" w:hAnsi="Arial"/>
        </w:rPr>
        <w:t xml:space="preserve">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Omrežna povezava najmanj 3 x 80 A</w:t>
      </w:r>
    </w:p>
    <w:p w14:paraId="289046AB" w14:textId="26E30ADC" w:rsidR="001F2F97" w:rsidRPr="004C0EBD" w:rsidRDefault="00295EA1" w:rsidP="0075115D">
      <w:pPr>
        <w:pStyle w:val="ListParagraph"/>
        <w:numPr>
          <w:ilvl w:val="1"/>
          <w:numId w:val="3"/>
        </w:numPr>
        <w:rPr>
          <w:b/>
          <w:bCs/>
          <w:i/>
          <w:iCs/>
        </w:rPr>
      </w:pPr>
      <w:r>
        <w:rPr>
          <w:rFonts w:ascii="Arial" w:hAnsi="Arial"/>
        </w:rPr>
        <w:t>Osrednje vladne organizacije so izključene</w:t>
      </w:r>
      <w:r>
        <w:br/>
      </w:r>
    </w:p>
    <w:p w14:paraId="5A57A0C9" w14:textId="7F6F18E3" w:rsidR="00F16ACA" w:rsidRPr="004C0EBD" w:rsidRDefault="00CE2638" w:rsidP="0075115D">
      <w:pPr>
        <w:pStyle w:val="ListParagraph"/>
        <w:numPr>
          <w:ilvl w:val="0"/>
          <w:numId w:val="43"/>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(shema znižane stopnje)/shema SCE</w:t>
      </w:r>
      <w:r>
        <w:t xml:space="preserve"> </w:t>
      </w:r>
      <w:proofErr w:type="spellStart"/>
      <w:r>
        <w:t>Shema</w:t>
      </w:r>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t xml:space="preserve"> (Shema subvencij za zadružno proizvodnjo energije) sosedom omogoča, da sodelujejo pri </w:t>
      </w:r>
      <w:proofErr w:type="spellStart"/>
      <w:r>
        <w:t>fotovoltaičnem</w:t>
      </w:r>
      <w:proofErr w:type="spellEnd"/>
      <w:r>
        <w:t xml:space="preserve"> projektu na veliki strehi. </w:t>
      </w:r>
      <w:r>
        <w:br/>
      </w:r>
    </w:p>
    <w:p w14:paraId="22002BD8" w14:textId="627CDB81" w:rsidR="007518EB" w:rsidRPr="007D5B02" w:rsidRDefault="007518EB" w:rsidP="0075115D">
      <w:pPr>
        <w:pStyle w:val="ListParagraph"/>
        <w:numPr>
          <w:ilvl w:val="0"/>
          <w:numId w:val="45"/>
        </w:numPr>
        <w:rPr>
          <w:b/>
          <w:bCs/>
          <w:i/>
          <w:iCs/>
        </w:rPr>
      </w:pPr>
      <w:r>
        <w:rPr>
          <w:rFonts w:ascii="Arial" w:hAnsi="Arial"/>
          <w:b/>
          <w:i/>
          <w:color w:val="3DC3C6"/>
        </w:rPr>
        <w:t>PVO/MIA/VAMIL</w:t>
      </w:r>
      <w:r>
        <w:rPr>
          <w:rFonts w:ascii="Arial" w:hAnsi="Arial"/>
          <w:color w:val="3DC3C6"/>
        </w:rPr>
        <w:t xml:space="preserve"> </w:t>
      </w:r>
      <w:r>
        <w:br/>
      </w:r>
      <w:r>
        <w:rPr>
          <w:rFonts w:ascii="Arial" w:hAnsi="Arial"/>
        </w:rPr>
        <w:t xml:space="preserve">Te sheme z davčnimi spodbudami, na primer s pospešeno amortizacijo naložb v ukrepe za izboljšanje </w:t>
      </w:r>
      <w:proofErr w:type="spellStart"/>
      <w:r>
        <w:rPr>
          <w:rFonts w:ascii="Arial" w:hAnsi="Arial"/>
        </w:rPr>
        <w:t>trajnostnosti</w:t>
      </w:r>
      <w:proofErr w:type="spellEnd"/>
      <w:r>
        <w:rPr>
          <w:rFonts w:ascii="Arial" w:hAnsi="Arial"/>
        </w:rPr>
        <w:t>, spodbujajo podjetja, da postanejo bolj trajnostna.</w:t>
      </w:r>
      <w:r>
        <w:t xml:space="preserve"> </w:t>
      </w:r>
    </w:p>
    <w:p w14:paraId="6AFDC2DF" w14:textId="01FEA6BF" w:rsidR="007D5B02" w:rsidRDefault="007D5B02" w:rsidP="007D5B02">
      <w:pPr>
        <w:rPr>
          <w:b/>
          <w:bCs/>
          <w:i/>
          <w:iCs/>
        </w:rPr>
      </w:pPr>
    </w:p>
    <w:p w14:paraId="214FAD27" w14:textId="080C92A0" w:rsidR="007D5B02" w:rsidRDefault="007D5B02" w:rsidP="007D5B02">
      <w:pPr>
        <w:rPr>
          <w:b/>
          <w:bCs/>
          <w:i/>
          <w:iCs/>
        </w:rPr>
      </w:pPr>
    </w:p>
    <w:p w14:paraId="6561A983" w14:textId="77777777" w:rsidR="007D5B02" w:rsidRPr="007D5B02" w:rsidRDefault="007D5B02" w:rsidP="007D5B02">
      <w:pPr>
        <w:rPr>
          <w:b/>
          <w:bCs/>
          <w:i/>
          <w:iCs/>
        </w:rPr>
      </w:pPr>
    </w:p>
    <w:p w14:paraId="279AD331" w14:textId="77777777" w:rsidR="004343AC" w:rsidRPr="004C0EBD" w:rsidRDefault="004343AC" w:rsidP="00A3595E"/>
    <w:p w14:paraId="63966417" w14:textId="2698432D" w:rsidR="006A5081" w:rsidRPr="004C0EBD" w:rsidRDefault="00444DFF" w:rsidP="00D71CEA">
      <w:pPr>
        <w:pStyle w:val="MH3"/>
      </w:pPr>
      <w:bookmarkStart w:id="109" w:name="_Toc180577898"/>
      <w:r>
        <w:t>5.2 Financiranje</w:t>
      </w:r>
      <w:bookmarkEnd w:id="109"/>
    </w:p>
    <w:p w14:paraId="6A71FF93" w14:textId="3DBBFC7F" w:rsidR="004A7C5B" w:rsidRPr="004C0EBD" w:rsidRDefault="005E16E5" w:rsidP="009F1963">
      <w:pPr>
        <w:pStyle w:val="BodyText1"/>
      </w:pPr>
      <w:r>
        <w:t xml:space="preserve">Za večino projektov „sonce na strehi“ lastnik ali najemnik stavbe postane tudi lastnik </w:t>
      </w:r>
      <w:proofErr w:type="spellStart"/>
      <w:r>
        <w:t>fotovoltaičnega</w:t>
      </w:r>
      <w:proofErr w:type="spellEnd"/>
      <w:r>
        <w:t xml:space="preserve"> sistema</w:t>
      </w:r>
      <w:r w:rsidRPr="004C0EBD">
        <w:rPr>
          <w:rStyle w:val="FootnoteReference"/>
        </w:rPr>
        <w:footnoteReference w:id="5"/>
      </w:r>
      <w:r>
        <w:t xml:space="preserve">. Zato se postavlja vprašanje, kako financirati projekt; ali ga v celoti </w:t>
      </w:r>
      <w:proofErr w:type="spellStart"/>
      <w:r>
        <w:t>samofinancirati</w:t>
      </w:r>
      <w:proofErr w:type="spellEnd"/>
      <w:r>
        <w:t xml:space="preserve"> z lastnimi sredstvi ali delno prek zunanjih finančnih podpornikov. Za zunanjo finančno podporo je potreben finančni model za </w:t>
      </w:r>
      <w:proofErr w:type="spellStart"/>
      <w:r>
        <w:t>fotovoltaični</w:t>
      </w:r>
      <w:proofErr w:type="spellEnd"/>
      <w:r>
        <w:t xml:space="preserve"> projekt, ki določa prihodke in odhodke, stanja ter denarne tokove v projektnem obdobju. </w:t>
      </w:r>
    </w:p>
    <w:p w14:paraId="22E34513" w14:textId="77777777" w:rsidR="004A7C5B" w:rsidRPr="004C0EBD" w:rsidRDefault="004A7C5B" w:rsidP="00A3595E"/>
    <w:p w14:paraId="480BD65A" w14:textId="0A526E9F" w:rsidR="00077532" w:rsidRDefault="004A7C5B" w:rsidP="00A3595E">
      <w:pPr>
        <w:rPr>
          <w:rFonts w:ascii="Arial" w:hAnsi="Arial" w:cs="Arial"/>
        </w:rPr>
      </w:pPr>
      <w:r>
        <w:rPr>
          <w:rFonts w:ascii="Arial" w:hAnsi="Arial"/>
        </w:rPr>
        <w:t>Obstajata dve kategoriji financiranja, od katerih ima vsaka različna tveganja in donose:</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S posojilom – nizko tveganje in nizek donos</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Odvisno od velikosti projekta in finančnega podpornika se lahko od 70 % do 90 % sredstev vzame kot posojilo, pogosto po nizki obrestni meri (od 2 % do 5 %). To pomeni, da boste morali sami vnaprej zagotoviti le od 10 % do 30 % stroškov projekta. Prihodki projekta bodo najprej dodeljeni posojilodajalcu.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Tipični pogoji: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Minimalna vsota: 1 milijon EUR</w:t>
      </w:r>
    </w:p>
    <w:p w14:paraId="59AF5B5B" w14:textId="3D695DEB"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Finančni podporniki pogosto zahtevajo najmanjšo velikost zaradi dejstva, da je pri posojilu za </w:t>
      </w:r>
      <w:proofErr w:type="spellStart"/>
      <w:r>
        <w:rPr>
          <w:rFonts w:ascii="Arial" w:hAnsi="Arial"/>
        </w:rPr>
        <w:t>fotovoltaične</w:t>
      </w:r>
      <w:proofErr w:type="spellEnd"/>
      <w:r>
        <w:rPr>
          <w:rFonts w:ascii="Arial" w:hAnsi="Arial"/>
        </w:rPr>
        <w:t xml:space="preserve"> projekte veliko dela. Pregledati je treba vse finančne in tehnične podrobnosti ter oceniti pogodbe. To ni avtomatizirana naloga in še vedno zahteva veliko dela. Zato finančni podporniki določijo najmanjšo velikost posojila za projekt (ali za več kombiniran</w:t>
      </w:r>
      <w:r w:rsidR="0069051C">
        <w:rPr>
          <w:rFonts w:ascii="Arial" w:hAnsi="Arial"/>
        </w:rPr>
        <w:t>ih projektov istega lastnika).</w:t>
      </w:r>
      <w:r>
        <w:rPr>
          <w:rFonts w:ascii="Arial" w:hAnsi="Arial"/>
        </w:rPr>
        <w:t xml:space="preserve">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Dodatne zahteve</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Sodelovanje zunanjih finančnih podpornikov pogosto pomeni, da določijo dodatne zahteve, da bi čim bolj zmanjšali tveganje. Nekatere banke bodo na primer financirale samo </w:t>
      </w:r>
      <w:proofErr w:type="spellStart"/>
      <w:r>
        <w:rPr>
          <w:rFonts w:ascii="Arial" w:hAnsi="Arial"/>
        </w:rPr>
        <w:t>fotovoltaične</w:t>
      </w:r>
      <w:proofErr w:type="spellEnd"/>
      <w:r>
        <w:rPr>
          <w:rFonts w:ascii="Arial" w:hAnsi="Arial"/>
        </w:rPr>
        <w:t xml:space="preserve"> module dobaviteljev „prvega reda“ BNEF; status prvega reda označuje samo finančno stanje, ne pove pa ničesar o kakovosti ali </w:t>
      </w:r>
      <w:proofErr w:type="spellStart"/>
      <w:r>
        <w:rPr>
          <w:rFonts w:ascii="Arial" w:hAnsi="Arial"/>
        </w:rPr>
        <w:t>trajnostnosti</w:t>
      </w:r>
      <w:proofErr w:type="spellEnd"/>
      <w:r>
        <w:rPr>
          <w:rFonts w:ascii="Arial" w:hAnsi="Arial"/>
        </w:rPr>
        <w:t xml:space="preserve"> (naprave).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Kot delničar – tvegani kapital</w:t>
      </w:r>
    </w:p>
    <w:p w14:paraId="79BEA158" w14:textId="6DBD6306" w:rsidR="007A5646" w:rsidRDefault="00CE2638" w:rsidP="007A5646">
      <w:pPr>
        <w:ind w:left="426" w:hanging="66"/>
        <w:jc w:val="both"/>
        <w:rPr>
          <w:rFonts w:ascii="Arial" w:hAnsi="Arial" w:cs="Arial"/>
        </w:rPr>
      </w:pPr>
      <w:r>
        <w:rPr>
          <w:rFonts w:ascii="Arial" w:hAnsi="Arial"/>
          <w:sz w:val="2"/>
        </w:rPr>
        <w:br/>
      </w:r>
      <w:r>
        <w:rPr>
          <w:rFonts w:ascii="Arial" w:hAnsi="Arial"/>
        </w:rPr>
        <w:t>Če banka zagotovi posojilo, to pogosto krije od 70 % do 90 % stroškov projekta.</w:t>
      </w:r>
      <w:r>
        <w:rPr>
          <w:rFonts w:ascii="Arial" w:hAnsi="Arial"/>
        </w:rPr>
        <w:br/>
        <w:t xml:space="preserve">Preostalih 10 % do 30 % se šteje za tvegan kapital. V primeru kakršnih koli težav ali manjših prihodkov od pričakovanih se bodo sredstva najprej črpala iz tega kapitala. </w:t>
      </w:r>
    </w:p>
    <w:p w14:paraId="0843FA2F" w14:textId="5777B163" w:rsidR="007A5646" w:rsidRDefault="00CE2638" w:rsidP="007A5646">
      <w:pPr>
        <w:ind w:left="426" w:hanging="66"/>
        <w:jc w:val="both"/>
        <w:rPr>
          <w:rFonts w:ascii="Arial" w:hAnsi="Arial" w:cs="Arial"/>
        </w:rPr>
      </w:pPr>
      <w:r>
        <w:rPr>
          <w:rFonts w:ascii="Arial" w:hAnsi="Arial"/>
        </w:rPr>
        <w:br/>
        <w:t>Razvijalci projektov/izvajalci inženiringa, nabave in gradnje pogosto prispevajo del potrebnega lastniškega kapitala; to pomeni, da nosijo tudi glavno tveganje v primeru slabih rezultatov. Na ta način dajejo dodatno verodostojnost dejstvu, da je bil projekt pravilno zaključen.</w:t>
      </w:r>
    </w:p>
    <w:p w14:paraId="14563404" w14:textId="0619346A" w:rsidR="004176E3" w:rsidRPr="007A5646" w:rsidRDefault="00CE2638" w:rsidP="007A5646">
      <w:pPr>
        <w:ind w:left="426" w:hanging="66"/>
        <w:jc w:val="both"/>
        <w:rPr>
          <w:rFonts w:ascii="Arial" w:hAnsi="Arial" w:cs="Arial"/>
          <w:i/>
          <w:iCs/>
        </w:rPr>
      </w:pPr>
      <w:r>
        <w:rPr>
          <w:rFonts w:ascii="Arial" w:hAnsi="Arial"/>
        </w:rPr>
        <w:br/>
        <w:t xml:space="preserve">Poleg razvijalcev projektov obstajajo tudi različni finančni podporniki, ki so pripravljeni pomagati, na primer z množičnim financiranjem ali nekaterimi investicijskimi skladi. </w:t>
      </w:r>
    </w:p>
    <w:p w14:paraId="17A2033D" w14:textId="3E2545BE" w:rsidR="00077532" w:rsidRPr="007A5646" w:rsidRDefault="007A5646" w:rsidP="00A3595E">
      <w:pPr>
        <w:rPr>
          <w:rFonts w:ascii="Arial" w:hAnsi="Arial" w:cs="Arial"/>
        </w:rPr>
      </w:pPr>
      <w:r>
        <w:rPr>
          <w:rFonts w:ascii="Arial" w:hAnsi="Arial"/>
          <w:noProof/>
          <w:color w:val="3DC3C6"/>
          <w:lang w:eastAsia="sl-SI"/>
        </w:rPr>
        <w:lastRenderedPageBreak/>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69051C" w:rsidRPr="00A11B94" w:rsidRDefault="0069051C" w:rsidP="007167EB">
                            <w:pPr>
                              <w:rPr>
                                <w:rFonts w:ascii="Arial" w:hAnsi="Arial" w:cs="Arial"/>
                                <w:b/>
                                <w:color w:val="104D54"/>
                                <w:sz w:val="24"/>
                                <w:szCs w:val="24"/>
                              </w:rPr>
                            </w:pPr>
                            <w:r>
                              <w:rPr>
                                <w:rFonts w:ascii="Arial" w:hAnsi="Arial"/>
                                <w:b/>
                                <w:color w:val="104D54"/>
                                <w:sz w:val="24"/>
                              </w:rPr>
                              <w:t xml:space="preserve">Znatna tveganja, povezana s </w:t>
                            </w:r>
                            <w:proofErr w:type="spellStart"/>
                            <w:r>
                              <w:rPr>
                                <w:rFonts w:ascii="Arial" w:hAnsi="Arial"/>
                                <w:b/>
                                <w:color w:val="104D54"/>
                                <w:sz w:val="24"/>
                              </w:rPr>
                              <w:t>fotovoltaičnimi</w:t>
                            </w:r>
                            <w:proofErr w:type="spellEnd"/>
                            <w:r>
                              <w:rPr>
                                <w:rFonts w:ascii="Arial" w:hAnsi="Arial"/>
                                <w:b/>
                                <w:color w:val="104D54"/>
                                <w:sz w:val="24"/>
                              </w:rPr>
                              <w:t xml:space="preserve"> projekti: požar</w:t>
                            </w:r>
                          </w:p>
                          <w:p w14:paraId="054304E8" w14:textId="77777777" w:rsidR="0069051C" w:rsidRPr="007A5646" w:rsidRDefault="0069051C" w:rsidP="007167EB">
                            <w:pPr>
                              <w:rPr>
                                <w:rFonts w:ascii="Arial" w:hAnsi="Arial" w:cs="Arial"/>
                                <w:color w:val="104D54"/>
                                <w:sz w:val="20"/>
                                <w:szCs w:val="20"/>
                              </w:rPr>
                            </w:pPr>
                          </w:p>
                          <w:p w14:paraId="30F090A1" w14:textId="28D21EC8" w:rsidR="0069051C" w:rsidRPr="007A5646" w:rsidRDefault="0069051C" w:rsidP="007167EB">
                            <w:pPr>
                              <w:jc w:val="both"/>
                              <w:rPr>
                                <w:rFonts w:ascii="Arial" w:hAnsi="Arial" w:cs="Arial"/>
                                <w:sz w:val="20"/>
                                <w:szCs w:val="20"/>
                              </w:rPr>
                            </w:pPr>
                            <w:r>
                              <w:rPr>
                                <w:rFonts w:ascii="Arial" w:hAnsi="Arial"/>
                                <w:sz w:val="20"/>
                              </w:rPr>
                              <w:t xml:space="preserve">Vzrok požara v </w:t>
                            </w:r>
                            <w:proofErr w:type="spellStart"/>
                            <w:r>
                              <w:rPr>
                                <w:rFonts w:ascii="Arial" w:hAnsi="Arial"/>
                                <w:sz w:val="20"/>
                              </w:rPr>
                              <w:t>fotovoltaičnih</w:t>
                            </w:r>
                            <w:proofErr w:type="spellEnd"/>
                            <w:r>
                              <w:rPr>
                                <w:rFonts w:ascii="Arial" w:hAnsi="Arial"/>
                                <w:sz w:val="20"/>
                              </w:rPr>
                              <w:t xml:space="preserve"> napravah so pogosto polnilni priključki. Na primer, če sta moški in ženski priključek v kablu za enosmerni tok oba tipa MC4, vendar ju izdelujejo različni proizvajalci. Ali če je priključek napačno nameščen na kabel. Včasih se strešna kritina vname in lahko pride do požara ali dima, kar povzroči škodo na stavbi in inventarju. Če pride do električnega obloka, se ta zaradi enosmernega toka v kablih za enosmerni tok (med sončnimi paneli in razsmernikom), ne popravi hitro. </w:t>
                            </w:r>
                          </w:p>
                          <w:p w14:paraId="17E941A3" w14:textId="77777777" w:rsidR="0069051C" w:rsidRPr="007A5646" w:rsidRDefault="0069051C" w:rsidP="007167EB">
                            <w:pPr>
                              <w:jc w:val="both"/>
                              <w:rPr>
                                <w:rFonts w:ascii="Arial" w:hAnsi="Arial" w:cs="Arial"/>
                                <w:sz w:val="20"/>
                                <w:szCs w:val="20"/>
                              </w:rPr>
                            </w:pPr>
                          </w:p>
                          <w:p w14:paraId="6A87D930" w14:textId="5ABA14D3" w:rsidR="0069051C" w:rsidRPr="007A5646" w:rsidRDefault="0069051C" w:rsidP="007167EB">
                            <w:pPr>
                              <w:rPr>
                                <w:rFonts w:ascii="Arial" w:hAnsi="Arial" w:cs="Arial"/>
                                <w:sz w:val="20"/>
                                <w:szCs w:val="20"/>
                              </w:rPr>
                            </w:pPr>
                            <w:r>
                              <w:rPr>
                                <w:rFonts w:ascii="Arial" w:hAnsi="Arial"/>
                                <w:sz w:val="20"/>
                              </w:rPr>
                              <w:t>Električni oblok lahko povzroči, da priključki dosežejo izjemno visoke temperature in se stopijo skozi strešno kritino, po čemer lahko oblok povzroči vžig vnetljivih izolacijskih materialov (kot je EPS).</w:t>
                            </w:r>
                            <w:r>
                              <w:rPr>
                                <w:rFonts w:ascii="Arial" w:hAnsi="Arial"/>
                              </w:rPr>
                              <w:br/>
                            </w:r>
                            <w:r>
                              <w:rPr>
                                <w:rFonts w:ascii="Arial" w:hAnsi="Arial"/>
                                <w:sz w:val="20"/>
                              </w:rPr>
                              <w:t xml:space="preserve">Strešne požare te vrste je težko pogasiti in celotna stavba je lahko uničena. </w:t>
                            </w:r>
                          </w:p>
                          <w:p w14:paraId="78A3F182" w14:textId="77777777" w:rsidR="0069051C" w:rsidRPr="007A5646" w:rsidRDefault="0069051C" w:rsidP="007167EB">
                            <w:pPr>
                              <w:jc w:val="both"/>
                              <w:rPr>
                                <w:rFonts w:ascii="Arial" w:hAnsi="Arial" w:cs="Arial"/>
                                <w:sz w:val="20"/>
                                <w:szCs w:val="20"/>
                              </w:rPr>
                            </w:pPr>
                          </w:p>
                          <w:p w14:paraId="4474F7B8" w14:textId="77777777" w:rsidR="0069051C" w:rsidRPr="007A5646" w:rsidRDefault="0069051C" w:rsidP="007167EB">
                            <w:pPr>
                              <w:jc w:val="both"/>
                              <w:rPr>
                                <w:rFonts w:ascii="Arial" w:hAnsi="Arial" w:cs="Arial"/>
                                <w:sz w:val="20"/>
                                <w:szCs w:val="20"/>
                              </w:rPr>
                            </w:pPr>
                            <w:r>
                              <w:rPr>
                                <w:rFonts w:ascii="Arial" w:hAnsi="Arial"/>
                                <w:sz w:val="20"/>
                              </w:rPr>
                              <w:t xml:space="preserve">Rešitve za to težavo vključujejo: </w:t>
                            </w:r>
                          </w:p>
                          <w:p w14:paraId="56503279" w14:textId="342464BE" w:rsidR="0069051C" w:rsidRPr="007A5646" w:rsidRDefault="0069051C" w:rsidP="0075115D">
                            <w:pPr>
                              <w:pStyle w:val="ListParagraph"/>
                              <w:numPr>
                                <w:ilvl w:val="0"/>
                                <w:numId w:val="48"/>
                              </w:numPr>
                              <w:jc w:val="both"/>
                              <w:rPr>
                                <w:rFonts w:ascii="Arial" w:hAnsi="Arial" w:cs="Arial"/>
                                <w:sz w:val="20"/>
                                <w:szCs w:val="20"/>
                              </w:rPr>
                            </w:pPr>
                            <w:r>
                              <w:rPr>
                                <w:rFonts w:ascii="Arial" w:hAnsi="Arial"/>
                                <w:sz w:val="20"/>
                              </w:rPr>
                              <w:t>detektor električnega obloka s samodejnim izklopom (naveden v predlogi z zahtevami),</w:t>
                            </w:r>
                          </w:p>
                          <w:p w14:paraId="5DAD239F" w14:textId="77777777" w:rsidR="0069051C" w:rsidRPr="007A5646" w:rsidRDefault="0069051C" w:rsidP="0075115D">
                            <w:pPr>
                              <w:pStyle w:val="ListParagraph"/>
                              <w:numPr>
                                <w:ilvl w:val="0"/>
                                <w:numId w:val="48"/>
                              </w:numPr>
                              <w:jc w:val="both"/>
                              <w:rPr>
                                <w:rFonts w:ascii="Arial" w:hAnsi="Arial" w:cs="Arial"/>
                                <w:sz w:val="20"/>
                                <w:szCs w:val="20"/>
                              </w:rPr>
                            </w:pPr>
                            <w:r>
                              <w:rPr>
                                <w:rFonts w:ascii="Arial" w:hAnsi="Arial"/>
                                <w:sz w:val="20"/>
                              </w:rPr>
                              <w:t xml:space="preserve">ognjevarne folije (kot je </w:t>
                            </w:r>
                            <w:proofErr w:type="spellStart"/>
                            <w:r>
                              <w:rPr>
                                <w:rFonts w:ascii="Arial" w:hAnsi="Arial"/>
                                <w:sz w:val="20"/>
                              </w:rPr>
                              <w:t>Solardec</w:t>
                            </w:r>
                            <w:proofErr w:type="spellEnd"/>
                            <w:r>
                              <w:rPr>
                                <w:rFonts w:ascii="Arial" w:hAnsi="Arial"/>
                                <w:sz w:val="20"/>
                              </w:rPr>
                              <w:t xml:space="preserve">) in premaze (kot je </w:t>
                            </w:r>
                            <w:proofErr w:type="spellStart"/>
                            <w:r>
                              <w:rPr>
                                <w:rFonts w:ascii="Arial" w:hAnsi="Arial"/>
                                <w:sz w:val="20"/>
                              </w:rPr>
                              <w:t>Allshields</w:t>
                            </w:r>
                            <w:proofErr w:type="spellEnd"/>
                            <w:r>
                              <w:rPr>
                                <w:rFonts w:ascii="Arial" w:hAnsi="Arial"/>
                                <w:sz w:val="20"/>
                              </w:rPr>
                              <w:t xml:space="preserve">), </w:t>
                            </w:r>
                          </w:p>
                          <w:p w14:paraId="563C7888" w14:textId="23926072" w:rsidR="0069051C" w:rsidRPr="007A5646" w:rsidRDefault="0069051C" w:rsidP="0075115D">
                            <w:pPr>
                              <w:pStyle w:val="ListParagraph"/>
                              <w:numPr>
                                <w:ilvl w:val="0"/>
                                <w:numId w:val="48"/>
                              </w:numPr>
                              <w:jc w:val="both"/>
                              <w:rPr>
                                <w:rFonts w:ascii="Arial" w:hAnsi="Arial" w:cs="Arial"/>
                                <w:sz w:val="20"/>
                                <w:szCs w:val="20"/>
                              </w:rPr>
                            </w:pPr>
                            <w:r>
                              <w:rPr>
                                <w:rFonts w:ascii="Arial" w:hAnsi="Arial"/>
                                <w:sz w:val="20"/>
                              </w:rPr>
                              <w:t xml:space="preserve">ognjevarno ohišje priključkov (kot je </w:t>
                            </w:r>
                            <w:proofErr w:type="spellStart"/>
                            <w:r>
                              <w:rPr>
                                <w:rFonts w:ascii="Arial" w:hAnsi="Arial"/>
                                <w:sz w:val="20"/>
                              </w:rPr>
                              <w:t>ArcBox</w:t>
                            </w:r>
                            <w:proofErr w:type="spellEnd"/>
                            <w:r>
                              <w:rPr>
                                <w:rFonts w:ascii="Arial" w:hAnsi="Arial"/>
                                <w:sz w:val="20"/>
                              </w:rPr>
                              <w:t>).</w:t>
                            </w:r>
                          </w:p>
                          <w:p w14:paraId="68E8D737" w14:textId="77777777" w:rsidR="0069051C" w:rsidRPr="007A5646" w:rsidRDefault="0069051C" w:rsidP="007167EB">
                            <w:pPr>
                              <w:jc w:val="both"/>
                              <w:rPr>
                                <w:rFonts w:ascii="Arial" w:hAnsi="Arial" w:cs="Arial"/>
                              </w:rPr>
                            </w:pPr>
                            <w:r>
                              <w:rPr>
                                <w:rFonts w:ascii="Arial" w:hAnsi="Arial"/>
                              </w:rPr>
                              <w:t>Za zmanjšanje nevarnosti požara so pomembni tudi drugi ukrepi: pravilni priključki, pravilna namestitev priključkov, dimenzioniranje kablov, upravljanje kablov, vzdrževanje in spremljanje itd.</w:t>
                            </w:r>
                          </w:p>
                          <w:p w14:paraId="561BE267" w14:textId="479542B4" w:rsidR="0069051C" w:rsidRDefault="0069051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69051C" w:rsidRPr="00A11B94" w:rsidRDefault="0069051C" w:rsidP="007167EB">
                      <w:pPr>
                        <w:rPr>
                          <w:rFonts w:ascii="Arial" w:hAnsi="Arial" w:cs="Arial"/>
                          <w:b/>
                          <w:color w:val="104D54"/>
                          <w:sz w:val="24"/>
                          <w:szCs w:val="24"/>
                        </w:rPr>
                      </w:pPr>
                      <w:r>
                        <w:rPr>
                          <w:rFonts w:ascii="Arial" w:hAnsi="Arial"/>
                          <w:b/>
                          <w:color w:val="104D54"/>
                          <w:sz w:val="24"/>
                        </w:rPr>
                        <w:t xml:space="preserve">Znatna tveganja, povezana s </w:t>
                      </w:r>
                      <w:proofErr w:type="spellStart"/>
                      <w:r>
                        <w:rPr>
                          <w:rFonts w:ascii="Arial" w:hAnsi="Arial"/>
                          <w:b/>
                          <w:color w:val="104D54"/>
                          <w:sz w:val="24"/>
                        </w:rPr>
                        <w:t>fotovoltaičnimi</w:t>
                      </w:r>
                      <w:proofErr w:type="spellEnd"/>
                      <w:r>
                        <w:rPr>
                          <w:rFonts w:ascii="Arial" w:hAnsi="Arial"/>
                          <w:b/>
                          <w:color w:val="104D54"/>
                          <w:sz w:val="24"/>
                        </w:rPr>
                        <w:t xml:space="preserve"> projekti: požar</w:t>
                      </w:r>
                    </w:p>
                    <w:p w14:paraId="054304E8" w14:textId="77777777" w:rsidR="0069051C" w:rsidRPr="007A5646" w:rsidRDefault="0069051C" w:rsidP="007167EB">
                      <w:pPr>
                        <w:rPr>
                          <w:rFonts w:ascii="Arial" w:hAnsi="Arial" w:cs="Arial"/>
                          <w:color w:val="104D54"/>
                          <w:sz w:val="20"/>
                          <w:szCs w:val="20"/>
                        </w:rPr>
                      </w:pPr>
                    </w:p>
                    <w:p w14:paraId="30F090A1" w14:textId="28D21EC8" w:rsidR="0069051C" w:rsidRPr="007A5646" w:rsidRDefault="0069051C" w:rsidP="007167EB">
                      <w:pPr>
                        <w:jc w:val="both"/>
                        <w:rPr>
                          <w:rFonts w:ascii="Arial" w:hAnsi="Arial" w:cs="Arial"/>
                          <w:sz w:val="20"/>
                          <w:szCs w:val="20"/>
                        </w:rPr>
                      </w:pPr>
                      <w:r>
                        <w:rPr>
                          <w:rFonts w:ascii="Arial" w:hAnsi="Arial"/>
                          <w:sz w:val="20"/>
                        </w:rPr>
                        <w:t xml:space="preserve">Vzrok požara v </w:t>
                      </w:r>
                      <w:proofErr w:type="spellStart"/>
                      <w:r>
                        <w:rPr>
                          <w:rFonts w:ascii="Arial" w:hAnsi="Arial"/>
                          <w:sz w:val="20"/>
                        </w:rPr>
                        <w:t>fotovoltaičnih</w:t>
                      </w:r>
                      <w:proofErr w:type="spellEnd"/>
                      <w:r>
                        <w:rPr>
                          <w:rFonts w:ascii="Arial" w:hAnsi="Arial"/>
                          <w:sz w:val="20"/>
                        </w:rPr>
                        <w:t xml:space="preserve"> napravah so pogosto polnilni priključki. Na primer, če sta moški in ženski priključek v kablu za enosmerni tok oba tipa MC4, vendar ju izdelujejo različni proizvajalci. Ali če je priključek napačno nameščen na kabel. Včasih se strešna kritina vname in lahko pride do požara ali dima, kar povzroči škodo na stavbi in inventarju. Če pride do električnega obloka, se ta zaradi enosmernega toka v kablih za enosmerni tok (med sončnimi paneli in razsmernikom), ne popravi hitro. </w:t>
                      </w:r>
                    </w:p>
                    <w:p w14:paraId="17E941A3" w14:textId="77777777" w:rsidR="0069051C" w:rsidRPr="007A5646" w:rsidRDefault="0069051C" w:rsidP="007167EB">
                      <w:pPr>
                        <w:jc w:val="both"/>
                        <w:rPr>
                          <w:rFonts w:ascii="Arial" w:hAnsi="Arial" w:cs="Arial"/>
                          <w:sz w:val="20"/>
                          <w:szCs w:val="20"/>
                        </w:rPr>
                      </w:pPr>
                    </w:p>
                    <w:p w14:paraId="6A87D930" w14:textId="5ABA14D3" w:rsidR="0069051C" w:rsidRPr="007A5646" w:rsidRDefault="0069051C" w:rsidP="007167EB">
                      <w:pPr>
                        <w:rPr>
                          <w:rFonts w:ascii="Arial" w:hAnsi="Arial" w:cs="Arial"/>
                          <w:sz w:val="20"/>
                          <w:szCs w:val="20"/>
                        </w:rPr>
                      </w:pPr>
                      <w:r>
                        <w:rPr>
                          <w:rFonts w:ascii="Arial" w:hAnsi="Arial"/>
                          <w:sz w:val="20"/>
                        </w:rPr>
                        <w:t>Električni oblok lahko povzroči, da priključki dosežejo izjemno visoke temperature in se stopijo skozi strešno kritino, po čemer lahko oblok povzroči vžig vnetljivih izolacijskih materialov (kot je EPS).</w:t>
                      </w:r>
                      <w:r>
                        <w:rPr>
                          <w:rFonts w:ascii="Arial" w:hAnsi="Arial"/>
                        </w:rPr>
                        <w:br/>
                      </w:r>
                      <w:r>
                        <w:rPr>
                          <w:rFonts w:ascii="Arial" w:hAnsi="Arial"/>
                          <w:sz w:val="20"/>
                        </w:rPr>
                        <w:t xml:space="preserve">Strešne požare te vrste je težko pogasiti in celotna stavba je lahko uničena. </w:t>
                      </w:r>
                    </w:p>
                    <w:p w14:paraId="78A3F182" w14:textId="77777777" w:rsidR="0069051C" w:rsidRPr="007A5646" w:rsidRDefault="0069051C" w:rsidP="007167EB">
                      <w:pPr>
                        <w:jc w:val="both"/>
                        <w:rPr>
                          <w:rFonts w:ascii="Arial" w:hAnsi="Arial" w:cs="Arial"/>
                          <w:sz w:val="20"/>
                          <w:szCs w:val="20"/>
                        </w:rPr>
                      </w:pPr>
                    </w:p>
                    <w:p w14:paraId="4474F7B8" w14:textId="77777777" w:rsidR="0069051C" w:rsidRPr="007A5646" w:rsidRDefault="0069051C" w:rsidP="007167EB">
                      <w:pPr>
                        <w:jc w:val="both"/>
                        <w:rPr>
                          <w:rFonts w:ascii="Arial" w:hAnsi="Arial" w:cs="Arial"/>
                          <w:sz w:val="20"/>
                          <w:szCs w:val="20"/>
                        </w:rPr>
                      </w:pPr>
                      <w:r>
                        <w:rPr>
                          <w:rFonts w:ascii="Arial" w:hAnsi="Arial"/>
                          <w:sz w:val="20"/>
                        </w:rPr>
                        <w:t xml:space="preserve">Rešitve za to težavo vključujejo: </w:t>
                      </w:r>
                    </w:p>
                    <w:p w14:paraId="56503279" w14:textId="342464BE" w:rsidR="0069051C" w:rsidRPr="007A5646" w:rsidRDefault="0069051C" w:rsidP="0075115D">
                      <w:pPr>
                        <w:pStyle w:val="ListParagraph"/>
                        <w:numPr>
                          <w:ilvl w:val="0"/>
                          <w:numId w:val="48"/>
                        </w:numPr>
                        <w:jc w:val="both"/>
                        <w:rPr>
                          <w:rFonts w:ascii="Arial" w:hAnsi="Arial" w:cs="Arial"/>
                          <w:sz w:val="20"/>
                          <w:szCs w:val="20"/>
                        </w:rPr>
                      </w:pPr>
                      <w:r>
                        <w:rPr>
                          <w:rFonts w:ascii="Arial" w:hAnsi="Arial"/>
                          <w:sz w:val="20"/>
                        </w:rPr>
                        <w:t>detektor električnega obloka s samodejnim izklopom (naveden v predlogi z zahtevami),</w:t>
                      </w:r>
                    </w:p>
                    <w:p w14:paraId="5DAD239F" w14:textId="77777777" w:rsidR="0069051C" w:rsidRPr="007A5646" w:rsidRDefault="0069051C" w:rsidP="0075115D">
                      <w:pPr>
                        <w:pStyle w:val="ListParagraph"/>
                        <w:numPr>
                          <w:ilvl w:val="0"/>
                          <w:numId w:val="48"/>
                        </w:numPr>
                        <w:jc w:val="both"/>
                        <w:rPr>
                          <w:rFonts w:ascii="Arial" w:hAnsi="Arial" w:cs="Arial"/>
                          <w:sz w:val="20"/>
                          <w:szCs w:val="20"/>
                        </w:rPr>
                      </w:pPr>
                      <w:r>
                        <w:rPr>
                          <w:rFonts w:ascii="Arial" w:hAnsi="Arial"/>
                          <w:sz w:val="20"/>
                        </w:rPr>
                        <w:t xml:space="preserve">ognjevarne folije (kot je </w:t>
                      </w:r>
                      <w:proofErr w:type="spellStart"/>
                      <w:r>
                        <w:rPr>
                          <w:rFonts w:ascii="Arial" w:hAnsi="Arial"/>
                          <w:sz w:val="20"/>
                        </w:rPr>
                        <w:t>Solardec</w:t>
                      </w:r>
                      <w:proofErr w:type="spellEnd"/>
                      <w:r>
                        <w:rPr>
                          <w:rFonts w:ascii="Arial" w:hAnsi="Arial"/>
                          <w:sz w:val="20"/>
                        </w:rPr>
                        <w:t xml:space="preserve">) in premaze (kot je </w:t>
                      </w:r>
                      <w:proofErr w:type="spellStart"/>
                      <w:r>
                        <w:rPr>
                          <w:rFonts w:ascii="Arial" w:hAnsi="Arial"/>
                          <w:sz w:val="20"/>
                        </w:rPr>
                        <w:t>Allshields</w:t>
                      </w:r>
                      <w:proofErr w:type="spellEnd"/>
                      <w:r>
                        <w:rPr>
                          <w:rFonts w:ascii="Arial" w:hAnsi="Arial"/>
                          <w:sz w:val="20"/>
                        </w:rPr>
                        <w:t xml:space="preserve">), </w:t>
                      </w:r>
                    </w:p>
                    <w:p w14:paraId="563C7888" w14:textId="23926072" w:rsidR="0069051C" w:rsidRPr="007A5646" w:rsidRDefault="0069051C" w:rsidP="0075115D">
                      <w:pPr>
                        <w:pStyle w:val="ListParagraph"/>
                        <w:numPr>
                          <w:ilvl w:val="0"/>
                          <w:numId w:val="48"/>
                        </w:numPr>
                        <w:jc w:val="both"/>
                        <w:rPr>
                          <w:rFonts w:ascii="Arial" w:hAnsi="Arial" w:cs="Arial"/>
                          <w:sz w:val="20"/>
                          <w:szCs w:val="20"/>
                        </w:rPr>
                      </w:pPr>
                      <w:r>
                        <w:rPr>
                          <w:rFonts w:ascii="Arial" w:hAnsi="Arial"/>
                          <w:sz w:val="20"/>
                        </w:rPr>
                        <w:t xml:space="preserve">ognjevarno ohišje priključkov (kot je </w:t>
                      </w:r>
                      <w:proofErr w:type="spellStart"/>
                      <w:r>
                        <w:rPr>
                          <w:rFonts w:ascii="Arial" w:hAnsi="Arial"/>
                          <w:sz w:val="20"/>
                        </w:rPr>
                        <w:t>ArcBox</w:t>
                      </w:r>
                      <w:proofErr w:type="spellEnd"/>
                      <w:r>
                        <w:rPr>
                          <w:rFonts w:ascii="Arial" w:hAnsi="Arial"/>
                          <w:sz w:val="20"/>
                        </w:rPr>
                        <w:t>).</w:t>
                      </w:r>
                    </w:p>
                    <w:p w14:paraId="68E8D737" w14:textId="77777777" w:rsidR="0069051C" w:rsidRPr="007A5646" w:rsidRDefault="0069051C" w:rsidP="007167EB">
                      <w:pPr>
                        <w:jc w:val="both"/>
                        <w:rPr>
                          <w:rFonts w:ascii="Arial" w:hAnsi="Arial" w:cs="Arial"/>
                        </w:rPr>
                      </w:pPr>
                      <w:r>
                        <w:rPr>
                          <w:rFonts w:ascii="Arial" w:hAnsi="Arial"/>
                        </w:rPr>
                        <w:t>Za zmanjšanje nevarnosti požara so pomembni tudi drugi ukrepi: pravilni priključki, pravilna namestitev priključkov, dimenzioniranje kablov, upravljanje kablov, vzdrževanje in spremljanje itd.</w:t>
                      </w:r>
                    </w:p>
                    <w:p w14:paraId="561BE267" w14:textId="479542B4" w:rsidR="0069051C" w:rsidRDefault="0069051C"/>
                  </w:txbxContent>
                </v:textbox>
                <w10:wrap type="topAndBottom"/>
              </v:shape>
            </w:pict>
          </mc:Fallback>
        </mc:AlternateContent>
      </w:r>
      <w:r>
        <w:rPr>
          <w:rStyle w:val="SubtleEmphasis"/>
          <w:rFonts w:ascii="Arial" w:hAnsi="Arial"/>
          <w:color w:val="3DC3C6"/>
        </w:rPr>
        <w:t>Pregled potencialnih finančnih podpornikov</w:t>
      </w:r>
      <w:r>
        <w:rPr>
          <w:rFonts w:ascii="Arial" w:hAnsi="Arial"/>
          <w:color w:val="3DC3C6"/>
        </w:rPr>
        <w:t xml:space="preserve"> </w:t>
      </w:r>
      <w:r>
        <w:rPr>
          <w:rFonts w:ascii="Arial" w:hAnsi="Arial"/>
        </w:rPr>
        <w:br/>
      </w:r>
      <w:proofErr w:type="spellStart"/>
      <w:r>
        <w:rPr>
          <w:rFonts w:ascii="Arial" w:hAnsi="Arial"/>
        </w:rPr>
        <w:t>Triodos</w:t>
      </w:r>
      <w:proofErr w:type="spellEnd"/>
      <w:r>
        <w:rPr>
          <w:rFonts w:ascii="Arial" w:hAnsi="Arial"/>
        </w:rPr>
        <w:t xml:space="preserve"> in ASN Bank, velike poslovne banke, banke v državni lasti, kot je BNG, ter številni drugi specializirani skladi in podporniki: glej </w:t>
      </w:r>
      <w:r>
        <w:rPr>
          <w:rFonts w:ascii="Arial" w:hAnsi="Arial"/>
          <w:b/>
          <w:color w:val="3DC3C6"/>
          <w:u w:val="single"/>
        </w:rPr>
        <w:t>Prilogo 5</w:t>
      </w:r>
      <w:r>
        <w:rPr>
          <w:rFonts w:ascii="Arial" w:hAnsi="Arial"/>
        </w:rPr>
        <w:t xml:space="preserve"> za seznam finančnih podpornikov</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D71CEA">
      <w:pPr>
        <w:pStyle w:val="MH3"/>
      </w:pPr>
      <w:bookmarkStart w:id="110" w:name="_Toc180577899"/>
      <w:r>
        <w:t>5.3 – Zavarovanje</w:t>
      </w:r>
      <w:bookmarkEnd w:id="110"/>
    </w:p>
    <w:p w14:paraId="7D2C96C5" w14:textId="62884E0E" w:rsidR="00301A85" w:rsidRPr="007A5646" w:rsidRDefault="00681240" w:rsidP="006D0CA6">
      <w:pPr>
        <w:jc w:val="both"/>
        <w:rPr>
          <w:rFonts w:ascii="Arial" w:hAnsi="Arial" w:cs="Arial"/>
        </w:rPr>
      </w:pPr>
      <w:r>
        <w:rPr>
          <w:rFonts w:ascii="Arial" w:hAnsi="Arial"/>
        </w:rPr>
        <w:t>Glede na okoliščine so lahko primerna različna zavarovanja. Če projekt plačujete iz lastnih sredstev, lahko sami pretehtate zadevo. Če so v projekt vključene banke ali drugi finančni podporniki, ti skoraj vedno zahtevajo zavarov</w:t>
      </w:r>
      <w:r w:rsidR="0069051C">
        <w:rPr>
          <w:rFonts w:ascii="Arial" w:hAnsi="Arial"/>
        </w:rPr>
        <w:t>anje „vseh operativnih tveganj“</w:t>
      </w:r>
      <w:r>
        <w:rPr>
          <w:rFonts w:ascii="Arial" w:hAnsi="Arial"/>
          <w:i/>
        </w:rPr>
        <w:t xml:space="preserve"> </w:t>
      </w:r>
      <w:r>
        <w:rPr>
          <w:rFonts w:ascii="Arial" w:hAnsi="Arial"/>
        </w:rPr>
        <w:t>in da ima pogodbena stranka ustrezno zavarovanje poslovne odgovornosti (</w:t>
      </w:r>
      <w:proofErr w:type="spellStart"/>
      <w:r>
        <w:rPr>
          <w:rFonts w:ascii="Arial" w:hAnsi="Arial"/>
          <w:i/>
        </w:rPr>
        <w:t>Bedrijfsaansprakelijkheidsverzekering</w:t>
      </w:r>
      <w:proofErr w:type="spellEnd"/>
      <w:r>
        <w:rPr>
          <w:rFonts w:ascii="Arial" w:hAnsi="Arial"/>
          <w:i/>
        </w:rPr>
        <w:t>)</w:t>
      </w:r>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V nadaljevanju so na kratko opisane štiri ustrezne vrste zavarovanj.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Za projekte „sonce na strehi“: požarno zavarovanje </w:t>
      </w:r>
    </w:p>
    <w:p w14:paraId="4B57E2F5" w14:textId="399E4232" w:rsidR="00293FAD" w:rsidRPr="007A5646" w:rsidRDefault="00681240" w:rsidP="00321C0F">
      <w:pPr>
        <w:jc w:val="both"/>
        <w:rPr>
          <w:rFonts w:ascii="Arial" w:hAnsi="Arial" w:cs="Arial"/>
        </w:rPr>
      </w:pPr>
      <w:r>
        <w:rPr>
          <w:rFonts w:ascii="Arial" w:hAnsi="Arial"/>
        </w:rPr>
        <w:t xml:space="preserve">V zadnjih letih so </w:t>
      </w:r>
      <w:proofErr w:type="spellStart"/>
      <w:r>
        <w:rPr>
          <w:rFonts w:ascii="Arial" w:hAnsi="Arial"/>
        </w:rPr>
        <w:t>fotovoltaične</w:t>
      </w:r>
      <w:proofErr w:type="spellEnd"/>
      <w:r>
        <w:rPr>
          <w:rFonts w:ascii="Arial" w:hAnsi="Arial"/>
        </w:rPr>
        <w:t xml:space="preserve"> naprave povzročile </w:t>
      </w:r>
      <w:r w:rsidR="00EE5199">
        <w:rPr>
          <w:rFonts w:ascii="Arial" w:hAnsi="Arial"/>
        </w:rPr>
        <w:t>več</w:t>
      </w:r>
      <w:r>
        <w:rPr>
          <w:rFonts w:ascii="Arial" w:hAnsi="Arial"/>
        </w:rPr>
        <w:t xml:space="preserve"> požar</w:t>
      </w:r>
      <w:r w:rsidR="00EE5199">
        <w:rPr>
          <w:rFonts w:ascii="Arial" w:hAnsi="Arial"/>
        </w:rPr>
        <w:t>ov</w:t>
      </w:r>
      <w:r>
        <w:rPr>
          <w:rFonts w:ascii="Arial" w:hAnsi="Arial"/>
        </w:rPr>
        <w:t xml:space="preserve"> v stavbah. Premije za zavarovanje stavb in inventarja se po namestitvi </w:t>
      </w:r>
      <w:proofErr w:type="spellStart"/>
      <w:r>
        <w:rPr>
          <w:rFonts w:ascii="Arial" w:hAnsi="Arial"/>
        </w:rPr>
        <w:t>fotovoltaične</w:t>
      </w:r>
      <w:proofErr w:type="spellEnd"/>
      <w:r>
        <w:rPr>
          <w:rFonts w:ascii="Arial" w:hAnsi="Arial"/>
        </w:rPr>
        <w:t xml:space="preserve"> naprave na streho pogosto povečajo zaradi povečane nevarnosti požara. Zavarovatelj lahko včasih določi dodatne zahteve (npr. detektor električnega obloka). Zahteve morajo biti vključene v razpisno dokumentacijo ali opis pogodbe.</w:t>
      </w:r>
    </w:p>
    <w:p w14:paraId="17424A8A" w14:textId="094138F5" w:rsidR="00293FAD" w:rsidRPr="007A5646" w:rsidRDefault="007A5646" w:rsidP="00A3595E">
      <w:pPr>
        <w:rPr>
          <w:rFonts w:ascii="Arial" w:hAnsi="Arial" w:cs="Arial"/>
        </w:rPr>
      </w:pPr>
      <w:r>
        <w:rPr>
          <w:b/>
          <w:noProof/>
          <w:color w:val="104D54"/>
          <w:lang w:eastAsia="sl-SI"/>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9051C" w:rsidRDefault="0069051C"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9051C" w:rsidRDefault="0069051C"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Nasvet</w:t>
      </w:r>
      <w:r>
        <w:rPr>
          <w:rFonts w:ascii="Arial" w:hAnsi="Arial"/>
          <w:color w:val="FFFFFF" w:themeColor="background1"/>
          <w:highlight w:val="darkCyan"/>
        </w:rPr>
        <w:t>:</w:t>
      </w:r>
      <w:r>
        <w:rPr>
          <w:rFonts w:ascii="Arial" w:hAnsi="Arial"/>
          <w:color w:val="FFFFFF" w:themeColor="background1"/>
        </w:rPr>
        <w:t xml:space="preserve"> </w:t>
      </w:r>
      <w:r>
        <w:rPr>
          <w:rFonts w:ascii="Arial" w:hAnsi="Arial"/>
          <w:b/>
          <w:color w:val="104D54"/>
        </w:rPr>
        <w:t>v zgodnji fazi</w:t>
      </w:r>
      <w:r>
        <w:rPr>
          <w:rFonts w:ascii="Arial" w:hAnsi="Arial"/>
          <w:color w:val="104D54"/>
        </w:rPr>
        <w:t xml:space="preserve"> se je pomembno pozanimati o stroških novih ali prilagojenih zavarovalnih polic. V nekaterih primerih so lahko premije tako visoke, da </w:t>
      </w:r>
      <w:proofErr w:type="spellStart"/>
      <w:r>
        <w:rPr>
          <w:rFonts w:ascii="Arial" w:hAnsi="Arial"/>
          <w:color w:val="104D54"/>
        </w:rPr>
        <w:t>fotovoltaični</w:t>
      </w:r>
      <w:proofErr w:type="spellEnd"/>
      <w:r>
        <w:rPr>
          <w:rFonts w:ascii="Arial" w:hAnsi="Arial"/>
          <w:color w:val="104D54"/>
        </w:rPr>
        <w:t xml:space="preserve"> projekt postane nedonosen. Zaradi tega so propadli številni </w:t>
      </w:r>
      <w:r>
        <w:rPr>
          <w:rFonts w:ascii="Arial" w:hAnsi="Arial"/>
          <w:color w:val="104D54"/>
        </w:rPr>
        <w:br/>
      </w:r>
      <w:proofErr w:type="spellStart"/>
      <w:r>
        <w:rPr>
          <w:rFonts w:ascii="Arial" w:hAnsi="Arial"/>
          <w:color w:val="104D54"/>
        </w:rPr>
        <w:t>fotovoltaični</w:t>
      </w:r>
      <w:proofErr w:type="spellEnd"/>
      <w:r>
        <w:rPr>
          <w:rFonts w:ascii="Arial" w:hAnsi="Arial"/>
          <w:color w:val="104D54"/>
        </w:rPr>
        <w:t xml:space="preserve"> projekti.</w:t>
      </w:r>
    </w:p>
    <w:p w14:paraId="363FEB51" w14:textId="64E8FE52" w:rsidR="00474598" w:rsidRPr="004C0EBD" w:rsidRDefault="00474598" w:rsidP="007A5646">
      <w:pPr>
        <w:ind w:left="851" w:hanging="709"/>
        <w:jc w:val="both"/>
      </w:pP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Zavarovanje vseh operativnih tveganj</w:t>
      </w:r>
    </w:p>
    <w:p w14:paraId="7721E1ED" w14:textId="0B869916" w:rsidR="00474598" w:rsidRPr="007A5646" w:rsidRDefault="00293FAD" w:rsidP="00474598">
      <w:pPr>
        <w:rPr>
          <w:rFonts w:ascii="Arial" w:hAnsi="Arial" w:cs="Arial"/>
        </w:rPr>
      </w:pPr>
      <w:r>
        <w:rPr>
          <w:rFonts w:ascii="Arial" w:hAnsi="Arial"/>
        </w:rPr>
        <w:t>To zavarovanje sklene stranka sama. Ščiti pred:</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poškodbami sončnih panelov</w:t>
      </w:r>
      <w:r>
        <w:rPr>
          <w:rFonts w:ascii="Arial" w:hAnsi="Arial"/>
          <w:i/>
          <w:color w:val="3DC3C6"/>
        </w:rPr>
        <w:br/>
      </w:r>
      <w:r>
        <w:rPr>
          <w:rFonts w:ascii="Arial" w:hAnsi="Arial"/>
        </w:rPr>
        <w:t xml:space="preserve">Zavarovanje vseh operativnih tveganj krije škodo na </w:t>
      </w:r>
      <w:proofErr w:type="spellStart"/>
      <w:r>
        <w:rPr>
          <w:rFonts w:ascii="Arial" w:hAnsi="Arial"/>
        </w:rPr>
        <w:t>fotovoltaični</w:t>
      </w:r>
      <w:proofErr w:type="spellEnd"/>
      <w:r>
        <w:rPr>
          <w:rFonts w:ascii="Arial" w:hAnsi="Arial"/>
        </w:rPr>
        <w:t xml:space="preserve"> napravi zaradi zunanjih nepredvidenih dogodkov, kot so: požar, nevihta, udar strele, kraja ali vandalizem;</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izgubo proizvodnje</w:t>
      </w:r>
      <w:r>
        <w:rPr>
          <w:rFonts w:ascii="Arial" w:hAnsi="Arial"/>
        </w:rPr>
        <w:br/>
        <w:t xml:space="preserve">V primeru poškodbe </w:t>
      </w:r>
      <w:proofErr w:type="spellStart"/>
      <w:r>
        <w:rPr>
          <w:rFonts w:ascii="Arial" w:hAnsi="Arial"/>
        </w:rPr>
        <w:t>fotovoltaične</w:t>
      </w:r>
      <w:proofErr w:type="spellEnd"/>
      <w:r>
        <w:rPr>
          <w:rFonts w:ascii="Arial" w:hAnsi="Arial"/>
        </w:rPr>
        <w:t xml:space="preserve"> naprave lahko preteče nekaj časa, preden jo je mogoče popraviti ali zamenjati, kar lahko povzroči izgubo prihodka. Zavarovanje vseh operativnih tveganj krije tudi izgubo prihodka zaradi škode.</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Zavarovanje poslovne odgovornosti</w:t>
      </w:r>
    </w:p>
    <w:p w14:paraId="5D96A310" w14:textId="28D67CF9" w:rsidR="00B06E62" w:rsidRPr="007A5646" w:rsidRDefault="00B06E62" w:rsidP="00321C0F">
      <w:pPr>
        <w:jc w:val="both"/>
        <w:rPr>
          <w:rFonts w:ascii="Arial" w:hAnsi="Arial" w:cs="Arial"/>
        </w:rPr>
      </w:pPr>
      <w:r>
        <w:rPr>
          <w:rFonts w:ascii="Arial" w:hAnsi="Arial"/>
        </w:rPr>
        <w:t xml:space="preserve">V zahtevah za </w:t>
      </w:r>
      <w:proofErr w:type="spellStart"/>
      <w:r>
        <w:rPr>
          <w:rFonts w:ascii="Arial" w:hAnsi="Arial"/>
        </w:rPr>
        <w:t>fotovoltaične</w:t>
      </w:r>
      <w:proofErr w:type="spellEnd"/>
      <w:r>
        <w:rPr>
          <w:rFonts w:ascii="Arial" w:hAnsi="Arial"/>
        </w:rPr>
        <w:t xml:space="preserve"> projekte je običajno navedeno, da mora imeti pogodbena stranka ustrezno zavarovanje poslovne odgovornosti, da se zagotovi finančna poravnava v primeru, da se ugotovi, da je odgovorna za kakršn</w:t>
      </w:r>
      <w:r w:rsidR="0069051C">
        <w:rPr>
          <w:rFonts w:ascii="Arial" w:hAnsi="Arial"/>
        </w:rPr>
        <w:t>o koli škodo, nastalo med deli.</w:t>
      </w:r>
      <w:r>
        <w:rPr>
          <w:rFonts w:ascii="Arial" w:hAnsi="Arial"/>
        </w:rPr>
        <w:t xml:space="preserve">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Nekaj primerov pokritosti:</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škoda na lastnini</w:t>
      </w:r>
      <w:r>
        <w:rPr>
          <w:rFonts w:ascii="Arial" w:hAnsi="Arial"/>
          <w:i/>
          <w:color w:val="3DC3C6"/>
        </w:rPr>
        <w:t xml:space="preserve"> </w:t>
      </w:r>
      <w:r>
        <w:rPr>
          <w:rFonts w:ascii="Arial" w:hAnsi="Arial"/>
        </w:rPr>
        <w:t xml:space="preserve">Škoda na lastnini stranke (avtomobili, stavbe itd.), ki jo je povzročila nesreča med deli;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osebna poškodba</w:t>
      </w:r>
      <w:r>
        <w:rPr>
          <w:rFonts w:ascii="Arial" w:hAnsi="Arial"/>
          <w:i/>
          <w:color w:val="3DC3C6"/>
        </w:rPr>
        <w:t xml:space="preserve"> </w:t>
      </w:r>
      <w:r>
        <w:rPr>
          <w:rFonts w:ascii="Arial" w:hAnsi="Arial"/>
        </w:rPr>
        <w:t>Če kdo utrpi telesno poškodbo zaradi ravnanja izvajalca. To zajema zdravstvene stroške in vsa nadomestila za škodo;</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pravni stroški </w:t>
      </w:r>
      <w:r>
        <w:rPr>
          <w:rFonts w:ascii="Arial" w:hAnsi="Arial"/>
        </w:rPr>
        <w:t xml:space="preserve">Med drugim krije odvetniške honorarje in pravne stroške, če je podjetje udeleženo v pravnih postopkih. </w:t>
      </w:r>
    </w:p>
    <w:p w14:paraId="43930762" w14:textId="1E0C0EF2" w:rsidR="00B06E62" w:rsidRPr="007A5646" w:rsidRDefault="00B06E62" w:rsidP="00B06E62">
      <w:pPr>
        <w:rPr>
          <w:rStyle w:val="SubtleEmphasis"/>
          <w:rFonts w:ascii="Arial" w:hAnsi="Arial" w:cs="Arial"/>
        </w:rPr>
      </w:pPr>
      <w:r>
        <w:rPr>
          <w:rFonts w:ascii="Arial" w:hAnsi="Arial"/>
        </w:rPr>
        <w:t>Kritje in pogoji zavarovanja poslovne odgovornosti se razlikujejo od zavarovalnice do zavarovalnice in glede na vrsto družbe.</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Zavarovanje vseh gradbenih tveganj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Monterji/izvajalci inženiringa, nabave in gradnje morajo skleniti in plačati zavarovanje vseh gradbenih tveganj z zadostnim kritjem (na primer: 1 milijon EUR/vsaj enake vrednosti kot vrednost naročila). Kot stranka se lahko odločite tudi, da zavarovanje vseh gradbenih tveganj sklenete sami. Zagotavlja enako pokritost, vendar ga nadzorujete vi. Zavarovanje krije različna tveganja od tistih, ki jih krije zavarovanje poslovne odgovornosti.</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b/>
          <w:color w:val="3DC3C6"/>
          <w:u w:val="single"/>
        </w:rPr>
        <w:t>Priloga 9</w:t>
      </w:r>
      <w:r>
        <w:rPr>
          <w:rFonts w:ascii="Arial" w:hAnsi="Arial"/>
        </w:rPr>
        <w:t xml:space="preserve"> vsebuje kratek povzetek o tem, kaj pokriva zavarovanje vseh gradbenih tveganj.</w:t>
      </w:r>
      <w:r>
        <w:rPr>
          <w:rFonts w:ascii="Arial" w:hAnsi="Arial"/>
          <w:color w:val="000000" w:themeColor="text1"/>
        </w:rPr>
        <w:t xml:space="preserve"> </w:t>
      </w:r>
    </w:p>
    <w:p w14:paraId="4CF324CC" w14:textId="7F81ED3F" w:rsidR="00252ECF" w:rsidRDefault="00252ECF" w:rsidP="00FB7DCE">
      <w:pPr>
        <w:rPr>
          <w:rFonts w:ascii="Calibri" w:hAnsi="Calibri" w:cs="Calibri"/>
          <w:color w:val="000000" w:themeColor="text1"/>
        </w:rPr>
      </w:pPr>
    </w:p>
    <w:p w14:paraId="367787FE" w14:textId="7A84AFF7" w:rsidR="007D5B02" w:rsidRDefault="007D5B02" w:rsidP="00FB7DCE">
      <w:pPr>
        <w:rPr>
          <w:rFonts w:ascii="Calibri" w:hAnsi="Calibri" w:cs="Calibri"/>
          <w:color w:val="000000" w:themeColor="text1"/>
        </w:rPr>
      </w:pPr>
    </w:p>
    <w:p w14:paraId="4F5F9E0D" w14:textId="77777777" w:rsidR="007D5B02" w:rsidRDefault="007D5B02"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D71CEA">
      <w:pPr>
        <w:pStyle w:val="MH2"/>
      </w:pPr>
      <w:bookmarkStart w:id="111" w:name="_Toc180577900"/>
      <w:r>
        <w:t>Korak 6 Trajnostni vidiki</w:t>
      </w:r>
      <w:bookmarkEnd w:id="111"/>
      <w:r>
        <w:t xml:space="preserve"> </w:t>
      </w:r>
    </w:p>
    <w:p w14:paraId="678D5D76" w14:textId="77777777" w:rsidR="00E44898" w:rsidRPr="004C0EBD" w:rsidRDefault="00E44898" w:rsidP="00A3595E"/>
    <w:p w14:paraId="1F9A7E9C" w14:textId="6F89502D" w:rsidR="002C7DD6" w:rsidRPr="00162562" w:rsidRDefault="00082A07" w:rsidP="00162562">
      <w:pPr>
        <w:jc w:val="both"/>
        <w:rPr>
          <w:rFonts w:ascii="Arial" w:hAnsi="Arial" w:cs="Arial"/>
        </w:rPr>
      </w:pPr>
      <w:r>
        <w:rPr>
          <w:rFonts w:ascii="Arial" w:hAnsi="Arial"/>
        </w:rPr>
        <w:t xml:space="preserve">V točki 6.1 bodo na kratko obravnavani trajnostni vidiki sončnih panelov, v točki 6.2 pa bodo na kratko preučeni </w:t>
      </w:r>
      <w:proofErr w:type="spellStart"/>
      <w:r>
        <w:rPr>
          <w:rFonts w:ascii="Arial" w:hAnsi="Arial"/>
        </w:rPr>
        <w:t>okoljski</w:t>
      </w:r>
      <w:proofErr w:type="spellEnd"/>
      <w:r>
        <w:rPr>
          <w:rFonts w:ascii="Arial" w:hAnsi="Arial"/>
        </w:rPr>
        <w:t xml:space="preserve"> vidiki sončnih elektrarn in plavajočih </w:t>
      </w:r>
      <w:proofErr w:type="spellStart"/>
      <w:r>
        <w:rPr>
          <w:rFonts w:ascii="Arial" w:hAnsi="Arial"/>
        </w:rPr>
        <w:t>fotovoltaičnih</w:t>
      </w:r>
      <w:proofErr w:type="spellEnd"/>
      <w:r>
        <w:rPr>
          <w:rFonts w:ascii="Arial" w:hAnsi="Arial"/>
        </w:rPr>
        <w:t xml:space="preserve"> naprav.</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lastRenderedPageBreak/>
        <w:t xml:space="preserve">Namestitveni materiali in razsmerniki v tem dokumentu ne bodo obravnavani. Namestitveni materiali so večinoma izdelani iz aluminija ali jekla, ki ju je mogoče enostavno reciklirati. Aluminij je pogosto že izdelan iz recikliranega aluminija. Zaenkrat še ni veliko informacij o razlikah v življenjski dobi in robustnosti. Trajnostni vidiki razsmernikov in </w:t>
      </w:r>
      <w:proofErr w:type="spellStart"/>
      <w:r>
        <w:rPr>
          <w:rFonts w:ascii="Arial" w:hAnsi="Arial"/>
        </w:rPr>
        <w:t>podkonstrukcij</w:t>
      </w:r>
      <w:proofErr w:type="spellEnd"/>
      <w:r>
        <w:rPr>
          <w:rFonts w:ascii="Arial" w:hAnsi="Arial"/>
        </w:rPr>
        <w:t xml:space="preserve"> bodo obravnavani v prihodnji različici tega dokumenta.</w:t>
      </w:r>
    </w:p>
    <w:p w14:paraId="2B88D409" w14:textId="77777777" w:rsidR="00FA5774" w:rsidRPr="004C0EBD" w:rsidRDefault="00FA5774" w:rsidP="00A3595E"/>
    <w:p w14:paraId="2085671D" w14:textId="7A892BCC" w:rsidR="003430AD" w:rsidRPr="004C0EBD" w:rsidRDefault="00FA5774" w:rsidP="00D71CEA">
      <w:pPr>
        <w:pStyle w:val="MH3"/>
      </w:pPr>
      <w:bookmarkStart w:id="112" w:name="_Toc180577901"/>
      <w:r>
        <w:t>6.1 Trajnostni vidiki sončnih panelov</w:t>
      </w:r>
      <w:bookmarkEnd w:id="112"/>
    </w:p>
    <w:p w14:paraId="1C1BEA61" w14:textId="313EB780" w:rsidR="009F3241" w:rsidRPr="004C0EBD" w:rsidRDefault="009F3241" w:rsidP="00162562">
      <w:pPr>
        <w:pStyle w:val="BodyText1"/>
      </w:pPr>
      <w:r>
        <w:t>V nadaljevanju je povzetek glavnih trajnostnih vidikov. Te teme so obširno obravnavane v dokumentu o trajnostnih vidikih in pregledu trga bolj trajnostnih sončnih panelov,</w:t>
      </w:r>
      <w:r>
        <w:rPr>
          <w:i/>
        </w:rPr>
        <w:t xml:space="preserve"> </w:t>
      </w:r>
      <w:r>
        <w:t>v katerem so obravnavane tudi bolj trajnostne možnosti za prodajo in navedeni dodatni stroški.</w:t>
      </w:r>
    </w:p>
    <w:p w14:paraId="059AE3F5" w14:textId="337DBCCC" w:rsidR="009F3241" w:rsidRPr="004C0EBD" w:rsidRDefault="009F3241" w:rsidP="009F3241"/>
    <w:p w14:paraId="2227E561" w14:textId="67EF9ECD"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lang w:eastAsia="sl-SI"/>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69051C" w:rsidRDefault="0069051C"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69051C" w:rsidRDefault="0069051C"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Nasvet</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v predhodni fazi bi morali razmisliti, kateri trajnostni vidiki so za vašo organizacijo najpomembnejši. Navedeni dokument vam bo pomagal oceniti dodatne stroške nekaterih zahtev ter vpliv na število d</w:t>
      </w:r>
      <w:r w:rsidR="0069051C">
        <w:rPr>
          <w:rFonts w:ascii="Arial" w:hAnsi="Arial"/>
          <w:color w:val="104D54"/>
        </w:rPr>
        <w:t>obaviteljev in poslovni načrt.</w:t>
      </w:r>
      <w:r>
        <w:rPr>
          <w:rFonts w:ascii="Arial" w:hAnsi="Arial"/>
          <w:color w:val="104D54"/>
        </w:rPr>
        <w:t xml:space="preserve">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838"/>
        <w:gridCol w:w="4626"/>
        <w:gridCol w:w="2598"/>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Izdaja</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Obrazložitev</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Zajeto v predlogi z zahtevami?</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proofErr w:type="spellStart"/>
            <w:r>
              <w:rPr>
                <w:rFonts w:ascii="Arial" w:hAnsi="Arial"/>
                <w:sz w:val="24"/>
              </w:rPr>
              <w:t>Ogljični</w:t>
            </w:r>
            <w:proofErr w:type="spellEnd"/>
            <w:r>
              <w:rPr>
                <w:rFonts w:ascii="Arial" w:hAnsi="Arial"/>
                <w:sz w:val="24"/>
              </w:rPr>
              <w:t xml:space="preserve"> odtis </w:t>
            </w:r>
            <w:proofErr w:type="spellStart"/>
            <w:r>
              <w:rPr>
                <w:rFonts w:ascii="Arial" w:hAnsi="Arial"/>
                <w:sz w:val="24"/>
              </w:rPr>
              <w:t>fotovoltaičnih</w:t>
            </w:r>
            <w:proofErr w:type="spellEnd"/>
            <w:r>
              <w:rPr>
                <w:rFonts w:ascii="Arial" w:hAnsi="Arial"/>
                <w:sz w:val="24"/>
              </w:rPr>
              <w:t xml:space="preserve"> panelov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0143D805"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Razlikuje se za faktor 4 med globalnimi 20 najboljšimi proizvajalci </w:t>
            </w:r>
            <w:proofErr w:type="spellStart"/>
            <w:r>
              <w:rPr>
                <w:rFonts w:ascii="Arial" w:hAnsi="Arial"/>
                <w:sz w:val="20"/>
              </w:rPr>
              <w:t>fotovoltaike</w:t>
            </w:r>
            <w:proofErr w:type="spellEnd"/>
            <w:r>
              <w:rPr>
                <w:rFonts w:ascii="Arial" w:hAnsi="Arial"/>
                <w:sz w:val="20"/>
              </w:rPr>
              <w:t>: približno 300–1200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w:t>
            </w:r>
            <w:r>
              <w:rPr>
                <w:rFonts w:ascii="Arial" w:hAnsi="Arial"/>
              </w:rPr>
              <w:br/>
            </w:r>
            <w:r>
              <w:rPr>
                <w:rFonts w:ascii="Arial" w:hAnsi="Arial"/>
                <w:sz w:val="20"/>
              </w:rPr>
              <w:t xml:space="preserve">Na Nizozemskem je za naprave, ki bodo nameščene leta 2024, </w:t>
            </w:r>
            <w:r w:rsidR="00EE5199">
              <w:rPr>
                <w:rFonts w:ascii="Arial" w:hAnsi="Arial"/>
                <w:sz w:val="20"/>
              </w:rPr>
              <w:t>amortizacijska doba za</w:t>
            </w:r>
            <w:r>
              <w:rPr>
                <w:rFonts w:ascii="Arial" w:hAnsi="Arial"/>
                <w:sz w:val="20"/>
              </w:rPr>
              <w:t xml:space="preserve"> CO</w:t>
            </w:r>
            <w:r>
              <w:rPr>
                <w:rFonts w:ascii="Arial" w:hAnsi="Arial"/>
                <w:sz w:val="20"/>
                <w:vertAlign w:val="subscript"/>
              </w:rPr>
              <w:t>2</w:t>
            </w:r>
            <w:r>
              <w:rPr>
                <w:rFonts w:ascii="Arial" w:hAnsi="Arial"/>
                <w:sz w:val="20"/>
              </w:rPr>
              <w:t xml:space="preserve"> za splošno razširjene sončne panele od 8 do 20 let (odvisno od predpostavk).</w:t>
            </w:r>
            <w:r>
              <w:rPr>
                <w:rFonts w:ascii="Arial" w:hAnsi="Arial"/>
              </w:rPr>
              <w:br/>
            </w:r>
            <w:r>
              <w:rPr>
                <w:rFonts w:ascii="Arial" w:hAnsi="Arial"/>
                <w:sz w:val="20"/>
              </w:rPr>
              <w:t xml:space="preserve">Za </w:t>
            </w:r>
            <w:proofErr w:type="spellStart"/>
            <w:r>
              <w:rPr>
                <w:rFonts w:ascii="Arial" w:hAnsi="Arial"/>
                <w:sz w:val="20"/>
              </w:rPr>
              <w:t>nizkoogljične</w:t>
            </w:r>
            <w:proofErr w:type="spellEnd"/>
            <w:r>
              <w:rPr>
                <w:rFonts w:ascii="Arial" w:hAnsi="Arial"/>
                <w:sz w:val="20"/>
              </w:rPr>
              <w:t xml:space="preserve"> panele pa je dve do štiri leta.</w:t>
            </w:r>
            <w:r>
              <w:rPr>
                <w:rFonts w:ascii="Arial" w:hAnsi="Arial"/>
              </w:rPr>
              <w:br/>
            </w:r>
            <w:r>
              <w:rPr>
                <w:rFonts w:ascii="Arial" w:hAnsi="Arial"/>
                <w:sz w:val="20"/>
              </w:rPr>
              <w:t xml:space="preserve">Paneli z nizkim </w:t>
            </w:r>
            <w:proofErr w:type="spellStart"/>
            <w:r>
              <w:rPr>
                <w:rFonts w:ascii="Arial" w:hAnsi="Arial"/>
                <w:sz w:val="20"/>
              </w:rPr>
              <w:t>ogljičnim</w:t>
            </w:r>
            <w:proofErr w:type="spellEnd"/>
            <w:r>
              <w:rPr>
                <w:rFonts w:ascii="Arial" w:hAnsi="Arial"/>
                <w:sz w:val="20"/>
              </w:rPr>
              <w:t xml:space="preserve"> odtisom so za 5–20 % dražji.</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2CF06363"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Standardna zahteva:</w:t>
            </w:r>
            <w:r>
              <w:rPr>
                <w:rFonts w:ascii="Arial" w:hAnsi="Arial"/>
                <w:sz w:val="20"/>
              </w:rPr>
              <w:t xml:space="preserve"> 550 kg CO</w:t>
            </w:r>
            <w:r>
              <w:rPr>
                <w:rFonts w:ascii="Arial" w:hAnsi="Arial"/>
                <w:sz w:val="20"/>
                <w:vertAlign w:val="subscript"/>
              </w:rPr>
              <w:t xml:space="preserve">2 </w:t>
            </w:r>
            <w:r>
              <w:rPr>
                <w:rFonts w:ascii="Arial" w:hAnsi="Arial"/>
                <w:sz w:val="20"/>
              </w:rPr>
              <w:t>na</w:t>
            </w:r>
            <w:r>
              <w:rPr>
                <w:rFonts w:ascii="Arial" w:hAnsi="Arial"/>
                <w:sz w:val="20"/>
                <w:vertAlign w:val="subscript"/>
              </w:rPr>
              <w:t xml:space="preserve"> </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v skladu s „poenostavljeno oceno ogljika“.</w:t>
            </w:r>
            <w:r>
              <w:rPr>
                <w:rFonts w:ascii="Arial" w:hAnsi="Arial"/>
              </w:rPr>
              <w:br/>
              <w:t xml:space="preserve"> </w:t>
            </w:r>
            <w:r>
              <w:rPr>
                <w:rFonts w:ascii="Arial" w:hAnsi="Arial"/>
              </w:rPr>
              <w:br/>
            </w:r>
            <w:r>
              <w:rPr>
                <w:rFonts w:ascii="Arial" w:hAnsi="Arial"/>
                <w:i/>
                <w:sz w:val="20"/>
              </w:rPr>
              <w:t xml:space="preserve">Bonus točke: </w:t>
            </w:r>
            <w:r>
              <w:rPr>
                <w:rFonts w:ascii="Arial" w:hAnsi="Arial"/>
                <w:sz w:val="20"/>
              </w:rPr>
              <w:t xml:space="preserve">za nižji </w:t>
            </w:r>
            <w:proofErr w:type="spellStart"/>
            <w:r>
              <w:rPr>
                <w:rFonts w:ascii="Arial" w:hAnsi="Arial"/>
                <w:sz w:val="20"/>
              </w:rPr>
              <w:t>ogljični</w:t>
            </w:r>
            <w:proofErr w:type="spellEnd"/>
            <w:r>
              <w:rPr>
                <w:rFonts w:ascii="Arial" w:hAnsi="Arial"/>
                <w:sz w:val="20"/>
              </w:rPr>
              <w:t xml:space="preserve"> odtis:</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Škodljive snovi, ki se jim je mogoče izogniti</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1C1A8947"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Hrbtna stran številnih splošno razširjenih sončnih panelov je v celoti prekrita s plastjo PFAS, kar pomeni tveganje onesnaževanja tal. Tudi spajka pogosto vsebuje svinec, v steklu pa je antimon.</w:t>
            </w:r>
            <w:r>
              <w:rPr>
                <w:rFonts w:ascii="Arial" w:hAnsi="Arial"/>
              </w:rPr>
              <w:br/>
            </w:r>
            <w:r>
              <w:rPr>
                <w:rFonts w:ascii="Arial" w:hAnsi="Arial"/>
                <w:sz w:val="20"/>
              </w:rPr>
              <w:t>Sončni paneli brez PFAS so široko dostopni. Na voljo je tudi majhno število sončnih panelov, ki ne vsebujejo niti svinca niti antimona.</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Standardna zahteva: </w:t>
            </w:r>
            <w:r>
              <w:rPr>
                <w:rFonts w:ascii="Arial" w:hAnsi="Arial"/>
                <w:sz w:val="20"/>
              </w:rPr>
              <w:t>brez PFAS.</w:t>
            </w:r>
            <w:r>
              <w:rPr>
                <w:rFonts w:ascii="Arial" w:hAnsi="Arial"/>
              </w:rPr>
              <w:t xml:space="preserve"> </w:t>
            </w:r>
            <w:r>
              <w:rPr>
                <w:rFonts w:ascii="Arial" w:hAnsi="Arial"/>
              </w:rPr>
              <w:br/>
            </w:r>
          </w:p>
          <w:p w14:paraId="018DF276" w14:textId="0D18DC06"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Bonus točke:</w:t>
            </w:r>
            <w:r>
              <w:rPr>
                <w:rFonts w:ascii="Arial" w:hAnsi="Arial"/>
              </w:rPr>
              <w:br/>
              <w:t>spajka brez svinca, steklo brez antimona.</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Življenjska doba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7FFF14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Tehnična življenjska doba številnih sončnih panelov, vključno s tistimi proizvajalcev prvega reda, je verjetno od deset do 15 let.</w:t>
            </w:r>
            <w:r>
              <w:rPr>
                <w:rFonts w:ascii="Arial" w:hAnsi="Arial"/>
              </w:rPr>
              <w:br/>
            </w:r>
            <w:r>
              <w:rPr>
                <w:rFonts w:ascii="Arial" w:hAnsi="Arial"/>
                <w:sz w:val="20"/>
              </w:rPr>
              <w:t>Vendar pa je življenjska doba vsaj 30 let precej možna, če ima sončni panel robustno zasnovo in je narejen iz visokokakovostnih materialov.</w:t>
            </w:r>
            <w:r>
              <w:rPr>
                <w:rFonts w:ascii="Arial" w:hAnsi="Arial"/>
              </w:rPr>
              <w:br/>
            </w:r>
            <w:r>
              <w:rPr>
                <w:rFonts w:ascii="Arial" w:hAnsi="Arial"/>
                <w:sz w:val="20"/>
              </w:rPr>
              <w:t xml:space="preserve">Ti sončni paneli so za 10–15 % dražji.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Bonus točke: </w:t>
            </w:r>
            <w:r>
              <w:rPr>
                <w:rFonts w:ascii="Arial" w:hAnsi="Arial"/>
              </w:rPr>
              <w:t>30-letno jamstvo za izdelek, podprto s preskusi.</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lastRenderedPageBreak/>
              <w:t>Delovni pogoji v dobavni verigi</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66752D70"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V </w:t>
            </w:r>
            <w:proofErr w:type="spellStart"/>
            <w:r>
              <w:rPr>
                <w:rFonts w:ascii="Arial" w:hAnsi="Arial"/>
                <w:sz w:val="20"/>
              </w:rPr>
              <w:t>Xinjiangu</w:t>
            </w:r>
            <w:proofErr w:type="spellEnd"/>
            <w:r>
              <w:rPr>
                <w:rFonts w:ascii="Arial" w:hAnsi="Arial"/>
                <w:sz w:val="20"/>
              </w:rPr>
              <w:t xml:space="preserve"> je bilo evidentirano prisilno delo, vključeno v proizvodnjo sončnih panelov. Obstajajo različne pobude, katerih cilj je ugotoviti, ali proizvajalec ali njegovi dobavitelji uporabljajo prisilno delo (sporazum </w:t>
            </w:r>
            <w:r>
              <w:rPr>
                <w:rFonts w:ascii="Arial" w:hAnsi="Arial"/>
                <w:i/>
                <w:sz w:val="20"/>
              </w:rPr>
              <w:t>SER (</w:t>
            </w:r>
            <w:r>
              <w:rPr>
                <w:rFonts w:ascii="Arial" w:hAnsi="Arial"/>
                <w:sz w:val="20"/>
              </w:rPr>
              <w:t>socialno-ekonomski svet Nizozemske</w:t>
            </w:r>
            <w:r>
              <w:rPr>
                <w:rFonts w:ascii="Arial" w:hAnsi="Arial"/>
                <w:i/>
                <w:sz w:val="20"/>
              </w:rPr>
              <w:t xml:space="preserve">) </w:t>
            </w:r>
            <w:r>
              <w:rPr>
                <w:rFonts w:ascii="Arial" w:hAnsi="Arial"/>
                <w:sz w:val="20"/>
              </w:rPr>
              <w:t xml:space="preserve">o mednarodnem odgovornem poslovnem ravnanju v zvezi s človekovimi pravicami; pobuda družbe </w:t>
            </w:r>
            <w:proofErr w:type="spellStart"/>
            <w:r>
              <w:rPr>
                <w:rFonts w:ascii="Arial" w:hAnsi="Arial"/>
                <w:sz w:val="20"/>
              </w:rPr>
              <w:t>SolarPower</w:t>
            </w:r>
            <w:proofErr w:type="spellEnd"/>
            <w:r>
              <w:rPr>
                <w:rFonts w:ascii="Arial" w:hAnsi="Arial"/>
                <w:sz w:val="20"/>
              </w:rPr>
              <w:t xml:space="preserve"> </w:t>
            </w:r>
            <w:proofErr w:type="spellStart"/>
            <w:r w:rsidR="0069051C">
              <w:rPr>
                <w:rFonts w:ascii="Arial" w:hAnsi="Arial"/>
                <w:sz w:val="20"/>
              </w:rPr>
              <w:t>Europe</w:t>
            </w:r>
            <w:proofErr w:type="spellEnd"/>
            <w:r w:rsidR="0069051C">
              <w:rPr>
                <w:rFonts w:ascii="Arial" w:hAnsi="Arial"/>
                <w:sz w:val="20"/>
              </w:rPr>
              <w:t xml:space="preserve"> za sončno skrbništvo).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Zahteve in objektivna merila so še v fazi razvoja.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Med namestitvijo panelov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Namestitev sončnih panelov na Nizozemskem včasih vključuje izkoriščanje delavcev migrantov.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Zahteva</w:t>
            </w:r>
            <w:r>
              <w:rPr>
                <w:rFonts w:ascii="Arial" w:hAnsi="Arial"/>
                <w:sz w:val="20"/>
              </w:rPr>
              <w:t>: kodeks ravnanja dobaviteljev.</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Krožnost</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Kot „načrtovanje za recikliranje“ se razvijajo različne zamisli in koncepti, vključno z zavezo o uporabi določenega odstotka recikliranih materialov.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Zahteve in objektivna merila so še v fazi razvoja.</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Konec življenjske dobe</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Zamenjava z drugimi paneli le v primeru napake. (Obvezni) prispevek za odstranitev je treba plačati fundaciji OPEN (nizozemska organizacija za odgovornost proizvajalcev za e-odpadke (OPEN)).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Zahteva: </w:t>
            </w:r>
            <w:r>
              <w:rPr>
                <w:rFonts w:ascii="Arial" w:hAnsi="Arial"/>
                <w:sz w:val="20"/>
              </w:rPr>
              <w:t>plača se prispevek za odstranjevanje.</w:t>
            </w:r>
          </w:p>
        </w:tc>
      </w:tr>
    </w:tbl>
    <w:p w14:paraId="3D4E6FCF" w14:textId="77777777" w:rsidR="00FA5774" w:rsidRPr="004C0EBD" w:rsidRDefault="00FA5774" w:rsidP="00A3595E"/>
    <w:p w14:paraId="1DD59982" w14:textId="77777777" w:rsidR="006A5081" w:rsidRDefault="006A5081" w:rsidP="00D71CEA">
      <w:pPr>
        <w:pStyle w:val="MH3"/>
      </w:pPr>
    </w:p>
    <w:p w14:paraId="16BF8B85" w14:textId="703AE0F9" w:rsidR="00F541A6" w:rsidRPr="004C0EBD" w:rsidRDefault="00FA5774" w:rsidP="00D71CEA">
      <w:pPr>
        <w:pStyle w:val="MH3"/>
      </w:pPr>
      <w:bookmarkStart w:id="113" w:name="_Toc180577902"/>
      <w:r>
        <w:t xml:space="preserve">6.2 </w:t>
      </w:r>
      <w:proofErr w:type="spellStart"/>
      <w:r>
        <w:t>Okoljski</w:t>
      </w:r>
      <w:proofErr w:type="spellEnd"/>
      <w:r>
        <w:t xml:space="preserve"> vidiki, povezani s projektoma „sonce na kopnem“ in </w:t>
      </w:r>
      <w:r>
        <w:br/>
        <w:t>„sonce na vodi“</w:t>
      </w:r>
      <w:bookmarkEnd w:id="113"/>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Sonce na kopnem</w:t>
      </w:r>
    </w:p>
    <w:p w14:paraId="19275623" w14:textId="77777777" w:rsidR="001F15A3" w:rsidRDefault="004E647C" w:rsidP="003869FC">
      <w:pPr>
        <w:jc w:val="both"/>
        <w:rPr>
          <w:rFonts w:ascii="Arial" w:hAnsi="Arial" w:cs="Arial"/>
        </w:rPr>
      </w:pPr>
      <w:r>
        <w:rPr>
          <w:rFonts w:ascii="Arial" w:hAnsi="Arial"/>
        </w:rPr>
        <w:t xml:space="preserve">Sončni paneli v </w:t>
      </w:r>
      <w:proofErr w:type="spellStart"/>
      <w:r>
        <w:rPr>
          <w:rFonts w:ascii="Arial" w:hAnsi="Arial"/>
        </w:rPr>
        <w:t>fotovoltaičnih</w:t>
      </w:r>
      <w:proofErr w:type="spellEnd"/>
      <w:r>
        <w:rPr>
          <w:rFonts w:ascii="Arial" w:hAnsi="Arial"/>
        </w:rPr>
        <w:t xml:space="preserve"> napravah na kopnem z usmeritvijo vzhod–zahod so včasih postavljeni tako blizu skupaj, da do tal komaj še pride kaj svetlobe ali vode; to povzroči, da življenje v tleh pod paneli izgine. Malo več prostora za svetlobo in dež naredi ogromno razliko. Podrobnejše informacije so na voljo na:</w:t>
      </w:r>
    </w:p>
    <w:p w14:paraId="048EB9A9" w14:textId="7C25B15D" w:rsidR="00B04952" w:rsidRPr="001F15A3" w:rsidRDefault="00420932" w:rsidP="003869FC">
      <w:pPr>
        <w:jc w:val="both"/>
        <w:rPr>
          <w:rFonts w:ascii="Arial" w:hAnsi="Arial" w:cs="Arial"/>
          <w:color w:val="3DC3C6"/>
        </w:rPr>
      </w:pPr>
      <w:hyperlink r:id="rId16" w:history="1">
        <w:r w:rsidR="0039686D">
          <w:rPr>
            <w:rStyle w:val="Hyperlink"/>
            <w:rFonts w:ascii="Arial" w:hAnsi="Arial"/>
            <w:color w:val="3DC3C6"/>
          </w:rPr>
          <w:t>https://zoninlandschap.nl/u/files/ZonneparkenBeterOntwerpTNOV2.pdf</w:t>
        </w:r>
      </w:hyperlink>
      <w:r w:rsidR="0039686D">
        <w:t>.</w:t>
      </w:r>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Organizacija TNO je razvila test tal, s katerim se ugotavlja, ali je glede na lokacijo, usmeritev in razdaljo med vrstami mogoče zadostno življenje v tleh. Pomagajo lahko tudi paneli s steklom na prednji in hrbtni strani, če lahko sončna svetloba sije skozi robove panela do tal. V predlogi je zdaj navedeno tudi, da mora biti razmerje pokritosti tal za manjše projekte manjše od 70 % in da mora biti med paneli razmak v velikosti vsaj 2 cm (za deževnico). Večji projekti morajo biti skladni s preskusom tal organizacije TNO. </w:t>
      </w:r>
    </w:p>
    <w:p w14:paraId="03586984" w14:textId="77777777" w:rsidR="00CD5D92" w:rsidRPr="001F15A3" w:rsidRDefault="00CD5D92" w:rsidP="003B453F">
      <w:pPr>
        <w:jc w:val="both"/>
        <w:rPr>
          <w:rFonts w:ascii="Arial" w:hAnsi="Arial" w:cs="Arial"/>
        </w:rPr>
      </w:pPr>
    </w:p>
    <w:p w14:paraId="1FFCBD33" w14:textId="06C0FF53" w:rsidR="00C243EB" w:rsidRPr="001F15A3" w:rsidRDefault="00CD5D92" w:rsidP="003B453F">
      <w:pPr>
        <w:jc w:val="both"/>
        <w:rPr>
          <w:rFonts w:ascii="Arial" w:hAnsi="Arial" w:cs="Arial"/>
        </w:rPr>
      </w:pPr>
      <w:r>
        <w:rPr>
          <w:rFonts w:ascii="Arial" w:hAnsi="Arial"/>
        </w:rPr>
        <w:t>Biotsko raznovrstnost je mogoče spodbujati z nekaterimi zelišči, rastlinami ali travami, s košnjo ali z n</w:t>
      </w:r>
      <w:r w:rsidR="0069051C">
        <w:rPr>
          <w:rFonts w:ascii="Arial" w:hAnsi="Arial"/>
        </w:rPr>
        <w:t xml:space="preserve">amestitvijo hotela za žuželke.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Opozorilo: konzorcij projekta „sonce na kopnem“ pripravlja znak za okolje za sončne farme (</w:t>
      </w:r>
      <w:proofErr w:type="spellStart"/>
      <w:r>
        <w:rPr>
          <w:rFonts w:ascii="Arial" w:hAnsi="Arial"/>
        </w:rPr>
        <w:t>EcoCertified</w:t>
      </w:r>
      <w:proofErr w:type="spellEnd"/>
      <w:r>
        <w:rPr>
          <w:rFonts w:ascii="Arial" w:hAnsi="Arial"/>
        </w:rPr>
        <w:t xml:space="preserve">); s tem bo kmalu določenih več smernic.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Agrovoltaika</w:t>
      </w:r>
      <w:proofErr w:type="spellEnd"/>
      <w:r>
        <w:rPr>
          <w:rFonts w:ascii="Arial" w:hAnsi="Arial"/>
          <w:b/>
          <w:color w:val="3DC3C6"/>
          <w:sz w:val="24"/>
        </w:rPr>
        <w:t xml:space="preserve"> (ali </w:t>
      </w:r>
      <w:proofErr w:type="spellStart"/>
      <w:r>
        <w:rPr>
          <w:rFonts w:ascii="Arial" w:hAnsi="Arial"/>
          <w:b/>
          <w:color w:val="3DC3C6"/>
          <w:sz w:val="24"/>
        </w:rPr>
        <w:t>agrofotovoltaika</w:t>
      </w:r>
      <w:proofErr w:type="spellEnd"/>
      <w:r>
        <w:rPr>
          <w:rFonts w:ascii="Arial" w:hAnsi="Arial"/>
          <w:b/>
          <w:color w:val="3DC3C6"/>
          <w:sz w:val="24"/>
        </w:rPr>
        <w:t>)</w:t>
      </w:r>
    </w:p>
    <w:p w14:paraId="2A5586AB" w14:textId="18B85BD4" w:rsidR="00B04952" w:rsidRPr="001F15A3" w:rsidRDefault="00B04952" w:rsidP="00B04952">
      <w:pPr>
        <w:jc w:val="both"/>
        <w:rPr>
          <w:rFonts w:ascii="Arial" w:hAnsi="Arial" w:cs="Arial"/>
        </w:rPr>
      </w:pPr>
      <w:r>
        <w:rPr>
          <w:rFonts w:ascii="Arial" w:hAnsi="Arial"/>
        </w:rPr>
        <w:t xml:space="preserve">Razvijajo se tudi izkušnje s kombiniranjem kmetijstva in </w:t>
      </w:r>
      <w:proofErr w:type="spellStart"/>
      <w:r>
        <w:rPr>
          <w:rFonts w:ascii="Arial" w:hAnsi="Arial"/>
        </w:rPr>
        <w:t>fotovoltaične</w:t>
      </w:r>
      <w:proofErr w:type="spellEnd"/>
      <w:r>
        <w:rPr>
          <w:rFonts w:ascii="Arial" w:hAnsi="Arial"/>
        </w:rPr>
        <w:t xml:space="preserve"> proizvodnje (v nadaljnjem besedilu: </w:t>
      </w:r>
      <w:proofErr w:type="spellStart"/>
      <w:r>
        <w:rPr>
          <w:rFonts w:ascii="Arial" w:hAnsi="Arial"/>
        </w:rPr>
        <w:t>agrovoltaika</w:t>
      </w:r>
      <w:proofErr w:type="spellEnd"/>
      <w:r>
        <w:rPr>
          <w:rFonts w:ascii="Arial" w:hAnsi="Arial"/>
        </w:rPr>
        <w:t xml:space="preserve">). Uporabljajo se različne rešitve: od vrst navpično usmerjenih sončnih panelov do nadstreškov sončnih panelov nad sadnim drevjem. </w:t>
      </w:r>
      <w:proofErr w:type="spellStart"/>
      <w:r>
        <w:rPr>
          <w:rFonts w:ascii="Arial" w:hAnsi="Arial"/>
        </w:rPr>
        <w:t>Agrovoltaika</w:t>
      </w:r>
      <w:proofErr w:type="spellEnd"/>
      <w:r>
        <w:rPr>
          <w:rFonts w:ascii="Arial" w:hAnsi="Arial"/>
        </w:rPr>
        <w:t xml:space="preserve"> je še vedno v razmeroma zgodnji fazi razvoja.</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Sonce na vodi</w:t>
      </w:r>
    </w:p>
    <w:p w14:paraId="5C81225C" w14:textId="2D38D277" w:rsidR="009722F8" w:rsidRPr="001F15A3" w:rsidRDefault="00B04952" w:rsidP="00CD5D92">
      <w:pPr>
        <w:jc w:val="both"/>
        <w:rPr>
          <w:rFonts w:ascii="Arial" w:hAnsi="Arial" w:cs="Arial"/>
        </w:rPr>
      </w:pPr>
      <w:r>
        <w:rPr>
          <w:rFonts w:ascii="Arial" w:hAnsi="Arial"/>
        </w:rPr>
        <w:t xml:space="preserve">V okviru konzorcija projekta „sonce na vodi“ organizacije, kot sta </w:t>
      </w:r>
      <w:proofErr w:type="spellStart"/>
      <w:r>
        <w:rPr>
          <w:rFonts w:ascii="Arial" w:hAnsi="Arial"/>
        </w:rPr>
        <w:t>Deltares</w:t>
      </w:r>
      <w:proofErr w:type="spellEnd"/>
      <w:r>
        <w:rPr>
          <w:rFonts w:ascii="Arial" w:hAnsi="Arial"/>
        </w:rPr>
        <w:t xml:space="preserve"> in združenje regionalnih organov za vode (</w:t>
      </w:r>
      <w:proofErr w:type="spellStart"/>
      <w:r>
        <w:rPr>
          <w:rFonts w:ascii="Arial" w:hAnsi="Arial"/>
          <w:i/>
        </w:rPr>
        <w:t>Unie</w:t>
      </w:r>
      <w:proofErr w:type="spellEnd"/>
      <w:r>
        <w:rPr>
          <w:rFonts w:ascii="Arial" w:hAnsi="Arial"/>
          <w:i/>
        </w:rPr>
        <w:t xml:space="preserve"> van </w:t>
      </w:r>
      <w:proofErr w:type="spellStart"/>
      <w:r>
        <w:rPr>
          <w:rFonts w:ascii="Arial" w:hAnsi="Arial"/>
          <w:i/>
        </w:rPr>
        <w:t>Waterschappen</w:t>
      </w:r>
      <w:proofErr w:type="spellEnd"/>
      <w:r>
        <w:rPr>
          <w:rFonts w:ascii="Arial" w:hAnsi="Arial"/>
        </w:rPr>
        <w:t xml:space="preserve">), preučujejo tudi </w:t>
      </w:r>
      <w:proofErr w:type="spellStart"/>
      <w:r>
        <w:rPr>
          <w:rFonts w:ascii="Arial" w:hAnsi="Arial"/>
        </w:rPr>
        <w:t>okoljske</w:t>
      </w:r>
      <w:proofErr w:type="spellEnd"/>
      <w:r>
        <w:rPr>
          <w:rFonts w:ascii="Arial" w:hAnsi="Arial"/>
        </w:rPr>
        <w:t xml:space="preserve"> vidike plavajočih </w:t>
      </w:r>
      <w:proofErr w:type="spellStart"/>
      <w:r>
        <w:rPr>
          <w:rFonts w:ascii="Arial" w:hAnsi="Arial"/>
        </w:rPr>
        <w:t>fotovoltaičnih</w:t>
      </w:r>
      <w:proofErr w:type="spellEnd"/>
      <w:r>
        <w:rPr>
          <w:rFonts w:ascii="Arial" w:hAnsi="Arial"/>
        </w:rPr>
        <w:t xml:space="preserve"> naprav. Te študije so še vedno v začetnih fazah in še ni jasno, ali je treba določiti </w:t>
      </w:r>
      <w:proofErr w:type="spellStart"/>
      <w:r>
        <w:rPr>
          <w:rFonts w:ascii="Arial" w:hAnsi="Arial"/>
        </w:rPr>
        <w:t>okoljske</w:t>
      </w:r>
      <w:proofErr w:type="spellEnd"/>
      <w:r>
        <w:rPr>
          <w:rFonts w:ascii="Arial" w:hAnsi="Arial"/>
        </w:rPr>
        <w:t xml:space="preserve"> zahteve ali ne. Podrobne</w:t>
      </w:r>
      <w:r w:rsidR="0069051C">
        <w:rPr>
          <w:rFonts w:ascii="Arial" w:hAnsi="Arial"/>
        </w:rPr>
        <w:t>jše informacije so na voljo na:</w:t>
      </w:r>
      <w:r>
        <w:rPr>
          <w:rFonts w:ascii="Arial" w:hAnsi="Arial"/>
        </w:rPr>
        <w:t xml:space="preserve"> </w:t>
      </w:r>
      <w:hyperlink r:id="rId17"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D71CEA">
      <w:pPr>
        <w:pStyle w:val="MH2"/>
      </w:pPr>
      <w:bookmarkStart w:id="114" w:name="_Toc180577903"/>
      <w:r>
        <w:t>Korak 7 Izvedba in dostava</w:t>
      </w:r>
      <w:bookmarkEnd w:id="114"/>
      <w:r>
        <w:t xml:space="preserve"> </w:t>
      </w:r>
    </w:p>
    <w:p w14:paraId="387172F1" w14:textId="77777777" w:rsidR="00F541A6" w:rsidRPr="004C0EBD" w:rsidRDefault="00F541A6" w:rsidP="00A3595E"/>
    <w:p w14:paraId="63EF63FE" w14:textId="5DEB918C" w:rsidR="00F7042B" w:rsidRPr="004C0EBD" w:rsidRDefault="00F7042B" w:rsidP="00D71CEA">
      <w:pPr>
        <w:pStyle w:val="MH3"/>
        <w:rPr>
          <w:rFonts w:asciiTheme="minorHAnsi" w:hAnsiTheme="minorHAnsi"/>
        </w:rPr>
      </w:pPr>
      <w:bookmarkStart w:id="115" w:name="_Toc180577904"/>
      <w:r>
        <w:t xml:space="preserve">7.1 </w:t>
      </w:r>
      <w:proofErr w:type="spellStart"/>
      <w:r>
        <w:t>Časovnice</w:t>
      </w:r>
      <w:bookmarkEnd w:id="115"/>
      <w:proofErr w:type="spellEnd"/>
      <w:r>
        <w:t xml:space="preserve"> </w:t>
      </w:r>
    </w:p>
    <w:p w14:paraId="0FEAFB5E" w14:textId="0E30AF90" w:rsidR="00E63743" w:rsidRPr="001F15A3" w:rsidRDefault="002C7DD6" w:rsidP="00B7557D">
      <w:pPr>
        <w:jc w:val="both"/>
        <w:rPr>
          <w:rFonts w:ascii="Arial" w:hAnsi="Arial" w:cs="Arial"/>
        </w:rPr>
      </w:pPr>
      <w:r>
        <w:rPr>
          <w:rFonts w:ascii="Arial" w:hAnsi="Arial"/>
        </w:rPr>
        <w:t xml:space="preserve">S svojo organizacijo se odločite, kdaj bi se lahko začela dela za </w:t>
      </w:r>
      <w:proofErr w:type="spellStart"/>
      <w:r>
        <w:rPr>
          <w:rFonts w:ascii="Arial" w:hAnsi="Arial"/>
        </w:rPr>
        <w:t>fotovoltaični</w:t>
      </w:r>
      <w:proofErr w:type="spellEnd"/>
      <w:r>
        <w:rPr>
          <w:rFonts w:ascii="Arial" w:hAnsi="Arial"/>
        </w:rPr>
        <w:t xml:space="preserve"> projekt; ali je treba upoštevati še kakšna druga dela?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Poleg tega se s svetovalcem pogovorite, kakšen bi bil realen datum dobave. Pri tem je treba upoštevati čas, potreben za javni razpis in dodelitev naročila, pa tudi gradnjo naprave.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D71CEA">
      <w:pPr>
        <w:pStyle w:val="MH3"/>
      </w:pPr>
      <w:bookmarkStart w:id="116" w:name="_Toc180577905"/>
      <w:r>
        <w:t>7.2 Pregledi in končni pregledi</w:t>
      </w:r>
      <w:bookmarkEnd w:id="116"/>
      <w:r>
        <w:t xml:space="preserve"> </w:t>
      </w:r>
    </w:p>
    <w:p w14:paraId="19C5700F" w14:textId="77777777" w:rsidR="00260AB9" w:rsidRPr="001F15A3" w:rsidRDefault="00260AB9" w:rsidP="00D71CEA">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Pregled v okviru področja 12</w:t>
      </w:r>
    </w:p>
    <w:p w14:paraId="4B361ACB" w14:textId="470085FD" w:rsidR="007518EB" w:rsidRPr="001F15A3" w:rsidRDefault="007518EB" w:rsidP="00C42EE6">
      <w:pPr>
        <w:jc w:val="both"/>
        <w:rPr>
          <w:rFonts w:ascii="Arial" w:hAnsi="Arial" w:cs="Arial"/>
        </w:rPr>
      </w:pPr>
      <w:r>
        <w:rPr>
          <w:rFonts w:ascii="Arial" w:hAnsi="Arial"/>
        </w:rPr>
        <w:t>Po izvedbi vseh velikih ali majhnih projektov na strehah, kopnem ali vodi, je pomembno, da neodvisna stranka opravi varnostni pregled v skladu s protokolom iz področja 12 fundacije SCIOS (standard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S tem pregledom v okviru področja 12 se preverja varnost naprave in poroča o morebitnih pomanjkljivostih, ki so med drugim povezane z električno varnostjo, mehansko varnostjo pred vetrom in snegom ter zaščito pred udarom strele. V predlogi je kot zahteva navedeno, da bo pogodbena stranka naknadno odpravila vse ugotovljene pomanjkljivosti (v nadaljnjem besedilu: neskladnosti). </w:t>
      </w:r>
    </w:p>
    <w:p w14:paraId="62C47759" w14:textId="77777777" w:rsidR="00E63743" w:rsidRPr="001F15A3" w:rsidRDefault="00E63743" w:rsidP="00C42EE6">
      <w:pPr>
        <w:jc w:val="both"/>
        <w:rPr>
          <w:rFonts w:ascii="Arial" w:hAnsi="Arial" w:cs="Arial"/>
        </w:rPr>
      </w:pPr>
    </w:p>
    <w:p w14:paraId="7579FC88" w14:textId="45571811" w:rsidR="00E63743" w:rsidRPr="001F15A3" w:rsidRDefault="00E63743" w:rsidP="00C42EE6">
      <w:pPr>
        <w:jc w:val="both"/>
        <w:rPr>
          <w:rFonts w:ascii="Arial" w:hAnsi="Arial" w:cs="Arial"/>
        </w:rPr>
      </w:pPr>
      <w:r>
        <w:rPr>
          <w:rFonts w:ascii="Arial" w:hAnsi="Arial"/>
        </w:rPr>
        <w:t>Priporočamo vam, da pravočasno zahtevate ponudbe za pregled v okviru področja 12. Inšpektorja je lahko tik pred dostavo težko</w:t>
      </w:r>
      <w:r w:rsidR="0069051C">
        <w:rPr>
          <w:rFonts w:ascii="Arial" w:hAnsi="Arial"/>
        </w:rPr>
        <w:t xml:space="preserve"> najti, cene pa so lahko višje.</w:t>
      </w:r>
      <w:r>
        <w:rPr>
          <w:rFonts w:ascii="Arial" w:hAnsi="Arial"/>
        </w:rPr>
        <w:t xml:space="preserve">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lang w:eastAsia="sl-SI"/>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69051C" w:rsidRDefault="0069051C"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69051C" w:rsidRDefault="0069051C"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Nasvet</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Kot stranka morate pregled v okviru področja 12 vedno urediti sami. </w:t>
      </w:r>
      <w:r>
        <w:rPr>
          <w:rFonts w:ascii="Arial" w:hAnsi="Arial"/>
          <w:b/>
          <w:color w:val="104D54"/>
          <w:u w:val="single"/>
        </w:rPr>
        <w:t>Priloga 6</w:t>
      </w:r>
      <w:r>
        <w:rPr>
          <w:rFonts w:ascii="Arial" w:hAnsi="Arial"/>
          <w:color w:val="104D54"/>
        </w:rPr>
        <w:t xml:space="preserve"> vsebuje seznam organizacij, ki lahko izvedejo pregled v okviru področja 12.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Obsežni projekti:</w:t>
      </w:r>
      <w:r>
        <w:rPr>
          <w:rStyle w:val="SubtleEmphasis"/>
          <w:rFonts w:ascii="Arial" w:hAnsi="Arial"/>
          <w:i/>
          <w:color w:val="3DC3C6"/>
          <w:sz w:val="24"/>
        </w:rPr>
        <w:t xml:space="preserve"> </w:t>
      </w:r>
      <w:r>
        <w:rPr>
          <w:rStyle w:val="SubtleEmphasis"/>
          <w:rFonts w:ascii="Arial" w:hAnsi="Arial"/>
          <w:color w:val="3DC3C6"/>
          <w:sz w:val="24"/>
        </w:rPr>
        <w:t>testiranje vzorcev na sončnih panelih in tovarniške revizije</w:t>
      </w:r>
    </w:p>
    <w:p w14:paraId="7F0CC378" w14:textId="2F41FA56" w:rsidR="00E63743" w:rsidRPr="001F15A3" w:rsidRDefault="00E63743" w:rsidP="00C42EE6">
      <w:pPr>
        <w:jc w:val="both"/>
        <w:rPr>
          <w:rFonts w:ascii="Arial" w:hAnsi="Arial" w:cs="Arial"/>
        </w:rPr>
      </w:pPr>
      <w:r>
        <w:rPr>
          <w:rFonts w:ascii="Arial" w:hAnsi="Arial"/>
        </w:rPr>
        <w:t xml:space="preserve">Za obsežne projekte (večje od 1 MW) se včasih izvajajo tudi testiranja vzorcev in </w:t>
      </w:r>
      <w:r>
        <w:rPr>
          <w:rFonts w:ascii="Arial" w:hAnsi="Arial"/>
        </w:rPr>
        <w:br/>
        <w:t xml:space="preserve">tovarniške revizije. </w:t>
      </w:r>
    </w:p>
    <w:p w14:paraId="718FF494" w14:textId="4F812901" w:rsidR="00CD76B5" w:rsidRPr="001F15A3" w:rsidRDefault="00CD76B5" w:rsidP="00C42EE6">
      <w:pPr>
        <w:jc w:val="both"/>
        <w:rPr>
          <w:rFonts w:ascii="Arial" w:hAnsi="Arial" w:cs="Arial"/>
        </w:rPr>
      </w:pPr>
      <w:r>
        <w:rPr>
          <w:rFonts w:ascii="Arial" w:hAnsi="Arial"/>
        </w:rPr>
        <w:t xml:space="preserve">Razmislite, ali bi to vključili v javni razpis, pri čemer bi bila za njihovo organizacijo odgovorna pogodbena stranka, ali pa tega v javni razpis ne vključite in jih organizirate sami. </w:t>
      </w:r>
    </w:p>
    <w:p w14:paraId="2F8C0EF1" w14:textId="77777777" w:rsidR="00CD76B5" w:rsidRPr="001F15A3" w:rsidRDefault="00CD76B5" w:rsidP="00C42EE6">
      <w:pPr>
        <w:jc w:val="both"/>
        <w:rPr>
          <w:rFonts w:ascii="Arial" w:hAnsi="Arial" w:cs="Arial"/>
        </w:rPr>
      </w:pPr>
    </w:p>
    <w:p w14:paraId="4F8A5808" w14:textId="2EBD5209" w:rsidR="007518EB" w:rsidRPr="001F15A3" w:rsidRDefault="00CD76B5" w:rsidP="00C42EE6">
      <w:pPr>
        <w:jc w:val="both"/>
        <w:rPr>
          <w:rFonts w:ascii="Arial" w:hAnsi="Arial" w:cs="Arial"/>
        </w:rPr>
      </w:pPr>
      <w:r>
        <w:rPr>
          <w:rFonts w:ascii="Arial" w:hAnsi="Arial"/>
          <w:i/>
        </w:rPr>
        <w:t xml:space="preserve">Testiranje vzorcev </w:t>
      </w:r>
      <w:r>
        <w:rPr>
          <w:rFonts w:ascii="Arial" w:hAnsi="Arial"/>
        </w:rPr>
        <w:t>Včasih imajo dobavljeni sončni paneli manjšo moč, kot je navedeno v priloženi dokumentaciji. Včasih je v tovarni ali med prevozom prišlo do vidne ali nevidne poškodbe. Pri velikih projektih to lahko po</w:t>
      </w:r>
      <w:r w:rsidR="0069051C">
        <w:rPr>
          <w:rFonts w:ascii="Arial" w:hAnsi="Arial"/>
        </w:rPr>
        <w:t>meni velik denarni strošek.</w:t>
      </w:r>
      <w:r>
        <w:rPr>
          <w:rFonts w:ascii="Arial" w:hAnsi="Arial"/>
        </w:rPr>
        <w:t xml:space="preserve">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Pri velikih projektih se, ko prispejo na Nizozemsko in preden so sproščeni za namestitev, testira le (zelo majhno) število sončnih panelov. Pri teh testiranjih vzorcev se preveri kakovost dobavljenih sončnih panelov.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Pri testiranjih se preučujejo različne stvari, in sicer:</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ali se navedena vatna konična moč ujema – z uporabo bliskovnega testa,</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 xml:space="preserve">ali je preveč </w:t>
      </w:r>
      <w:proofErr w:type="spellStart"/>
      <w:r>
        <w:rPr>
          <w:rFonts w:ascii="Arial" w:hAnsi="Arial"/>
        </w:rPr>
        <w:t>mikrorazpok</w:t>
      </w:r>
      <w:proofErr w:type="spellEnd"/>
      <w:r>
        <w:rPr>
          <w:rFonts w:ascii="Arial" w:hAnsi="Arial"/>
        </w:rPr>
        <w:t>, kar povečuje verjetnost hitre razgradnje – s testiranjem elektroluminiscence,</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izvajanje vizualnega pregleda modula – preverjanje montaže in zaključka,</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izvajanje pregleda uporabljenih modulnih materialov – preverjanje specifikacij. </w:t>
      </w:r>
    </w:p>
    <w:p w14:paraId="2886CBF0" w14:textId="328B15DC" w:rsidR="007518EB" w:rsidRPr="001F15A3" w:rsidRDefault="007518EB" w:rsidP="00B7557D">
      <w:pPr>
        <w:jc w:val="both"/>
        <w:rPr>
          <w:rFonts w:ascii="Arial" w:hAnsi="Arial" w:cs="Arial"/>
        </w:rPr>
      </w:pPr>
      <w:r>
        <w:rPr>
          <w:rFonts w:ascii="Arial" w:hAnsi="Arial"/>
        </w:rPr>
        <w:t>Tovarniška revizija se pogosto izvaja tudi za zelo velike projekte (večje od 20 </w:t>
      </w:r>
      <w:proofErr w:type="spellStart"/>
      <w:r>
        <w:rPr>
          <w:rFonts w:ascii="Arial" w:hAnsi="Arial"/>
        </w:rPr>
        <w:t>MWp</w:t>
      </w:r>
      <w:proofErr w:type="spellEnd"/>
      <w:r>
        <w:rPr>
          <w:rFonts w:ascii="Arial" w:hAnsi="Arial"/>
        </w:rPr>
        <w:t xml:space="preserve">). To vključuje neodvisno preverjanje kakovosti naročene serije sončnih panelov naročena </w:t>
      </w:r>
      <w:r>
        <w:rPr>
          <w:rFonts w:ascii="Arial" w:hAnsi="Arial"/>
          <w:i/>
        </w:rPr>
        <w:t>med proizvodnim procesom v tovarni</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Testiranje vzorcev in tovarniške revizije (pogosto izvedeni na Kitajskem) so dragi. Za projekt z močjo 10 MW to lahko pomeni od 4 000 do 6 000 EUR za testiranje vzorcev in od 5 000 do 8 000 EUR za tovarniško revizijo. </w:t>
      </w:r>
    </w:p>
    <w:p w14:paraId="3B64231D" w14:textId="77777777" w:rsidR="00CD76B5" w:rsidRPr="001F15A3" w:rsidRDefault="00CD76B5" w:rsidP="00A3595E">
      <w:pPr>
        <w:rPr>
          <w:rFonts w:ascii="Arial" w:hAnsi="Arial" w:cs="Arial"/>
        </w:rPr>
      </w:pPr>
    </w:p>
    <w:p w14:paraId="52F7A134" w14:textId="3DC3E31C" w:rsidR="007518EB" w:rsidRPr="001F15A3" w:rsidRDefault="006F2353" w:rsidP="00B7557D">
      <w:pPr>
        <w:jc w:val="both"/>
        <w:rPr>
          <w:rFonts w:ascii="Arial" w:hAnsi="Arial" w:cs="Arial"/>
        </w:rPr>
      </w:pPr>
      <w:r>
        <w:rPr>
          <w:rFonts w:ascii="Arial" w:hAnsi="Arial"/>
          <w:b/>
          <w:color w:val="3DC3C6"/>
          <w:u w:val="single"/>
        </w:rPr>
        <w:t>Priloga 7</w:t>
      </w:r>
      <w:r>
        <w:rPr>
          <w:rFonts w:ascii="Arial" w:hAnsi="Arial"/>
          <w:b/>
          <w:color w:val="92D050"/>
        </w:rPr>
        <w:t xml:space="preserve"> </w:t>
      </w:r>
      <w:r>
        <w:rPr>
          <w:rFonts w:ascii="Arial" w:hAnsi="Arial"/>
        </w:rPr>
        <w:t>vsebuje seznam organizacij, ki izvajajo testiranja vzorcev ali tovarniške revizije</w:t>
      </w:r>
      <w:r>
        <w:rPr>
          <w:rStyle w:val="FootnoteReference"/>
          <w:rFonts w:ascii="Arial" w:hAnsi="Arial"/>
        </w:rPr>
        <w:t>2</w:t>
      </w:r>
      <w:r>
        <w:rPr>
          <w:rFonts w:ascii="Arial" w:hAnsi="Arial"/>
        </w:rPr>
        <w:t>.</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Pri manjših projektih dodatni stroški zaradi tveganja na splošno niso smiselni.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Poleg tega je mogoče in običajno v pogodbo ali javni razpis vključiti jamstvo s fiksnim donosom za prvi dve do štiri leta. </w:t>
      </w:r>
    </w:p>
    <w:p w14:paraId="570FEB61" w14:textId="77777777" w:rsidR="007518EB" w:rsidRDefault="007518EB" w:rsidP="00A3595E"/>
    <w:p w14:paraId="02652E9B" w14:textId="77777777" w:rsidR="001F15A3" w:rsidRDefault="001F15A3" w:rsidP="00A3595E"/>
    <w:p w14:paraId="0548C1D3" w14:textId="68237713" w:rsidR="00260AB9" w:rsidRPr="004C0EBD" w:rsidRDefault="00260AB9" w:rsidP="00A3595E"/>
    <w:p w14:paraId="256680EF" w14:textId="6B2ADF80" w:rsidR="00F541A6" w:rsidRPr="001F15A3" w:rsidRDefault="004D365E" w:rsidP="00D71CEA">
      <w:pPr>
        <w:pStyle w:val="MH2"/>
        <w:rPr>
          <w:rFonts w:eastAsiaTheme="majorEastAsia"/>
          <w:color w:val="92D050"/>
        </w:rPr>
      </w:pPr>
      <w:bookmarkStart w:id="117" w:name="_Toc180577906"/>
      <w:r>
        <w:t>Korak 8 Vzdrževanje, spremljanje in konec življenjske dobe</w:t>
      </w:r>
      <w:bookmarkEnd w:id="117"/>
    </w:p>
    <w:p w14:paraId="590C52FA" w14:textId="77777777" w:rsidR="005B1F94" w:rsidRPr="004C0EBD" w:rsidRDefault="005B1F94" w:rsidP="0009631A">
      <w:pPr>
        <w:keepNext/>
        <w:keepLines/>
      </w:pPr>
    </w:p>
    <w:p w14:paraId="5ADFC363" w14:textId="41A19DB0" w:rsidR="00B160CC" w:rsidRPr="001F15A3" w:rsidRDefault="00961DD0" w:rsidP="0009631A">
      <w:pPr>
        <w:keepNext/>
        <w:keepLines/>
        <w:jc w:val="both"/>
        <w:rPr>
          <w:rFonts w:ascii="Arial" w:hAnsi="Arial" w:cs="Arial"/>
        </w:rPr>
      </w:pPr>
      <w:r>
        <w:rPr>
          <w:rFonts w:ascii="Arial" w:hAnsi="Arial"/>
        </w:rPr>
        <w:t xml:space="preserve">Operativna faza se začne, ko je </w:t>
      </w:r>
      <w:proofErr w:type="spellStart"/>
      <w:r>
        <w:rPr>
          <w:rFonts w:ascii="Arial" w:hAnsi="Arial"/>
        </w:rPr>
        <w:t>fotovoltaični</w:t>
      </w:r>
      <w:proofErr w:type="spellEnd"/>
      <w:r>
        <w:rPr>
          <w:rFonts w:ascii="Arial" w:hAnsi="Arial"/>
        </w:rPr>
        <w:t xml:space="preserve"> projekt dostavljen in proizvaja električno energijo. Odločitve v zvezi s to fazo se sprejmejo v predhodni fazi, tako da so zadevne zahteve vključene ali v seznam zahtev ali ne.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Pogosto se zgodi, da mora monter/izvajalec inženiringa, nabave in gradnje, ki je dokončal namestitev </w:t>
      </w:r>
      <w:proofErr w:type="spellStart"/>
      <w:r>
        <w:rPr>
          <w:rFonts w:ascii="Arial" w:hAnsi="Arial"/>
        </w:rPr>
        <w:t>fotovoltaične</w:t>
      </w:r>
      <w:proofErr w:type="spellEnd"/>
      <w:r>
        <w:rPr>
          <w:rFonts w:ascii="Arial" w:hAnsi="Arial"/>
        </w:rPr>
        <w:t xml:space="preserve"> naprave, zagotoviti dve do štiri leta vzdrževanja in spremljanja. To pomeni spodbudo za izvajalca, da zagotovi kakovostno namestitev z visokim razmerjem učinkovitosti. </w:t>
      </w:r>
    </w:p>
    <w:p w14:paraId="7D3418EB" w14:textId="77777777" w:rsidR="00961DD0" w:rsidRPr="001F15A3" w:rsidRDefault="00961DD0" w:rsidP="00C42EE6">
      <w:pPr>
        <w:jc w:val="both"/>
        <w:rPr>
          <w:rFonts w:ascii="Arial" w:hAnsi="Arial" w:cs="Arial"/>
        </w:rPr>
      </w:pPr>
      <w:r>
        <w:rPr>
          <w:rFonts w:ascii="Arial" w:hAnsi="Arial"/>
        </w:rPr>
        <w:t xml:space="preserve">Vzdrževanje in spremljanje se lahko naročita tudi ločeno. Včasih ju izvaja tudi notranji tehnični oddelek. </w:t>
      </w:r>
    </w:p>
    <w:p w14:paraId="2C9CF9CA" w14:textId="6FEE291B" w:rsidR="00961DD0" w:rsidRPr="001F15A3" w:rsidRDefault="001E4615" w:rsidP="00C42EE6">
      <w:pPr>
        <w:jc w:val="both"/>
        <w:rPr>
          <w:rFonts w:ascii="Arial" w:hAnsi="Arial" w:cs="Arial"/>
        </w:rPr>
      </w:pPr>
      <w:r>
        <w:rPr>
          <w:rFonts w:ascii="Arial" w:hAnsi="Arial"/>
          <w:b/>
          <w:color w:val="3DC3C6"/>
          <w:u w:val="single"/>
        </w:rPr>
        <w:t>Priloga 8</w:t>
      </w:r>
      <w:r>
        <w:rPr>
          <w:rFonts w:ascii="Arial" w:hAnsi="Arial"/>
          <w:b/>
          <w:color w:val="92D050"/>
        </w:rPr>
        <w:t xml:space="preserve"> </w:t>
      </w:r>
      <w:r>
        <w:rPr>
          <w:rFonts w:ascii="Arial" w:hAnsi="Arial"/>
        </w:rPr>
        <w:t>vsebuje seznam</w:t>
      </w:r>
      <w:r>
        <w:rPr>
          <w:rFonts w:ascii="Arial" w:hAnsi="Arial"/>
          <w:vertAlign w:val="superscript"/>
        </w:rPr>
        <w:t>2</w:t>
      </w:r>
      <w:r>
        <w:rPr>
          <w:rFonts w:ascii="Arial" w:hAnsi="Arial"/>
        </w:rPr>
        <w:t xml:space="preserve"> organizacij, ki se ukvarjajo z vzdrževanjem in spremljanjem.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Vzdrževanje in popravila</w:t>
      </w:r>
    </w:p>
    <w:p w14:paraId="7DFCBCD1" w14:textId="77777777" w:rsidR="00C4096C" w:rsidRPr="001F15A3" w:rsidRDefault="00C4096C" w:rsidP="00C4096C">
      <w:pPr>
        <w:rPr>
          <w:rFonts w:ascii="Arial" w:hAnsi="Arial" w:cs="Arial"/>
        </w:rPr>
      </w:pPr>
      <w:r>
        <w:rPr>
          <w:rFonts w:ascii="Arial" w:hAnsi="Arial"/>
        </w:rPr>
        <w:t xml:space="preserve">To med drugim vključuje: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preverjanje razsmernika in njegovo čiščenje, če je to potrebno,</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preverjanje kablov in kabelskih kanalov,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preverjanje konstrukcije,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zamenjavo okvarjenih sončnih panelov, če je potrebno.</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Čiščenje</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Sončni paneli se na Nizozemskem redko čistijo – spere jih dež. Razen v izjemnih primerih (npr. veliko ptic v bližini) dodaten donos ne upravičuje stroškov čiščenja.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Spremljanje</w:t>
      </w:r>
    </w:p>
    <w:p w14:paraId="2BCA5E34" w14:textId="0BE14EDB" w:rsidR="00972B11" w:rsidRPr="001F15A3" w:rsidRDefault="00B160CC" w:rsidP="00C42EE6">
      <w:pPr>
        <w:jc w:val="both"/>
        <w:rPr>
          <w:rFonts w:ascii="Arial" w:hAnsi="Arial" w:cs="Arial"/>
        </w:rPr>
      </w:pPr>
      <w:r>
        <w:rPr>
          <w:rFonts w:ascii="Arial" w:hAnsi="Arial"/>
        </w:rPr>
        <w:t xml:space="preserve">Operativna faza vključuje hitro odkrivanje in reševanje morebitnih težav. Lastniki nepremičnin pogosto uporabljajo svojo aplikacijo za pametne telefone, da preverijo, ali razsmernik ali </w:t>
      </w:r>
      <w:proofErr w:type="spellStart"/>
      <w:r>
        <w:rPr>
          <w:rFonts w:ascii="Arial" w:hAnsi="Arial"/>
        </w:rPr>
        <w:t>fotovoltaična</w:t>
      </w:r>
      <w:proofErr w:type="spellEnd"/>
      <w:r>
        <w:rPr>
          <w:rFonts w:ascii="Arial" w:hAnsi="Arial"/>
        </w:rPr>
        <w:t xml:space="preserve"> naprava deluje pravilno. Pri manjših projektih bo to storil tehnični oddelek ali običajno podjetje za namestitev. Za velike projekte se lahko izkaže, da je stroškovno učinkovito za to </w:t>
      </w:r>
      <w:r w:rsidR="0069051C">
        <w:rPr>
          <w:rFonts w:ascii="Arial" w:hAnsi="Arial"/>
        </w:rPr>
        <w:t>najeti specializirano podjetje.</w:t>
      </w:r>
      <w:r>
        <w:rPr>
          <w:rFonts w:ascii="Arial" w:hAnsi="Arial"/>
        </w:rPr>
        <w:t xml:space="preserve">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Spremljanje med drugim vključuje daljinsko odčitavanje</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razsmernika in števcev električne energije</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ter primerjavo donosa iz bližnjih sistemov večkrat letno,</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za večje projekte z uporabo </w:t>
      </w:r>
      <w:proofErr w:type="spellStart"/>
      <w:r>
        <w:rPr>
          <w:rFonts w:ascii="Arial" w:hAnsi="Arial"/>
        </w:rPr>
        <w:t>drona</w:t>
      </w:r>
      <w:proofErr w:type="spellEnd"/>
      <w:r>
        <w:rPr>
          <w:rFonts w:ascii="Arial" w:hAnsi="Arial"/>
        </w:rPr>
        <w:t xml:space="preserve"> z infrardečo kamero za pregled sončnih panelov. </w:t>
      </w:r>
    </w:p>
    <w:p w14:paraId="47E09D38" w14:textId="77777777" w:rsidR="00972B11" w:rsidRPr="001F15A3" w:rsidRDefault="00972B11" w:rsidP="00972B11">
      <w:pPr>
        <w:rPr>
          <w:rFonts w:ascii="Arial" w:hAnsi="Arial" w:cs="Arial"/>
        </w:rPr>
      </w:pPr>
    </w:p>
    <w:p w14:paraId="61AECDEB" w14:textId="2CD49662"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Prispevek za odstranjevanje in zamenjav</w:t>
      </w:r>
      <w:r w:rsidR="00EE5199">
        <w:rPr>
          <w:rStyle w:val="SubtleEmphasis"/>
          <w:rFonts w:ascii="Arial" w:hAnsi="Arial"/>
          <w:color w:val="3DC3C6"/>
          <w:sz w:val="24"/>
        </w:rPr>
        <w:t>a</w:t>
      </w:r>
      <w:r>
        <w:rPr>
          <w:rStyle w:val="SubtleEmphasis"/>
          <w:rFonts w:ascii="Arial" w:hAnsi="Arial"/>
          <w:color w:val="3DC3C6"/>
          <w:sz w:val="24"/>
        </w:rPr>
        <w:t xml:space="preserve"> sončnih panelov</w:t>
      </w:r>
    </w:p>
    <w:p w14:paraId="1649F90E" w14:textId="4EFE90E4" w:rsidR="00961DD0" w:rsidRPr="001F15A3" w:rsidRDefault="0007474D" w:rsidP="00961DD0">
      <w:pPr>
        <w:jc w:val="both"/>
        <w:rPr>
          <w:rFonts w:ascii="Arial" w:hAnsi="Arial" w:cs="Arial"/>
        </w:rPr>
      </w:pPr>
      <w:r>
        <w:rPr>
          <w:rFonts w:ascii="Arial" w:hAnsi="Arial"/>
        </w:rPr>
        <w:t>V predlogi z zahtevami je navedeno, da stranka fundaciji OPEN plača obvezni prispevek za odstranjevanje sončnih panelov. Poleg tega bi se morali sončni paneli uporabljati čim dlje, da bi upočasnili podnebne spremembe. Konec koncev se pri proizvodnji panelov oddaja veliko CO</w:t>
      </w:r>
      <w:r>
        <w:rPr>
          <w:rFonts w:ascii="Arial" w:hAnsi="Arial"/>
          <w:vertAlign w:val="subscript"/>
        </w:rPr>
        <w:t>2</w:t>
      </w:r>
      <w:r>
        <w:rPr>
          <w:rFonts w:ascii="Arial" w:hAnsi="Arial"/>
        </w:rPr>
        <w:t xml:space="preserve">, kar lahko pomeni, da je </w:t>
      </w:r>
      <w:r w:rsidR="00EE5199">
        <w:rPr>
          <w:rFonts w:ascii="Arial" w:hAnsi="Arial"/>
        </w:rPr>
        <w:t>amortizacijska doba za</w:t>
      </w:r>
      <w:r>
        <w:rPr>
          <w:rFonts w:ascii="Arial" w:hAnsi="Arial"/>
        </w:rPr>
        <w:t xml:space="preserve"> CO</w:t>
      </w:r>
      <w:r>
        <w:rPr>
          <w:rFonts w:ascii="Arial" w:hAnsi="Arial"/>
          <w:vertAlign w:val="subscript"/>
        </w:rPr>
        <w:t>2</w:t>
      </w:r>
      <w:r>
        <w:rPr>
          <w:rFonts w:ascii="Arial" w:hAnsi="Arial"/>
        </w:rPr>
        <w:t xml:space="preserve"> pri sončnih panelih </w:t>
      </w:r>
      <w:r>
        <w:rPr>
          <w:rFonts w:ascii="Arial" w:hAnsi="Arial"/>
        </w:rPr>
        <w:br/>
        <w:t>dolga več let.</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Zato je priporočljivo sončne panele odstraniti le, če proizvedejo manj kot približno 80 % svojega začetnega donosa. Visokokakovostni sončni paneli bodo več kot 80 % svojega začetnega donosa ustvarjali vsaj 25 do 30 let. </w:t>
      </w:r>
    </w:p>
    <w:p w14:paraId="0AD18F62" w14:textId="77777777" w:rsidR="008A2C89" w:rsidRPr="004C0EBD" w:rsidRDefault="003509F6" w:rsidP="00D71CEA">
      <w:pPr>
        <w:pStyle w:val="MH1"/>
      </w:pPr>
      <w:r>
        <w:br w:type="page"/>
      </w:r>
      <w:bookmarkStart w:id="118" w:name="_Toc180577907"/>
      <w:r>
        <w:lastRenderedPageBreak/>
        <w:t>Okrajšave in kratice</w:t>
      </w:r>
      <w:bookmarkEnd w:id="118"/>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Inženiring, nabava, gradbeništvo</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Točka največje moči</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Delovanje in vzdrževanje</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Sledenje točki največje moči</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Napetost odprtega tokokroga</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Pogodba o nakupu električne energije</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Diskontirana lastna cena proizvodnje energije</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Kilovat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Visoka napetost</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Kilovatna ura</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Nizka napetost</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proofErr w:type="spellStart"/>
            <w:r>
              <w:rPr>
                <w:rFonts w:ascii="Arial" w:hAnsi="Arial"/>
              </w:rPr>
              <w:t>Fotovoltaično</w:t>
            </w:r>
            <w:proofErr w:type="spellEnd"/>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Izmenični tok</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Razmerje učinkovitosti</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Enosmerni tok</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Evropski standard</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Kratkostični tok</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Kristalni silicij</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Stopinje Celzija</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Ravnina niza</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Skladnost z evropskimi standardi</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Pripravljeno za gradnjo</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Globalna horizontalno obsevanost</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Subjekt za posebne namene – pravna oseba, ki se uporablja pri financiranju gradenj</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Vsa gradbena tveganja</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 xml:space="preserve">Testiranje elektroluminiscence – razkriva </w:t>
            </w:r>
            <w:proofErr w:type="spellStart"/>
            <w:r>
              <w:rPr>
                <w:rFonts w:ascii="Arial" w:hAnsi="Arial"/>
              </w:rPr>
              <w:t>mikrorazpoke</w:t>
            </w:r>
            <w:proofErr w:type="spellEnd"/>
            <w:r>
              <w:rPr>
                <w:rFonts w:ascii="Arial" w:hAnsi="Arial"/>
              </w:rPr>
              <w:t xml:space="preserve"> in zlomljene celice</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Začasna merila za sprejemljivost</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Končna merila za sprejemljivost</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Kilovoltamper; moč; podobno kot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Megavat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Potencialno inducirana degradacija</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Upravljavec projekta</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 xml:space="preserve">Geografski informacijski sistem za </w:t>
            </w:r>
            <w:proofErr w:type="spellStart"/>
            <w:r>
              <w:rPr>
                <w:rFonts w:ascii="Arial" w:hAnsi="Arial"/>
              </w:rPr>
              <w:t>fotovoltaiko</w:t>
            </w:r>
            <w:proofErr w:type="spellEnd"/>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Vprašanja in odgovori</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Zahteva za predlog</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Standardni preskusni pogoji </w:t>
            </w:r>
            <w:r>
              <w:rPr>
                <w:rFonts w:ascii="Arial" w:hAnsi="Arial"/>
              </w:rPr>
              <w:br/>
              <w:t>(25 °C, 1 000 W/m</w:t>
            </w:r>
            <w:r>
              <w:rPr>
                <w:rFonts w:ascii="Arial" w:hAnsi="Arial"/>
                <w:vertAlign w:val="superscript"/>
              </w:rPr>
              <w:t>2</w:t>
            </w:r>
            <w:r>
              <w:rPr>
                <w:rFonts w:ascii="Arial" w:hAnsi="Arial"/>
              </w:rPr>
              <w:t xml:space="preserve"> obsevanosti)</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Ultravijoličen</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Tipično meteorološko leto</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Tok pri točki največje moči</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Napetost pri točki največje moči</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Infrardeče – npr. brezpilotna letala uporabljajo infrardeče kamere za preglede kakovosti</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Fotoluminiscenca</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proofErr w:type="spellStart"/>
            <w:r>
              <w:rPr>
                <w:rFonts w:ascii="Arial" w:hAnsi="Arial"/>
              </w:rPr>
              <w:t>Okoljski</w:t>
            </w:r>
            <w:proofErr w:type="spellEnd"/>
            <w:r>
              <w:rPr>
                <w:rFonts w:ascii="Arial" w:hAnsi="Arial"/>
              </w:rPr>
              <w:t>, socialni in upravljavski vidiki</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Sprejemljiva meja kakovosti</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Zahteve za proizvodnjo</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Pripravljeno za gradnjo</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lastRenderedPageBreak/>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Najboljša in končna ponudba</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D71CEA">
      <w:pPr>
        <w:pStyle w:val="MH1"/>
        <w:rPr>
          <w:rFonts w:eastAsiaTheme="majorEastAsia"/>
          <w:color w:val="92D050"/>
          <w:sz w:val="40"/>
          <w:szCs w:val="40"/>
        </w:rPr>
      </w:pPr>
      <w:r>
        <w:br w:type="page"/>
      </w:r>
      <w:bookmarkStart w:id="119" w:name="_Toc180577908"/>
      <w:r>
        <w:lastRenderedPageBreak/>
        <w:t>Priloga 1 – Tehnični svetovalci</w:t>
      </w:r>
      <w:r>
        <w:rPr>
          <w:rStyle w:val="FootnoteReference"/>
        </w:rPr>
        <w:t>2</w:t>
      </w:r>
      <w:bookmarkEnd w:id="119"/>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Opozorilo: </w:t>
      </w:r>
      <w:r>
        <w:t xml:space="preserve">spodnji seznam ni izčrpen. Izvedena ni bila nobena raziskava o izkušnjah, kakovosti ali cenah spodaj navedenih svetovalcev.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Podjetje</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Sedež</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E-pošta</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69051C">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69051C">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268" w:type="dxa"/>
            <w:tcMar>
              <w:top w:w="28" w:type="dxa"/>
              <w:bottom w:w="28" w:type="dxa"/>
            </w:tcMar>
          </w:tcPr>
          <w:p w14:paraId="1FA2EDB0" w14:textId="6E01474F" w:rsidR="00CA7080" w:rsidRPr="00830EE2" w:rsidRDefault="00CA7080" w:rsidP="0069051C">
            <w:pPr>
              <w:rPr>
                <w:rFonts w:ascii="Arial" w:hAnsi="Arial" w:cs="Arial"/>
                <w:sz w:val="20"/>
                <w:szCs w:val="20"/>
              </w:rPr>
            </w:pPr>
          </w:p>
        </w:tc>
        <w:tc>
          <w:tcPr>
            <w:tcW w:w="2835" w:type="dxa"/>
            <w:tcMar>
              <w:top w:w="28" w:type="dxa"/>
              <w:bottom w:w="28" w:type="dxa"/>
            </w:tcMar>
          </w:tcPr>
          <w:p w14:paraId="48853195" w14:textId="690A3778" w:rsidR="00CA7080" w:rsidRPr="00830EE2" w:rsidRDefault="00CA7080" w:rsidP="0069051C">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69051C">
            <w:pPr>
              <w:rPr>
                <w:rFonts w:ascii="Arial" w:hAnsi="Arial" w:cs="Arial"/>
                <w:sz w:val="20"/>
                <w:szCs w:val="20"/>
              </w:rPr>
            </w:pPr>
            <w:proofErr w:type="spellStart"/>
            <w:r>
              <w:rPr>
                <w:rFonts w:ascii="Arial" w:hAnsi="Arial"/>
                <w:sz w:val="20"/>
              </w:rPr>
              <w:t>Straight</w:t>
            </w:r>
            <w:proofErr w:type="spellEnd"/>
            <w:r>
              <w:rPr>
                <w:rFonts w:ascii="Arial" w:hAnsi="Arial"/>
                <w:sz w:val="20"/>
              </w:rPr>
              <w:t xml:space="preserve"> </w:t>
            </w:r>
            <w:proofErr w:type="spellStart"/>
            <w:r>
              <w:rPr>
                <w:rFonts w:ascii="Arial" w:hAnsi="Arial"/>
                <w:sz w:val="20"/>
              </w:rPr>
              <w:t>Forward</w:t>
            </w:r>
            <w:proofErr w:type="spellEnd"/>
          </w:p>
        </w:tc>
        <w:tc>
          <w:tcPr>
            <w:tcW w:w="2126" w:type="dxa"/>
            <w:tcMar>
              <w:top w:w="28" w:type="dxa"/>
              <w:bottom w:w="28" w:type="dxa"/>
            </w:tcMar>
          </w:tcPr>
          <w:p w14:paraId="426987A9" w14:textId="77777777" w:rsidR="00CA7080" w:rsidRPr="00830EE2" w:rsidRDefault="00CA7080" w:rsidP="0069051C">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5100295A" w:rsidR="00CA7080" w:rsidRPr="00830EE2" w:rsidRDefault="00CA7080" w:rsidP="0069051C">
            <w:pPr>
              <w:rPr>
                <w:rFonts w:ascii="Arial" w:hAnsi="Arial" w:cs="Arial"/>
                <w:sz w:val="20"/>
                <w:szCs w:val="20"/>
              </w:rPr>
            </w:pPr>
          </w:p>
        </w:tc>
        <w:tc>
          <w:tcPr>
            <w:tcW w:w="2835" w:type="dxa"/>
            <w:tcMar>
              <w:top w:w="28" w:type="dxa"/>
              <w:bottom w:w="28" w:type="dxa"/>
            </w:tcMar>
          </w:tcPr>
          <w:p w14:paraId="6ADFF3AE" w14:textId="2A37EFD1" w:rsidR="00CA7080" w:rsidRPr="00830EE2" w:rsidRDefault="00CA7080" w:rsidP="0069051C">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69051C">
            <w:pPr>
              <w:rPr>
                <w:rFonts w:ascii="Arial" w:hAnsi="Arial" w:cs="Arial"/>
                <w:sz w:val="20"/>
                <w:szCs w:val="20"/>
              </w:rPr>
            </w:pPr>
            <w:proofErr w:type="spellStart"/>
            <w:r>
              <w:rPr>
                <w:rFonts w:ascii="Arial" w:hAnsi="Arial"/>
                <w:sz w:val="20"/>
              </w:rPr>
              <w:t>Pulsar</w:t>
            </w:r>
            <w:proofErr w:type="spellEnd"/>
            <w:r>
              <w:rPr>
                <w:rFonts w:ascii="Arial" w:hAnsi="Arial"/>
                <w:sz w:val="20"/>
              </w:rPr>
              <w:t xml:space="preserve"> </w:t>
            </w:r>
            <w:proofErr w:type="spellStart"/>
            <w:r>
              <w:rPr>
                <w:rFonts w:ascii="Arial" w:hAnsi="Arial"/>
                <w:sz w:val="20"/>
              </w:rPr>
              <w:t>Power</w:t>
            </w:r>
            <w:proofErr w:type="spellEnd"/>
          </w:p>
        </w:tc>
        <w:tc>
          <w:tcPr>
            <w:tcW w:w="2126" w:type="dxa"/>
            <w:tcMar>
              <w:top w:w="28" w:type="dxa"/>
              <w:bottom w:w="28" w:type="dxa"/>
            </w:tcMar>
          </w:tcPr>
          <w:p w14:paraId="3F2ED2E1" w14:textId="77777777" w:rsidR="00CA7080" w:rsidRPr="00830EE2" w:rsidRDefault="00CA7080" w:rsidP="0069051C">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464A53E9" w:rsidR="00CA7080" w:rsidRPr="00830EE2" w:rsidRDefault="00CA7080" w:rsidP="0069051C">
            <w:pPr>
              <w:rPr>
                <w:rFonts w:ascii="Arial" w:hAnsi="Arial" w:cs="Arial"/>
                <w:sz w:val="20"/>
                <w:szCs w:val="20"/>
              </w:rPr>
            </w:pPr>
          </w:p>
        </w:tc>
        <w:tc>
          <w:tcPr>
            <w:tcW w:w="2835" w:type="dxa"/>
            <w:tcMar>
              <w:top w:w="28" w:type="dxa"/>
              <w:bottom w:w="28" w:type="dxa"/>
            </w:tcMar>
          </w:tcPr>
          <w:p w14:paraId="40CABE25" w14:textId="3EF7DCAC" w:rsidR="00CA7080" w:rsidRPr="00830EE2" w:rsidRDefault="00CA7080" w:rsidP="0069051C">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69051C">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69051C">
            <w:pPr>
              <w:rPr>
                <w:rFonts w:ascii="Arial" w:hAnsi="Arial" w:cs="Arial"/>
                <w:sz w:val="20"/>
                <w:szCs w:val="20"/>
              </w:rPr>
            </w:pPr>
            <w:r>
              <w:rPr>
                <w:rFonts w:ascii="Arial" w:hAnsi="Arial"/>
                <w:sz w:val="20"/>
              </w:rPr>
              <w:t>Bruselj, BE</w:t>
            </w:r>
          </w:p>
        </w:tc>
        <w:tc>
          <w:tcPr>
            <w:tcW w:w="2268" w:type="dxa"/>
            <w:tcMar>
              <w:top w:w="28" w:type="dxa"/>
              <w:bottom w:w="28" w:type="dxa"/>
            </w:tcMar>
          </w:tcPr>
          <w:p w14:paraId="71F1D7AA" w14:textId="2C81F766" w:rsidR="00CA7080" w:rsidRPr="00830EE2" w:rsidRDefault="00CA7080" w:rsidP="0069051C">
            <w:pPr>
              <w:rPr>
                <w:rFonts w:ascii="Arial" w:hAnsi="Arial" w:cs="Arial"/>
                <w:sz w:val="20"/>
                <w:szCs w:val="20"/>
              </w:rPr>
            </w:pPr>
          </w:p>
        </w:tc>
        <w:tc>
          <w:tcPr>
            <w:tcW w:w="2835" w:type="dxa"/>
            <w:tcMar>
              <w:top w:w="28" w:type="dxa"/>
              <w:bottom w:w="28" w:type="dxa"/>
            </w:tcMar>
          </w:tcPr>
          <w:p w14:paraId="65EB7B68" w14:textId="45D991B8" w:rsidR="00CA7080" w:rsidRPr="00830EE2" w:rsidRDefault="00CA7080" w:rsidP="0069051C">
            <w:pPr>
              <w:rPr>
                <w:rFonts w:ascii="Arial" w:hAnsi="Arial" w:cs="Arial"/>
                <w:sz w:val="20"/>
                <w:szCs w:val="20"/>
              </w:rPr>
            </w:pPr>
          </w:p>
        </w:tc>
      </w:tr>
      <w:tr w:rsidR="00CA7080" w:rsidRPr="004C0EBD" w14:paraId="12D3057D" w14:textId="77777777" w:rsidTr="00FE079D">
        <w:trPr>
          <w:trHeight w:val="22"/>
        </w:trPr>
        <w:tc>
          <w:tcPr>
            <w:tcW w:w="2122" w:type="dxa"/>
            <w:tcMar>
              <w:top w:w="28" w:type="dxa"/>
              <w:bottom w:w="28" w:type="dxa"/>
            </w:tcMar>
          </w:tcPr>
          <w:p w14:paraId="568AD30C" w14:textId="77777777" w:rsidR="00CA7080" w:rsidRPr="00830EE2" w:rsidRDefault="00CA7080" w:rsidP="0069051C">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69051C">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2D271FEA" w:rsidR="00CA7080" w:rsidRPr="00830EE2" w:rsidRDefault="00CA7080" w:rsidP="0069051C">
            <w:pPr>
              <w:rPr>
                <w:rFonts w:ascii="Arial" w:hAnsi="Arial" w:cs="Arial"/>
                <w:sz w:val="20"/>
                <w:szCs w:val="20"/>
              </w:rPr>
            </w:pPr>
          </w:p>
        </w:tc>
        <w:tc>
          <w:tcPr>
            <w:tcW w:w="2835" w:type="dxa"/>
            <w:tcMar>
              <w:top w:w="28" w:type="dxa"/>
              <w:bottom w:w="28" w:type="dxa"/>
            </w:tcMar>
          </w:tcPr>
          <w:p w14:paraId="0C181464" w14:textId="47FEEFAD" w:rsidR="00CA7080" w:rsidRPr="00830EE2" w:rsidRDefault="00CA7080" w:rsidP="0069051C">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69051C">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69051C">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28498543" w:rsidR="00CA7080" w:rsidRPr="00830EE2" w:rsidRDefault="00CA7080" w:rsidP="0069051C">
            <w:pPr>
              <w:rPr>
                <w:rFonts w:ascii="Arial" w:hAnsi="Arial" w:cs="Arial"/>
                <w:sz w:val="20"/>
                <w:szCs w:val="20"/>
              </w:rPr>
            </w:pPr>
          </w:p>
        </w:tc>
        <w:tc>
          <w:tcPr>
            <w:tcW w:w="2835" w:type="dxa"/>
            <w:tcMar>
              <w:top w:w="28" w:type="dxa"/>
              <w:bottom w:w="28" w:type="dxa"/>
            </w:tcMar>
          </w:tcPr>
          <w:p w14:paraId="2BABC6F6" w14:textId="1EF7C92C" w:rsidR="00CA7080" w:rsidRPr="00830EE2" w:rsidRDefault="00CA7080" w:rsidP="0069051C">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69051C">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69051C">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278A369B" w:rsidR="00CA7080" w:rsidRPr="00830EE2" w:rsidRDefault="00CA7080" w:rsidP="0069051C">
            <w:pPr>
              <w:rPr>
                <w:rFonts w:ascii="Arial" w:hAnsi="Arial" w:cs="Arial"/>
                <w:sz w:val="20"/>
                <w:szCs w:val="20"/>
              </w:rPr>
            </w:pPr>
          </w:p>
        </w:tc>
        <w:tc>
          <w:tcPr>
            <w:tcW w:w="2835" w:type="dxa"/>
            <w:tcMar>
              <w:top w:w="28" w:type="dxa"/>
              <w:bottom w:w="28" w:type="dxa"/>
            </w:tcMar>
          </w:tcPr>
          <w:p w14:paraId="4F229A59" w14:textId="22ED5FD3" w:rsidR="00CA7080" w:rsidRPr="00830EE2" w:rsidRDefault="00CA7080" w:rsidP="0069051C">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69051C">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69051C">
            <w:pPr>
              <w:rPr>
                <w:rFonts w:ascii="Arial" w:hAnsi="Arial" w:cs="Arial"/>
                <w:sz w:val="20"/>
                <w:szCs w:val="20"/>
              </w:rPr>
            </w:pPr>
            <w:proofErr w:type="spellStart"/>
            <w:r>
              <w:rPr>
                <w:rFonts w:ascii="Arial" w:hAnsi="Arial"/>
                <w:sz w:val="20"/>
              </w:rPr>
              <w:t>Zaandam</w:t>
            </w:r>
            <w:proofErr w:type="spellEnd"/>
            <w:r>
              <w:rPr>
                <w:rFonts w:ascii="Arial" w:hAnsi="Arial"/>
                <w:sz w:val="20"/>
              </w:rPr>
              <w:t>, NL</w:t>
            </w:r>
          </w:p>
        </w:tc>
        <w:tc>
          <w:tcPr>
            <w:tcW w:w="2268" w:type="dxa"/>
            <w:tcMar>
              <w:top w:w="28" w:type="dxa"/>
              <w:bottom w:w="28" w:type="dxa"/>
            </w:tcMar>
          </w:tcPr>
          <w:p w14:paraId="1A047144" w14:textId="7C5D94EC" w:rsidR="00CA7080" w:rsidRPr="00830EE2" w:rsidRDefault="00CA7080" w:rsidP="0069051C">
            <w:pPr>
              <w:rPr>
                <w:rFonts w:ascii="Arial" w:hAnsi="Arial" w:cs="Arial"/>
                <w:sz w:val="20"/>
                <w:szCs w:val="20"/>
              </w:rPr>
            </w:pPr>
          </w:p>
        </w:tc>
        <w:tc>
          <w:tcPr>
            <w:tcW w:w="2835" w:type="dxa"/>
            <w:tcMar>
              <w:top w:w="28" w:type="dxa"/>
              <w:bottom w:w="28" w:type="dxa"/>
            </w:tcMar>
          </w:tcPr>
          <w:p w14:paraId="3779F680" w14:textId="0781D608" w:rsidR="00CA7080" w:rsidRPr="00830EE2" w:rsidRDefault="00CA7080" w:rsidP="0069051C">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69051C"/>
        </w:tc>
        <w:tc>
          <w:tcPr>
            <w:tcW w:w="2126" w:type="dxa"/>
            <w:tcMar>
              <w:top w:w="28" w:type="dxa"/>
              <w:bottom w:w="28" w:type="dxa"/>
            </w:tcMar>
          </w:tcPr>
          <w:p w14:paraId="443DA6C9" w14:textId="77777777" w:rsidR="00854620" w:rsidRPr="004C0EBD" w:rsidRDefault="00854620" w:rsidP="0069051C"/>
        </w:tc>
        <w:tc>
          <w:tcPr>
            <w:tcW w:w="2268" w:type="dxa"/>
            <w:tcMar>
              <w:top w:w="28" w:type="dxa"/>
              <w:bottom w:w="28" w:type="dxa"/>
            </w:tcMar>
          </w:tcPr>
          <w:p w14:paraId="0C34431E" w14:textId="77777777" w:rsidR="00854620" w:rsidRPr="004C0EBD" w:rsidRDefault="00854620" w:rsidP="0069051C"/>
        </w:tc>
        <w:tc>
          <w:tcPr>
            <w:tcW w:w="2835" w:type="dxa"/>
            <w:tcMar>
              <w:top w:w="28" w:type="dxa"/>
              <w:bottom w:w="28" w:type="dxa"/>
            </w:tcMar>
          </w:tcPr>
          <w:p w14:paraId="4BFF7E0F" w14:textId="77777777" w:rsidR="00854620" w:rsidRPr="004C0EBD" w:rsidRDefault="00854620" w:rsidP="0069051C"/>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69051C"/>
        </w:tc>
        <w:tc>
          <w:tcPr>
            <w:tcW w:w="2126" w:type="dxa"/>
            <w:tcMar>
              <w:top w:w="28" w:type="dxa"/>
              <w:bottom w:w="28" w:type="dxa"/>
            </w:tcMar>
          </w:tcPr>
          <w:p w14:paraId="3E58632C" w14:textId="77777777" w:rsidR="00854620" w:rsidRPr="004C0EBD" w:rsidRDefault="00854620" w:rsidP="0069051C"/>
        </w:tc>
        <w:tc>
          <w:tcPr>
            <w:tcW w:w="2268" w:type="dxa"/>
            <w:tcMar>
              <w:top w:w="28" w:type="dxa"/>
              <w:bottom w:w="28" w:type="dxa"/>
            </w:tcMar>
          </w:tcPr>
          <w:p w14:paraId="5FE155A4" w14:textId="77777777" w:rsidR="00854620" w:rsidRPr="004C0EBD" w:rsidRDefault="00854620" w:rsidP="0069051C"/>
        </w:tc>
        <w:tc>
          <w:tcPr>
            <w:tcW w:w="2835" w:type="dxa"/>
            <w:tcMar>
              <w:top w:w="28" w:type="dxa"/>
              <w:bottom w:w="28" w:type="dxa"/>
            </w:tcMar>
          </w:tcPr>
          <w:p w14:paraId="629F596E" w14:textId="77777777" w:rsidR="00854620" w:rsidRPr="004C0EBD" w:rsidRDefault="00854620" w:rsidP="0069051C"/>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69051C"/>
        </w:tc>
        <w:tc>
          <w:tcPr>
            <w:tcW w:w="2126" w:type="dxa"/>
            <w:tcMar>
              <w:top w:w="28" w:type="dxa"/>
              <w:bottom w:w="28" w:type="dxa"/>
            </w:tcMar>
          </w:tcPr>
          <w:p w14:paraId="0CB4ECE2" w14:textId="77777777" w:rsidR="00854620" w:rsidRPr="004C0EBD" w:rsidRDefault="00854620" w:rsidP="0069051C"/>
        </w:tc>
        <w:tc>
          <w:tcPr>
            <w:tcW w:w="2268" w:type="dxa"/>
            <w:tcMar>
              <w:top w:w="28" w:type="dxa"/>
              <w:bottom w:w="28" w:type="dxa"/>
            </w:tcMar>
          </w:tcPr>
          <w:p w14:paraId="13F05213" w14:textId="77777777" w:rsidR="00854620" w:rsidRPr="004C0EBD" w:rsidRDefault="00854620" w:rsidP="0069051C"/>
        </w:tc>
        <w:tc>
          <w:tcPr>
            <w:tcW w:w="2835" w:type="dxa"/>
            <w:tcMar>
              <w:top w:w="28" w:type="dxa"/>
              <w:bottom w:w="28" w:type="dxa"/>
            </w:tcMar>
          </w:tcPr>
          <w:p w14:paraId="058970AF" w14:textId="77777777" w:rsidR="00854620" w:rsidRPr="004C0EBD" w:rsidRDefault="00854620" w:rsidP="0069051C"/>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69051C"/>
        </w:tc>
        <w:tc>
          <w:tcPr>
            <w:tcW w:w="2126" w:type="dxa"/>
            <w:tcMar>
              <w:top w:w="28" w:type="dxa"/>
              <w:bottom w:w="28" w:type="dxa"/>
            </w:tcMar>
          </w:tcPr>
          <w:p w14:paraId="5593868F" w14:textId="77777777" w:rsidR="00854620" w:rsidRPr="004C0EBD" w:rsidRDefault="00854620" w:rsidP="0069051C"/>
        </w:tc>
        <w:tc>
          <w:tcPr>
            <w:tcW w:w="2268" w:type="dxa"/>
            <w:tcMar>
              <w:top w:w="28" w:type="dxa"/>
              <w:bottom w:w="28" w:type="dxa"/>
            </w:tcMar>
          </w:tcPr>
          <w:p w14:paraId="179DF09F" w14:textId="77777777" w:rsidR="00854620" w:rsidRPr="004C0EBD" w:rsidRDefault="00854620" w:rsidP="0069051C"/>
        </w:tc>
        <w:tc>
          <w:tcPr>
            <w:tcW w:w="2835" w:type="dxa"/>
            <w:tcMar>
              <w:top w:w="28" w:type="dxa"/>
              <w:bottom w:w="28" w:type="dxa"/>
            </w:tcMar>
          </w:tcPr>
          <w:p w14:paraId="2124C0FB" w14:textId="77777777" w:rsidR="00854620" w:rsidRPr="004C0EBD" w:rsidRDefault="00854620" w:rsidP="0069051C"/>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69051C"/>
        </w:tc>
        <w:tc>
          <w:tcPr>
            <w:tcW w:w="2126" w:type="dxa"/>
            <w:tcMar>
              <w:top w:w="28" w:type="dxa"/>
              <w:bottom w:w="28" w:type="dxa"/>
            </w:tcMar>
          </w:tcPr>
          <w:p w14:paraId="67F4D869" w14:textId="77777777" w:rsidR="00854620" w:rsidRPr="004C0EBD" w:rsidRDefault="00854620" w:rsidP="0069051C"/>
        </w:tc>
        <w:tc>
          <w:tcPr>
            <w:tcW w:w="2268" w:type="dxa"/>
            <w:tcMar>
              <w:top w:w="28" w:type="dxa"/>
              <w:bottom w:w="28" w:type="dxa"/>
            </w:tcMar>
          </w:tcPr>
          <w:p w14:paraId="371F2B82" w14:textId="77777777" w:rsidR="00854620" w:rsidRPr="004C0EBD" w:rsidRDefault="00854620" w:rsidP="0069051C"/>
        </w:tc>
        <w:tc>
          <w:tcPr>
            <w:tcW w:w="2835" w:type="dxa"/>
            <w:tcMar>
              <w:top w:w="28" w:type="dxa"/>
              <w:bottom w:w="28" w:type="dxa"/>
            </w:tcMar>
          </w:tcPr>
          <w:p w14:paraId="41D4DB44" w14:textId="77777777" w:rsidR="00854620" w:rsidRPr="004C0EBD" w:rsidRDefault="00854620" w:rsidP="0069051C"/>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69051C"/>
        </w:tc>
        <w:tc>
          <w:tcPr>
            <w:tcW w:w="2126" w:type="dxa"/>
            <w:tcMar>
              <w:top w:w="28" w:type="dxa"/>
              <w:bottom w:w="28" w:type="dxa"/>
            </w:tcMar>
          </w:tcPr>
          <w:p w14:paraId="2BF4DC41" w14:textId="77777777" w:rsidR="00854620" w:rsidRPr="004C0EBD" w:rsidRDefault="00854620" w:rsidP="0069051C"/>
        </w:tc>
        <w:tc>
          <w:tcPr>
            <w:tcW w:w="2268" w:type="dxa"/>
            <w:tcMar>
              <w:top w:w="28" w:type="dxa"/>
              <w:bottom w:w="28" w:type="dxa"/>
            </w:tcMar>
          </w:tcPr>
          <w:p w14:paraId="6BB27C08" w14:textId="77777777" w:rsidR="00854620" w:rsidRPr="004C0EBD" w:rsidRDefault="00854620" w:rsidP="0069051C"/>
        </w:tc>
        <w:tc>
          <w:tcPr>
            <w:tcW w:w="2835" w:type="dxa"/>
            <w:tcMar>
              <w:top w:w="28" w:type="dxa"/>
              <w:bottom w:w="28" w:type="dxa"/>
            </w:tcMar>
          </w:tcPr>
          <w:p w14:paraId="394D379E" w14:textId="77777777" w:rsidR="00854620" w:rsidRPr="004C0EBD" w:rsidRDefault="00854620" w:rsidP="0069051C"/>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69051C"/>
        </w:tc>
        <w:tc>
          <w:tcPr>
            <w:tcW w:w="2126" w:type="dxa"/>
            <w:tcMar>
              <w:top w:w="28" w:type="dxa"/>
              <w:bottom w:w="28" w:type="dxa"/>
            </w:tcMar>
          </w:tcPr>
          <w:p w14:paraId="16B8126C" w14:textId="77777777" w:rsidR="00854620" w:rsidRPr="004C0EBD" w:rsidRDefault="00854620" w:rsidP="0069051C"/>
        </w:tc>
        <w:tc>
          <w:tcPr>
            <w:tcW w:w="2268" w:type="dxa"/>
            <w:tcMar>
              <w:top w:w="28" w:type="dxa"/>
              <w:bottom w:w="28" w:type="dxa"/>
            </w:tcMar>
          </w:tcPr>
          <w:p w14:paraId="2EA76811" w14:textId="77777777" w:rsidR="00854620" w:rsidRPr="004C0EBD" w:rsidRDefault="00854620" w:rsidP="0069051C"/>
        </w:tc>
        <w:tc>
          <w:tcPr>
            <w:tcW w:w="2835" w:type="dxa"/>
            <w:tcMar>
              <w:top w:w="28" w:type="dxa"/>
              <w:bottom w:w="28" w:type="dxa"/>
            </w:tcMar>
          </w:tcPr>
          <w:p w14:paraId="67501BCE" w14:textId="77777777" w:rsidR="00854620" w:rsidRPr="004C0EBD" w:rsidRDefault="00854620" w:rsidP="0069051C"/>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69051C"/>
        </w:tc>
        <w:tc>
          <w:tcPr>
            <w:tcW w:w="2126" w:type="dxa"/>
            <w:tcMar>
              <w:top w:w="28" w:type="dxa"/>
              <w:bottom w:w="28" w:type="dxa"/>
            </w:tcMar>
          </w:tcPr>
          <w:p w14:paraId="77D60B91" w14:textId="77777777" w:rsidR="00854620" w:rsidRPr="004C0EBD" w:rsidRDefault="00854620" w:rsidP="0069051C"/>
        </w:tc>
        <w:tc>
          <w:tcPr>
            <w:tcW w:w="2268" w:type="dxa"/>
            <w:tcMar>
              <w:top w:w="28" w:type="dxa"/>
              <w:bottom w:w="28" w:type="dxa"/>
            </w:tcMar>
          </w:tcPr>
          <w:p w14:paraId="6986B3CF" w14:textId="77777777" w:rsidR="00854620" w:rsidRPr="004C0EBD" w:rsidRDefault="00854620" w:rsidP="0069051C"/>
        </w:tc>
        <w:tc>
          <w:tcPr>
            <w:tcW w:w="2835" w:type="dxa"/>
            <w:tcMar>
              <w:top w:w="28" w:type="dxa"/>
              <w:bottom w:w="28" w:type="dxa"/>
            </w:tcMar>
          </w:tcPr>
          <w:p w14:paraId="6FACE908" w14:textId="77777777" w:rsidR="00854620" w:rsidRPr="004C0EBD" w:rsidRDefault="00854620" w:rsidP="0069051C"/>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69051C"/>
        </w:tc>
        <w:tc>
          <w:tcPr>
            <w:tcW w:w="2126" w:type="dxa"/>
            <w:tcMar>
              <w:top w:w="28" w:type="dxa"/>
              <w:bottom w:w="28" w:type="dxa"/>
            </w:tcMar>
          </w:tcPr>
          <w:p w14:paraId="485BAD0A" w14:textId="77777777" w:rsidR="00854620" w:rsidRPr="004C0EBD" w:rsidRDefault="00854620" w:rsidP="0069051C"/>
        </w:tc>
        <w:tc>
          <w:tcPr>
            <w:tcW w:w="2268" w:type="dxa"/>
            <w:tcMar>
              <w:top w:w="28" w:type="dxa"/>
              <w:bottom w:w="28" w:type="dxa"/>
            </w:tcMar>
          </w:tcPr>
          <w:p w14:paraId="000A28CF" w14:textId="77777777" w:rsidR="00854620" w:rsidRPr="004C0EBD" w:rsidRDefault="00854620" w:rsidP="0069051C"/>
        </w:tc>
        <w:tc>
          <w:tcPr>
            <w:tcW w:w="2835" w:type="dxa"/>
            <w:tcMar>
              <w:top w:w="28" w:type="dxa"/>
              <w:bottom w:w="28" w:type="dxa"/>
            </w:tcMar>
          </w:tcPr>
          <w:p w14:paraId="20CC4E50" w14:textId="77777777" w:rsidR="00854620" w:rsidRPr="004C0EBD" w:rsidRDefault="00854620" w:rsidP="0069051C"/>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69051C"/>
        </w:tc>
        <w:tc>
          <w:tcPr>
            <w:tcW w:w="2126" w:type="dxa"/>
            <w:tcMar>
              <w:top w:w="28" w:type="dxa"/>
              <w:bottom w:w="28" w:type="dxa"/>
            </w:tcMar>
          </w:tcPr>
          <w:p w14:paraId="73FF5FA5" w14:textId="77777777" w:rsidR="00854620" w:rsidRPr="004C0EBD" w:rsidRDefault="00854620" w:rsidP="0069051C"/>
        </w:tc>
        <w:tc>
          <w:tcPr>
            <w:tcW w:w="2268" w:type="dxa"/>
            <w:tcMar>
              <w:top w:w="28" w:type="dxa"/>
              <w:bottom w:w="28" w:type="dxa"/>
            </w:tcMar>
          </w:tcPr>
          <w:p w14:paraId="2705446A" w14:textId="77777777" w:rsidR="00854620" w:rsidRPr="004C0EBD" w:rsidRDefault="00854620" w:rsidP="0069051C"/>
        </w:tc>
        <w:tc>
          <w:tcPr>
            <w:tcW w:w="2835" w:type="dxa"/>
            <w:tcMar>
              <w:top w:w="28" w:type="dxa"/>
              <w:bottom w:w="28" w:type="dxa"/>
            </w:tcMar>
          </w:tcPr>
          <w:p w14:paraId="101E651C" w14:textId="77777777" w:rsidR="00854620" w:rsidRPr="004C0EBD" w:rsidRDefault="00854620" w:rsidP="0069051C"/>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lang w:eastAsia="sl-SI"/>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lang w:eastAsia="sl-SI"/>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D71CEA">
      <w:pPr>
        <w:pStyle w:val="MH1"/>
      </w:pPr>
      <w:bookmarkStart w:id="120" w:name="_Toc180577909"/>
      <w:r>
        <w:lastRenderedPageBreak/>
        <w:t>Priloga 2 – Svetovalci za gradbeno fiziko, gradbeni inženirji, specializirani za obremenitev strehe</w:t>
      </w:r>
      <w:r>
        <w:rPr>
          <w:rStyle w:val="FootnoteReference"/>
        </w:rPr>
        <w:t>2</w:t>
      </w:r>
      <w:bookmarkEnd w:id="120"/>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Opozorilo: </w:t>
      </w:r>
      <w:r>
        <w:t xml:space="preserve">spodnji seznam ni izčrpen. Izvedena ni bila nobena raziskava o izkušnjah, kakovosti ali cenah spodaj navedenih svetovalcev.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Podjetje</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Sedež</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E-pošta</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6697F330"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4266DD44"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2FC9AA53"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6065F4A2"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1A3DAE12"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2E6B2B39"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4B4BA36F"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65E8C8C5"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proofErr w:type="spellStart"/>
            <w:r>
              <w:rPr>
                <w:rFonts w:ascii="Arial" w:hAnsi="Arial"/>
                <w:sz w:val="20"/>
              </w:rPr>
              <w:t>Cappelle</w:t>
            </w:r>
            <w:proofErr w:type="spellEnd"/>
            <w:r>
              <w:rPr>
                <w:rFonts w:ascii="Arial" w:hAnsi="Arial"/>
                <w:sz w:val="20"/>
              </w:rPr>
              <w:t xml:space="preserve"> </w:t>
            </w:r>
            <w:proofErr w:type="spellStart"/>
            <w:r>
              <w:rPr>
                <w:rFonts w:ascii="Arial" w:hAnsi="Arial"/>
                <w:sz w:val="20"/>
              </w:rPr>
              <w:t>aan</w:t>
            </w:r>
            <w:proofErr w:type="spellEnd"/>
            <w:r>
              <w:rPr>
                <w:rFonts w:ascii="Arial" w:hAnsi="Arial"/>
                <w:sz w:val="20"/>
              </w:rPr>
              <w:t xml:space="preserve"> de </w:t>
            </w:r>
            <w:proofErr w:type="spellStart"/>
            <w:r>
              <w:rPr>
                <w:rFonts w:ascii="Arial" w:hAnsi="Arial"/>
                <w:sz w:val="20"/>
              </w:rPr>
              <w:t>Ijssel</w:t>
            </w:r>
            <w:proofErr w:type="spellEnd"/>
            <w:r>
              <w:rPr>
                <w:rFonts w:ascii="Arial" w:hAnsi="Arial"/>
                <w:sz w:val="20"/>
              </w:rPr>
              <w:t>, NL</w:t>
            </w:r>
          </w:p>
        </w:tc>
        <w:tc>
          <w:tcPr>
            <w:tcW w:w="1873" w:type="dxa"/>
            <w:tcMar>
              <w:top w:w="28" w:type="dxa"/>
              <w:bottom w:w="28" w:type="dxa"/>
            </w:tcMar>
          </w:tcPr>
          <w:p w14:paraId="7CBF9C09" w14:textId="6E596BC0"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4C1893BE"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sz w:val="20"/>
              </w:rPr>
              <w:t>Tritium</w:t>
            </w:r>
            <w:proofErr w:type="spellEnd"/>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7787937E"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27323499"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lang w:eastAsia="sl-SI"/>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lang w:eastAsia="sl-SI"/>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D71CEA">
      <w:pPr>
        <w:pStyle w:val="MH1"/>
      </w:pPr>
      <w:bookmarkStart w:id="121" w:name="_Toc180577910"/>
      <w:r>
        <w:lastRenderedPageBreak/>
        <w:t xml:space="preserve">Priloga 3 – Podjetja za namestitev, </w:t>
      </w:r>
      <w:r>
        <w:br/>
        <w:t xml:space="preserve">izvajalci inženiringa, nabave in gradnje ter razvijalci projektov </w:t>
      </w:r>
      <w:r>
        <w:br/>
        <w:t xml:space="preserve">za podjetja, ki proizvajajo </w:t>
      </w:r>
      <w:proofErr w:type="spellStart"/>
      <w:r>
        <w:t>fotovoltaične</w:t>
      </w:r>
      <w:proofErr w:type="spellEnd"/>
      <w:r>
        <w:t xml:space="preserve"> naprave</w:t>
      </w:r>
      <w:r>
        <w:rPr>
          <w:rStyle w:val="FootnoteReference"/>
        </w:rPr>
        <w:t>2</w:t>
      </w:r>
      <w:bookmarkEnd w:id="121"/>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Opozorilo: </w:t>
      </w:r>
      <w:r>
        <w:t xml:space="preserve">spodnji seznam ni izčrpen. Izvedena ni bila nobena raziskava o izkušnjah, kakovosti ali cenah spodaj navedenih svetovalcev.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69051C">
            <w:pPr>
              <w:rPr>
                <w:rFonts w:ascii="Arial" w:hAnsi="Arial" w:cs="Arial"/>
                <w:b/>
                <w:bCs/>
                <w:color w:val="FFFFFF" w:themeColor="background1"/>
                <w:sz w:val="24"/>
                <w:szCs w:val="24"/>
              </w:rPr>
            </w:pPr>
            <w:r>
              <w:rPr>
                <w:rFonts w:ascii="Arial" w:hAnsi="Arial"/>
                <w:b/>
                <w:color w:val="FFFFFF" w:themeColor="background1"/>
                <w:sz w:val="24"/>
              </w:rPr>
              <w:t>Vrsta podjetja</w:t>
            </w:r>
          </w:p>
        </w:tc>
        <w:tc>
          <w:tcPr>
            <w:tcW w:w="1843" w:type="dxa"/>
            <w:shd w:val="clear" w:color="auto" w:fill="3DC3C6"/>
            <w:tcMar>
              <w:top w:w="28" w:type="dxa"/>
              <w:bottom w:w="28" w:type="dxa"/>
            </w:tcMar>
          </w:tcPr>
          <w:p w14:paraId="6056EF09" w14:textId="2BCEB1A6" w:rsidR="00CA7080" w:rsidRPr="00830EE2" w:rsidRDefault="00CA7080" w:rsidP="0069051C">
            <w:pPr>
              <w:rPr>
                <w:rFonts w:ascii="Arial" w:hAnsi="Arial" w:cs="Arial"/>
                <w:b/>
                <w:bCs/>
                <w:color w:val="FFFFFF" w:themeColor="background1"/>
                <w:sz w:val="24"/>
                <w:szCs w:val="24"/>
              </w:rPr>
            </w:pPr>
            <w:r>
              <w:rPr>
                <w:rFonts w:ascii="Arial" w:hAnsi="Arial"/>
                <w:b/>
                <w:color w:val="FFFFFF" w:themeColor="background1"/>
                <w:sz w:val="24"/>
              </w:rPr>
              <w:t xml:space="preserve">Podjetje </w:t>
            </w:r>
          </w:p>
        </w:tc>
        <w:tc>
          <w:tcPr>
            <w:tcW w:w="2554" w:type="dxa"/>
            <w:shd w:val="clear" w:color="auto" w:fill="3DC3C6"/>
            <w:tcMar>
              <w:top w:w="28" w:type="dxa"/>
              <w:bottom w:w="28" w:type="dxa"/>
            </w:tcMar>
          </w:tcPr>
          <w:p w14:paraId="021D1A6B" w14:textId="77777777" w:rsidR="00CA7080" w:rsidRPr="00830EE2" w:rsidRDefault="00CA7080" w:rsidP="0069051C">
            <w:pPr>
              <w:rPr>
                <w:rFonts w:ascii="Arial" w:hAnsi="Arial" w:cs="Arial"/>
                <w:b/>
                <w:bCs/>
                <w:color w:val="FFFFFF" w:themeColor="background1"/>
                <w:sz w:val="24"/>
                <w:szCs w:val="24"/>
              </w:rPr>
            </w:pPr>
            <w:r>
              <w:rPr>
                <w:rFonts w:ascii="Arial" w:hAnsi="Arial"/>
                <w:b/>
                <w:color w:val="FFFFFF" w:themeColor="background1"/>
                <w:sz w:val="24"/>
              </w:rPr>
              <w:t>Spletni naslov</w:t>
            </w:r>
          </w:p>
        </w:tc>
        <w:tc>
          <w:tcPr>
            <w:tcW w:w="3258" w:type="dxa"/>
            <w:shd w:val="clear" w:color="auto" w:fill="3DC3C6"/>
            <w:tcMar>
              <w:top w:w="28" w:type="dxa"/>
              <w:bottom w:w="28" w:type="dxa"/>
            </w:tcMar>
          </w:tcPr>
          <w:p w14:paraId="318B2ECC" w14:textId="3381EA39" w:rsidR="00CA7080" w:rsidRPr="00830EE2" w:rsidRDefault="00CA7080" w:rsidP="0069051C">
            <w:pPr>
              <w:rPr>
                <w:rFonts w:ascii="Arial" w:hAnsi="Arial" w:cs="Arial"/>
                <w:b/>
                <w:bCs/>
                <w:color w:val="FFFFFF" w:themeColor="background1"/>
                <w:sz w:val="24"/>
                <w:szCs w:val="24"/>
              </w:rPr>
            </w:pPr>
            <w:r>
              <w:rPr>
                <w:rFonts w:ascii="Arial" w:hAnsi="Arial"/>
                <w:b/>
                <w:color w:val="FFFFFF" w:themeColor="background1"/>
                <w:sz w:val="24"/>
              </w:rPr>
              <w:t xml:space="preserve">E-pošta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69051C">
            <w:pPr>
              <w:rPr>
                <w:rFonts w:ascii="Arial" w:hAnsi="Arial" w:cs="Arial"/>
                <w:b/>
                <w:bCs/>
                <w:color w:val="104D54"/>
                <w:sz w:val="24"/>
                <w:szCs w:val="24"/>
              </w:rPr>
            </w:pPr>
            <w:r>
              <w:rPr>
                <w:rFonts w:ascii="Arial" w:hAnsi="Arial"/>
                <w:b/>
                <w:color w:val="104D54"/>
                <w:sz w:val="24"/>
              </w:rPr>
              <w:t>Velika podjetja za električno in tehnično namestitev</w:t>
            </w:r>
          </w:p>
        </w:tc>
        <w:tc>
          <w:tcPr>
            <w:tcW w:w="1843" w:type="dxa"/>
            <w:tcMar>
              <w:top w:w="28" w:type="dxa"/>
              <w:bottom w:w="28" w:type="dxa"/>
            </w:tcMar>
          </w:tcPr>
          <w:p w14:paraId="4BFD2C70" w14:textId="2BA61C6F" w:rsidR="00854620" w:rsidRPr="00830EE2" w:rsidRDefault="00854620" w:rsidP="0069051C">
            <w:pPr>
              <w:rPr>
                <w:rFonts w:ascii="Arial" w:hAnsi="Arial" w:cs="Arial"/>
                <w:sz w:val="20"/>
                <w:szCs w:val="20"/>
              </w:rPr>
            </w:pPr>
            <w:r>
              <w:rPr>
                <w:rFonts w:ascii="Arial" w:hAnsi="Arial"/>
                <w:sz w:val="20"/>
              </w:rPr>
              <w:t>Unica</w:t>
            </w:r>
          </w:p>
        </w:tc>
        <w:tc>
          <w:tcPr>
            <w:tcW w:w="2554" w:type="dxa"/>
            <w:tcMar>
              <w:top w:w="28" w:type="dxa"/>
              <w:bottom w:w="28" w:type="dxa"/>
            </w:tcMar>
          </w:tcPr>
          <w:p w14:paraId="4A9EA27F" w14:textId="22DFBC3A" w:rsidR="00854620" w:rsidRPr="00830EE2" w:rsidRDefault="00854620" w:rsidP="0069051C">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7F43618D" w:rsidR="00854620" w:rsidRPr="00830EE2" w:rsidRDefault="00854620" w:rsidP="0069051C">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570254FC"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0F831DA5"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3414EB1B"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218C2C13"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Velika podjetja za namestitev sončnih naprav/</w:t>
            </w:r>
            <w:r>
              <w:rPr>
                <w:rFonts w:ascii="Arial" w:hAnsi="Arial"/>
                <w:b/>
                <w:color w:val="104D54"/>
                <w:sz w:val="24"/>
              </w:rPr>
              <w:br/>
              <w:t>izvajalci inženiringa, nabave in gradnje</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19839066"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67475512"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36978056"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6D233330"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7A6FB15E"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29F469F2"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 xml:space="preserve">Solar </w:t>
            </w:r>
            <w:proofErr w:type="spellStart"/>
            <w:r>
              <w:rPr>
                <w:rFonts w:ascii="Arial" w:hAnsi="Arial"/>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20913A10"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7E6D46C9"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41417818"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62CEB2FB"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30FA966D"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07A8F9ED"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04D10C3A"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18699B75"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267D9266"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7B81EE1F"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3A66240E"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lastRenderedPageBreak/>
              <w:t>Razvijalci projektov</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2EB543F1"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36265A6F"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786829E4"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4F1BFA4D"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7F5E3A27"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w:t>
            </w:r>
            <w:proofErr w:type="spellStart"/>
            <w:r>
              <w:rPr>
                <w:rFonts w:ascii="Arial" w:hAnsi="Arial"/>
                <w:sz w:val="20"/>
              </w:rPr>
              <w:t>Energy</w:t>
            </w:r>
            <w:proofErr w:type="spellEnd"/>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5CE9F6BB"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700E2C82"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proofErr w:type="spellStart"/>
            <w:r>
              <w:rPr>
                <w:rFonts w:ascii="Arial" w:hAnsi="Arial"/>
                <w:sz w:val="20"/>
              </w:rPr>
              <w:t>Nara</w:t>
            </w:r>
            <w:proofErr w:type="spellEnd"/>
            <w:r>
              <w:rPr>
                <w:rFonts w:ascii="Arial" w:hAnsi="Arial"/>
                <w:sz w:val="20"/>
              </w:rPr>
              <w:t xml:space="preserve">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18D2F503"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16AB5AD9"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 xml:space="preserve">Pure </w:t>
            </w:r>
            <w:proofErr w:type="spellStart"/>
            <w:r>
              <w:rPr>
                <w:rFonts w:ascii="Arial" w:hAnsi="Arial"/>
                <w:sz w:val="20"/>
              </w:rPr>
              <w:t>Energie</w:t>
            </w:r>
            <w:proofErr w:type="spellEnd"/>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46C8F46C"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 xml:space="preserve">LC </w:t>
            </w:r>
            <w:proofErr w:type="spellStart"/>
            <w:r>
              <w:rPr>
                <w:rFonts w:ascii="Arial" w:hAnsi="Arial"/>
                <w:sz w:val="20"/>
              </w:rPr>
              <w:t>Energy</w:t>
            </w:r>
            <w:proofErr w:type="spellEnd"/>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2655B8EA"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41A3AF24"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3F82D284"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6ACE6ECF"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0C7DF782"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4DB6BBF5"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578CF6E3"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55E8594D"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76558FCD"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4B7A9798"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39168041"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 xml:space="preserve">IB </w:t>
            </w:r>
            <w:proofErr w:type="spellStart"/>
            <w:r>
              <w:rPr>
                <w:rFonts w:ascii="Arial" w:hAnsi="Arial"/>
                <w:sz w:val="20"/>
              </w:rPr>
              <w:t>Vogt</w:t>
            </w:r>
            <w:proofErr w:type="spellEnd"/>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2F4315E1"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lang w:eastAsia="sl-SI"/>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lang w:eastAsia="sl-SI"/>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D71CEA">
      <w:pPr>
        <w:pStyle w:val="MH1"/>
      </w:pPr>
      <w:bookmarkStart w:id="122" w:name="_Toc180577911"/>
      <w:r>
        <w:lastRenderedPageBreak/>
        <w:t>Priloga 4 – Svetovalci in ponudniki, specializirani za sisteme upravljanja z energijo, baterije in upravljanje povpraševanja</w:t>
      </w:r>
      <w:r>
        <w:rPr>
          <w:rStyle w:val="FootnoteReference"/>
        </w:rPr>
        <w:t>2</w:t>
      </w:r>
      <w:bookmarkEnd w:id="122"/>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Opozorilo: </w:t>
      </w:r>
      <w:r>
        <w:t xml:space="preserve">spodnji seznam ni izčrpen. Izvedena ni bila nobena raziskava o izkušnjah, kakovosti ali cenah spodaj navedenih svetovalcev.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830EE2" w14:paraId="5293B041" w14:textId="77777777" w:rsidTr="00FE079D">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Podjetje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Sedež</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 </w:t>
            </w:r>
          </w:p>
        </w:tc>
        <w:tc>
          <w:tcPr>
            <w:tcW w:w="2108"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E-pošta </w:t>
            </w:r>
          </w:p>
        </w:tc>
      </w:tr>
      <w:tr w:rsidR="0052536B" w:rsidRPr="004C0EBD" w14:paraId="564EA913" w14:textId="77777777" w:rsidTr="00FE079D">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0F802B24"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3BAB3187" w:rsidR="0052536B" w:rsidRPr="00830EE2" w:rsidRDefault="0052536B" w:rsidP="5FA5399C">
            <w:pPr>
              <w:rPr>
                <w:rFonts w:ascii="Arial" w:eastAsiaTheme="minorEastAsia" w:hAnsi="Arial" w:cs="Arial"/>
                <w:sz w:val="20"/>
                <w:szCs w:val="20"/>
              </w:rPr>
            </w:pPr>
          </w:p>
        </w:tc>
      </w:tr>
      <w:tr w:rsidR="00527969" w:rsidRPr="004C0EBD" w14:paraId="55CCA169" w14:textId="77777777" w:rsidTr="00FE079D">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7DC1D11C" w:rsidR="00527969" w:rsidRPr="00830EE2"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58265E5C" w:rsidR="00527969" w:rsidRPr="00830EE2" w:rsidRDefault="00527969" w:rsidP="5FA5399C">
            <w:pPr>
              <w:rPr>
                <w:rFonts w:ascii="Arial" w:eastAsiaTheme="minorEastAsia" w:hAnsi="Arial" w:cs="Arial"/>
                <w:sz w:val="20"/>
                <w:szCs w:val="20"/>
              </w:rPr>
            </w:pPr>
          </w:p>
        </w:tc>
      </w:tr>
      <w:tr w:rsidR="0052536B" w:rsidRPr="004C0EBD" w14:paraId="4F173FF9" w14:textId="77777777" w:rsidTr="00FE079D">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Heerenveen</w:t>
            </w:r>
            <w:proofErr w:type="spellEnd"/>
          </w:p>
        </w:tc>
        <w:tc>
          <w:tcPr>
            <w:tcW w:w="2194" w:type="dxa"/>
            <w:tcMar>
              <w:top w:w="28" w:type="dxa"/>
              <w:bottom w:w="28" w:type="dxa"/>
            </w:tcMar>
            <w:vAlign w:val="center"/>
          </w:tcPr>
          <w:p w14:paraId="1280BF28" w14:textId="40C26C4E"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31D875A7" w:rsidR="0052536B" w:rsidRPr="00830EE2" w:rsidRDefault="0052536B" w:rsidP="5FA5399C">
            <w:pPr>
              <w:rPr>
                <w:rFonts w:ascii="Arial" w:eastAsiaTheme="minorEastAsia" w:hAnsi="Arial" w:cs="Arial"/>
                <w:sz w:val="20"/>
                <w:szCs w:val="20"/>
              </w:rPr>
            </w:pPr>
          </w:p>
        </w:tc>
      </w:tr>
      <w:tr w:rsidR="5FA5399C" w:rsidRPr="004C0EBD" w14:paraId="469AD225" w14:textId="77777777" w:rsidTr="00FE079D">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2C93E4EF"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2C28BC9C" w:rsidR="5FA5399C" w:rsidRPr="00830EE2" w:rsidRDefault="5FA5399C" w:rsidP="5FA5399C">
            <w:pPr>
              <w:rPr>
                <w:rFonts w:ascii="Arial" w:eastAsiaTheme="minorEastAsia" w:hAnsi="Arial" w:cs="Arial"/>
                <w:sz w:val="20"/>
                <w:szCs w:val="20"/>
              </w:rPr>
            </w:pPr>
          </w:p>
        </w:tc>
      </w:tr>
      <w:tr w:rsidR="5FA5399C" w:rsidRPr="004C0EBD" w14:paraId="4989B929" w14:textId="77777777" w:rsidTr="00FE079D">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34A15703"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3197EB40" w:rsidR="5FA5399C" w:rsidRPr="00830EE2" w:rsidRDefault="5FA5399C" w:rsidP="5FA5399C">
            <w:pPr>
              <w:rPr>
                <w:rFonts w:ascii="Arial" w:eastAsiaTheme="minorEastAsia" w:hAnsi="Arial" w:cs="Arial"/>
                <w:sz w:val="20"/>
                <w:szCs w:val="20"/>
              </w:rPr>
            </w:pPr>
          </w:p>
        </w:tc>
      </w:tr>
      <w:tr w:rsidR="0052536B" w:rsidRPr="004C0EBD" w14:paraId="2F25F258" w14:textId="77777777" w:rsidTr="00FE079D">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6D24B785"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6B686C8D" w:rsidR="0052536B" w:rsidRPr="00830EE2" w:rsidRDefault="0052536B" w:rsidP="5FA5399C">
            <w:pPr>
              <w:rPr>
                <w:rFonts w:ascii="Arial" w:eastAsiaTheme="minorEastAsia" w:hAnsi="Arial" w:cs="Arial"/>
                <w:sz w:val="20"/>
                <w:szCs w:val="20"/>
              </w:rPr>
            </w:pPr>
          </w:p>
        </w:tc>
      </w:tr>
      <w:tr w:rsidR="0052536B" w:rsidRPr="004C0EBD" w14:paraId="7E879F35" w14:textId="77777777" w:rsidTr="00FE079D">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4A6A5AA8" w:rsidR="0052536B" w:rsidRPr="00830EE2" w:rsidRDefault="0052536B" w:rsidP="00A3595E">
            <w:pPr>
              <w:rPr>
                <w:rFonts w:ascii="Arial" w:hAnsi="Arial" w:cs="Arial"/>
                <w:sz w:val="20"/>
                <w:szCs w:val="20"/>
              </w:rPr>
            </w:pPr>
          </w:p>
        </w:tc>
        <w:tc>
          <w:tcPr>
            <w:tcW w:w="2108" w:type="dxa"/>
            <w:tcMar>
              <w:top w:w="28" w:type="dxa"/>
              <w:bottom w:w="28" w:type="dxa"/>
            </w:tcMar>
            <w:vAlign w:val="center"/>
          </w:tcPr>
          <w:p w14:paraId="206930F3" w14:textId="1464B68A" w:rsidR="0052536B" w:rsidRPr="00830EE2" w:rsidRDefault="0052536B" w:rsidP="00A3595E">
            <w:pPr>
              <w:rPr>
                <w:rFonts w:ascii="Arial" w:hAnsi="Arial" w:cs="Arial"/>
                <w:sz w:val="20"/>
                <w:szCs w:val="20"/>
              </w:rPr>
            </w:pPr>
          </w:p>
        </w:tc>
      </w:tr>
      <w:tr w:rsidR="5FA5399C" w:rsidRPr="004C0EBD" w14:paraId="6B67DA41" w14:textId="77777777" w:rsidTr="00FE079D">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074A59F9"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64147A1A" w14:textId="13C1E256" w:rsidR="5FA5399C" w:rsidRPr="00830EE2" w:rsidRDefault="5FA5399C" w:rsidP="5FA5399C">
            <w:pPr>
              <w:rPr>
                <w:rFonts w:ascii="Arial" w:hAnsi="Arial" w:cs="Arial"/>
                <w:sz w:val="20"/>
                <w:szCs w:val="20"/>
              </w:rPr>
            </w:pPr>
          </w:p>
        </w:tc>
      </w:tr>
      <w:tr w:rsidR="5FA5399C" w:rsidRPr="004C0EBD" w14:paraId="00D67DD7" w14:textId="77777777" w:rsidTr="00FE079D">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proofErr w:type="spellStart"/>
            <w:r>
              <w:rPr>
                <w:rFonts w:ascii="Arial" w:hAnsi="Arial"/>
                <w:sz w:val="20"/>
              </w:rPr>
              <w:t>Zwolle</w:t>
            </w:r>
            <w:proofErr w:type="spellEnd"/>
          </w:p>
        </w:tc>
        <w:tc>
          <w:tcPr>
            <w:tcW w:w="2194" w:type="dxa"/>
            <w:tcMar>
              <w:top w:w="28" w:type="dxa"/>
              <w:bottom w:w="28" w:type="dxa"/>
            </w:tcMar>
            <w:vAlign w:val="center"/>
          </w:tcPr>
          <w:p w14:paraId="73C755F4" w14:textId="201957CF"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0A535D25" w14:textId="1014B85D" w:rsidR="5FA5399C" w:rsidRPr="00830EE2" w:rsidRDefault="5FA5399C" w:rsidP="5FA5399C">
            <w:pPr>
              <w:rPr>
                <w:rFonts w:ascii="Arial" w:hAnsi="Arial" w:cs="Arial"/>
                <w:sz w:val="20"/>
                <w:szCs w:val="20"/>
              </w:rPr>
            </w:pPr>
          </w:p>
        </w:tc>
      </w:tr>
      <w:tr w:rsidR="00C81F79" w:rsidRPr="004C0EBD" w14:paraId="0656996A" w14:textId="77777777" w:rsidTr="00FE079D">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194" w:type="dxa"/>
            <w:tcMar>
              <w:top w:w="28" w:type="dxa"/>
              <w:bottom w:w="28" w:type="dxa"/>
            </w:tcMar>
            <w:vAlign w:val="center"/>
          </w:tcPr>
          <w:p w14:paraId="6628BE06" w14:textId="1DE15631" w:rsidR="00C81F79" w:rsidRPr="00830EE2" w:rsidRDefault="00C81F79" w:rsidP="00C81F79">
            <w:pPr>
              <w:rPr>
                <w:rFonts w:ascii="Arial" w:hAnsi="Arial" w:cs="Arial"/>
                <w:sz w:val="20"/>
                <w:szCs w:val="20"/>
              </w:rPr>
            </w:pPr>
          </w:p>
        </w:tc>
        <w:tc>
          <w:tcPr>
            <w:tcW w:w="2108" w:type="dxa"/>
            <w:tcMar>
              <w:top w:w="28" w:type="dxa"/>
              <w:bottom w:w="28" w:type="dxa"/>
            </w:tcMar>
            <w:vAlign w:val="center"/>
          </w:tcPr>
          <w:p w14:paraId="440EC98A" w14:textId="68B463E0"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lang w:eastAsia="sl-SI"/>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bookmarkStart w:id="123" w:name="_Toc176261934"/>
    <w:bookmarkStart w:id="124" w:name="_Toc176270013"/>
    <w:p w14:paraId="6D8896C4" w14:textId="697810D0" w:rsidR="0052536B" w:rsidRPr="004C0EBD" w:rsidRDefault="00A11B94" w:rsidP="00A3595E">
      <w:pPr>
        <w:pStyle w:val="Heading1"/>
      </w:pPr>
      <w:r>
        <w:rPr>
          <w:noProof/>
          <w:lang w:eastAsia="sl-SI"/>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123"/>
      <w:bookmarkEnd w:id="124"/>
    </w:p>
    <w:p w14:paraId="554A8BB8" w14:textId="30668E91" w:rsidR="5FA5399C" w:rsidRPr="004C0EBD" w:rsidRDefault="5FA5399C">
      <w:r>
        <w:br w:type="page"/>
      </w:r>
    </w:p>
    <w:p w14:paraId="6FA05133" w14:textId="77777777" w:rsidR="006A5081" w:rsidRDefault="5FA5399C" w:rsidP="00D71CEA">
      <w:pPr>
        <w:pStyle w:val="MH1"/>
      </w:pPr>
      <w:bookmarkStart w:id="125" w:name="_Toc180577912"/>
      <w:r>
        <w:lastRenderedPageBreak/>
        <w:t>Priloga 5 – Dolžniški kapital</w:t>
      </w:r>
      <w:bookmarkEnd w:id="125"/>
      <w:r>
        <w:t xml:space="preserve"> </w:t>
      </w:r>
    </w:p>
    <w:p w14:paraId="0F9716BC" w14:textId="72422C09" w:rsidR="00077532" w:rsidRPr="004C0EBD" w:rsidRDefault="5FA5399C" w:rsidP="00D71CEA">
      <w:pPr>
        <w:pStyle w:val="MH1"/>
      </w:pPr>
      <w:bookmarkStart w:id="126" w:name="_Toc180577913"/>
      <w:r>
        <w:t>in podporniki lastniškega kapitala</w:t>
      </w:r>
      <w:r>
        <w:rPr>
          <w:rStyle w:val="FootnoteReference"/>
        </w:rPr>
        <w:t>2</w:t>
      </w:r>
      <w:bookmarkEnd w:id="126"/>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Opozorilo: </w:t>
      </w:r>
      <w:r>
        <w:t xml:space="preserve">spodnji seznam ni izčrpen. Izvedena ni bila nobena raziskava o izkušnjah, kakovosti ali cenah spodaj navedenih svetovalcev.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69051C">
            <w:pPr>
              <w:rPr>
                <w:rFonts w:ascii="Arial" w:hAnsi="Arial" w:cs="Arial"/>
                <w:b/>
                <w:bCs/>
                <w:color w:val="FFFFFF" w:themeColor="background1"/>
                <w:sz w:val="24"/>
                <w:szCs w:val="24"/>
              </w:rPr>
            </w:pPr>
            <w:r>
              <w:rPr>
                <w:rFonts w:ascii="Arial" w:hAnsi="Arial"/>
                <w:b/>
                <w:color w:val="FFFFFF" w:themeColor="background1"/>
                <w:sz w:val="24"/>
              </w:rPr>
              <w:t>Vrsta financiranja</w:t>
            </w:r>
          </w:p>
        </w:tc>
        <w:tc>
          <w:tcPr>
            <w:tcW w:w="1843" w:type="dxa"/>
            <w:shd w:val="clear" w:color="auto" w:fill="3DC3C6"/>
            <w:tcMar>
              <w:top w:w="28" w:type="dxa"/>
              <w:bottom w:w="28" w:type="dxa"/>
            </w:tcMar>
            <w:vAlign w:val="center"/>
          </w:tcPr>
          <w:p w14:paraId="6A8D0026" w14:textId="7561ABF2" w:rsidR="00781A6E" w:rsidRPr="006A5081" w:rsidRDefault="00781A6E" w:rsidP="0069051C">
            <w:pPr>
              <w:rPr>
                <w:rFonts w:ascii="Arial" w:hAnsi="Arial" w:cs="Arial"/>
                <w:b/>
                <w:bCs/>
                <w:color w:val="FFFFFF" w:themeColor="background1"/>
                <w:sz w:val="24"/>
                <w:szCs w:val="24"/>
              </w:rPr>
            </w:pPr>
            <w:r>
              <w:rPr>
                <w:rFonts w:ascii="Arial" w:hAnsi="Arial"/>
                <w:b/>
                <w:color w:val="FFFFFF" w:themeColor="background1"/>
                <w:sz w:val="24"/>
              </w:rPr>
              <w:t xml:space="preserve">Podjetje </w:t>
            </w:r>
          </w:p>
        </w:tc>
        <w:tc>
          <w:tcPr>
            <w:tcW w:w="2331" w:type="dxa"/>
            <w:shd w:val="clear" w:color="auto" w:fill="3DC3C6"/>
            <w:tcMar>
              <w:top w:w="28" w:type="dxa"/>
              <w:bottom w:w="28" w:type="dxa"/>
            </w:tcMar>
            <w:vAlign w:val="center"/>
          </w:tcPr>
          <w:p w14:paraId="3E4B9DC7" w14:textId="77777777" w:rsidR="00781A6E" w:rsidRPr="006A5081" w:rsidRDefault="00781A6E" w:rsidP="0069051C">
            <w:pPr>
              <w:rPr>
                <w:rFonts w:ascii="Arial" w:hAnsi="Arial" w:cs="Arial"/>
                <w:b/>
                <w:bCs/>
                <w:color w:val="FFFFFF" w:themeColor="background1"/>
                <w:sz w:val="24"/>
                <w:szCs w:val="24"/>
              </w:rPr>
            </w:pPr>
            <w:r>
              <w:rPr>
                <w:rFonts w:ascii="Arial" w:hAnsi="Arial"/>
                <w:b/>
                <w:color w:val="FFFFFF" w:themeColor="background1"/>
                <w:sz w:val="24"/>
              </w:rPr>
              <w:t>Spletni naslov</w:t>
            </w:r>
          </w:p>
        </w:tc>
        <w:tc>
          <w:tcPr>
            <w:tcW w:w="2908" w:type="dxa"/>
            <w:shd w:val="clear" w:color="auto" w:fill="3DC3C6"/>
            <w:tcMar>
              <w:top w:w="28" w:type="dxa"/>
              <w:bottom w:w="28" w:type="dxa"/>
            </w:tcMar>
            <w:vAlign w:val="center"/>
          </w:tcPr>
          <w:p w14:paraId="75F0AB50" w14:textId="3F0E46B8" w:rsidR="00781A6E" w:rsidRPr="006A5081" w:rsidRDefault="00781A6E" w:rsidP="0069051C">
            <w:pPr>
              <w:rPr>
                <w:rFonts w:ascii="Arial" w:hAnsi="Arial" w:cs="Arial"/>
                <w:b/>
                <w:bCs/>
                <w:color w:val="FFFFFF" w:themeColor="background1"/>
                <w:sz w:val="24"/>
                <w:szCs w:val="24"/>
              </w:rPr>
            </w:pPr>
            <w:r>
              <w:rPr>
                <w:rFonts w:ascii="Arial" w:hAnsi="Arial"/>
                <w:b/>
                <w:color w:val="FFFFFF" w:themeColor="background1"/>
                <w:sz w:val="24"/>
              </w:rPr>
              <w:t xml:space="preserve">E-pošta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69051C">
            <w:pPr>
              <w:rPr>
                <w:rFonts w:ascii="Arial" w:hAnsi="Arial" w:cs="Arial"/>
                <w:b/>
                <w:bCs/>
                <w:color w:val="104D54"/>
                <w:sz w:val="24"/>
                <w:szCs w:val="24"/>
              </w:rPr>
            </w:pPr>
            <w:r>
              <w:rPr>
                <w:rFonts w:ascii="Arial" w:hAnsi="Arial"/>
                <w:b/>
                <w:color w:val="3DC3C6"/>
                <w:sz w:val="24"/>
              </w:rPr>
              <w:t>Dolžniški kapital</w:t>
            </w:r>
          </w:p>
        </w:tc>
        <w:tc>
          <w:tcPr>
            <w:tcW w:w="1843" w:type="dxa"/>
            <w:tcMar>
              <w:top w:w="28" w:type="dxa"/>
              <w:bottom w:w="28" w:type="dxa"/>
            </w:tcMar>
            <w:vAlign w:val="center"/>
          </w:tcPr>
          <w:p w14:paraId="645F2A92" w14:textId="77777777" w:rsidR="00854620" w:rsidRPr="006A5081" w:rsidRDefault="00854620" w:rsidP="0069051C">
            <w:pPr>
              <w:rPr>
                <w:rFonts w:ascii="Arial" w:hAnsi="Arial" w:cs="Arial"/>
                <w:sz w:val="20"/>
                <w:szCs w:val="20"/>
              </w:rPr>
            </w:pPr>
            <w:proofErr w:type="spellStart"/>
            <w:r>
              <w:rPr>
                <w:rFonts w:ascii="Arial" w:hAnsi="Arial"/>
                <w:sz w:val="20"/>
              </w:rPr>
              <w:t>Commerzbank</w:t>
            </w:r>
            <w:proofErr w:type="spellEnd"/>
          </w:p>
        </w:tc>
        <w:tc>
          <w:tcPr>
            <w:tcW w:w="2331" w:type="dxa"/>
            <w:tcMar>
              <w:top w:w="28" w:type="dxa"/>
              <w:bottom w:w="28" w:type="dxa"/>
            </w:tcMar>
            <w:vAlign w:val="center"/>
          </w:tcPr>
          <w:p w14:paraId="31F11202" w14:textId="77777777" w:rsidR="00854620" w:rsidRPr="006A5081" w:rsidRDefault="00854620" w:rsidP="0069051C">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06515FD1" w:rsidR="00854620" w:rsidRPr="006A5081" w:rsidRDefault="00854620" w:rsidP="0069051C">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69051C">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69051C">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69051C">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7AD59224" w:rsidR="00854620" w:rsidRPr="006A5081" w:rsidRDefault="00854620" w:rsidP="0069051C">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69051C">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69051C">
            <w:pPr>
              <w:rPr>
                <w:rFonts w:ascii="Arial" w:hAnsi="Arial" w:cs="Arial"/>
                <w:sz w:val="20"/>
                <w:szCs w:val="20"/>
              </w:rPr>
            </w:pPr>
            <w:proofErr w:type="spellStart"/>
            <w:r>
              <w:rPr>
                <w:rFonts w:ascii="Arial" w:hAnsi="Arial"/>
                <w:sz w:val="20"/>
              </w:rPr>
              <w:t>Rabobank</w:t>
            </w:r>
            <w:proofErr w:type="spellEnd"/>
          </w:p>
        </w:tc>
        <w:tc>
          <w:tcPr>
            <w:tcW w:w="2331" w:type="dxa"/>
            <w:tcMar>
              <w:top w:w="28" w:type="dxa"/>
              <w:bottom w:w="28" w:type="dxa"/>
            </w:tcMar>
            <w:vAlign w:val="center"/>
          </w:tcPr>
          <w:p w14:paraId="29AD544F" w14:textId="77777777" w:rsidR="00854620" w:rsidRPr="006A5081" w:rsidRDefault="00854620" w:rsidP="0069051C">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1EDFAE54" w:rsidR="00854620" w:rsidRPr="006A5081" w:rsidRDefault="00854620" w:rsidP="0069051C">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69051C">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69051C">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69051C">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6E545846" w:rsidR="00854620" w:rsidRPr="006A5081" w:rsidRDefault="00854620" w:rsidP="0069051C">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69051C">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69051C">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69051C">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34CB7688" w:rsidR="00854620" w:rsidRPr="006A5081" w:rsidRDefault="00854620" w:rsidP="0069051C">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69051C">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69051C">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69051C">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7C8F180B" w:rsidR="00854620" w:rsidRPr="006A5081" w:rsidRDefault="00854620" w:rsidP="0069051C">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69051C">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69051C">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69051C">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189A59A1" w:rsidR="00854620" w:rsidRPr="006A5081" w:rsidRDefault="00854620" w:rsidP="0069051C">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Množično financiranje</w:t>
            </w:r>
          </w:p>
        </w:tc>
        <w:tc>
          <w:tcPr>
            <w:tcW w:w="1843" w:type="dxa"/>
            <w:tcMar>
              <w:top w:w="28" w:type="dxa"/>
              <w:bottom w:w="28" w:type="dxa"/>
            </w:tcMar>
            <w:vAlign w:val="center"/>
          </w:tcPr>
          <w:p w14:paraId="4FF53408" w14:textId="77777777" w:rsidR="00854620" w:rsidRPr="006A5081" w:rsidRDefault="00854620" w:rsidP="0069051C">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Delen</w:t>
            </w:r>
          </w:p>
        </w:tc>
        <w:tc>
          <w:tcPr>
            <w:tcW w:w="2331" w:type="dxa"/>
            <w:tcMar>
              <w:top w:w="28" w:type="dxa"/>
              <w:bottom w:w="28" w:type="dxa"/>
            </w:tcMar>
            <w:vAlign w:val="center"/>
          </w:tcPr>
          <w:p w14:paraId="0CDA056E" w14:textId="77777777" w:rsidR="00854620" w:rsidRPr="006A5081" w:rsidRDefault="00854620" w:rsidP="0069051C">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746D443C" w:rsidR="00854620" w:rsidRPr="006A5081" w:rsidRDefault="00854620" w:rsidP="0069051C">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69051C">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69051C">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69051C">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062FA22A" w:rsidR="00854620" w:rsidRPr="006A5081" w:rsidRDefault="00854620" w:rsidP="0069051C">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lang w:eastAsia="sl-SI"/>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lang w:eastAsia="sl-SI"/>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D71CEA">
      <w:pPr>
        <w:pStyle w:val="MH1"/>
      </w:pPr>
      <w:bookmarkStart w:id="127" w:name="_Toc180577914"/>
      <w:r>
        <w:lastRenderedPageBreak/>
        <w:t>Priloga 6 – Pregledi v okviru področja 12</w:t>
      </w:r>
      <w:r>
        <w:rPr>
          <w:rStyle w:val="FootnoteReference"/>
        </w:rPr>
        <w:t>2</w:t>
      </w:r>
      <w:bookmarkEnd w:id="127"/>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Opozorilo: </w:t>
      </w:r>
      <w:r>
        <w:t xml:space="preserve">spodnji seznam ni izčrpen. Izvedena ni bila nobena raziskava o izkušnjah, kakovosti ali cenah spodaj navedenih svetovalcev.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Podjetje</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Sedež</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Spletni naslov</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E-pošta</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 xml:space="preserve">Omega </w:t>
            </w:r>
            <w:proofErr w:type="spellStart"/>
            <w:r>
              <w:rPr>
                <w:rFonts w:asciiTheme="majorHAnsi" w:hAnsiTheme="majorHAnsi"/>
                <w:sz w:val="20"/>
              </w:rPr>
              <w:t>Energie</w:t>
            </w:r>
            <w:proofErr w:type="spellEnd"/>
            <w:r>
              <w:rPr>
                <w:rFonts w:asciiTheme="majorHAnsi" w:hAnsiTheme="majorHAnsi"/>
                <w:sz w:val="20"/>
              </w:rPr>
              <w:t xml:space="preserv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6C6CC9F8" w:rsidR="00781A6E" w:rsidRPr="004C0EBD" w:rsidRDefault="00781A6E" w:rsidP="0069051C">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Best</w:t>
            </w:r>
            <w:proofErr w:type="spellEnd"/>
            <w:r>
              <w:rPr>
                <w:rFonts w:asciiTheme="majorHAnsi" w:hAnsiTheme="majorHAnsi"/>
                <w:sz w:val="20"/>
              </w:rPr>
              <w:t>. NL</w:t>
            </w:r>
          </w:p>
        </w:tc>
        <w:tc>
          <w:tcPr>
            <w:tcW w:w="2687" w:type="dxa"/>
            <w:tcMar>
              <w:top w:w="28" w:type="dxa"/>
              <w:bottom w:w="28" w:type="dxa"/>
            </w:tcMar>
          </w:tcPr>
          <w:p w14:paraId="4216D866"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2BF31BBE" w:rsidR="00781A6E" w:rsidRPr="004C0EBD" w:rsidRDefault="00781A6E" w:rsidP="0069051C">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69051C">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57620819" w:rsidR="00781A6E" w:rsidRPr="004C0EBD" w:rsidRDefault="00781A6E" w:rsidP="0069051C">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66DD7F32" w:rsidR="00781A6E" w:rsidRPr="004C0EBD" w:rsidRDefault="00781A6E" w:rsidP="0069051C">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en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5A659261" w:rsidR="00781A6E" w:rsidRPr="004C0EBD" w:rsidRDefault="00781A6E" w:rsidP="0069051C">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Apeldoorn</w:t>
            </w:r>
            <w:proofErr w:type="spellEnd"/>
            <w:r>
              <w:rPr>
                <w:rFonts w:asciiTheme="majorHAnsi" w:hAnsiTheme="majorHAnsi"/>
                <w:sz w:val="20"/>
              </w:rPr>
              <w:t>, NL</w:t>
            </w:r>
          </w:p>
        </w:tc>
        <w:tc>
          <w:tcPr>
            <w:tcW w:w="2687" w:type="dxa"/>
            <w:tcMar>
              <w:top w:w="28" w:type="dxa"/>
              <w:bottom w:w="28" w:type="dxa"/>
            </w:tcMar>
          </w:tcPr>
          <w:p w14:paraId="67A001A1"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05AD7EB0" w:rsidR="00781A6E" w:rsidRPr="004C0EBD" w:rsidRDefault="00781A6E" w:rsidP="0069051C">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6BE1EB8B" w:rsidR="00781A6E" w:rsidRPr="004C0EBD" w:rsidRDefault="00781A6E" w:rsidP="0069051C">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 xml:space="preserve">TUV </w:t>
            </w:r>
            <w:proofErr w:type="spellStart"/>
            <w:r>
              <w:rPr>
                <w:rFonts w:asciiTheme="majorHAnsi" w:hAnsiTheme="majorHAnsi"/>
                <w:sz w:val="20"/>
              </w:rPr>
              <w:t>Nord</w:t>
            </w:r>
            <w:proofErr w:type="spellEnd"/>
          </w:p>
        </w:tc>
        <w:tc>
          <w:tcPr>
            <w:tcW w:w="1701" w:type="dxa"/>
            <w:tcMar>
              <w:top w:w="28" w:type="dxa"/>
              <w:bottom w:w="28" w:type="dxa"/>
            </w:tcMar>
          </w:tcPr>
          <w:p w14:paraId="74E64DE1"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Son</w:t>
            </w:r>
            <w:proofErr w:type="spellEnd"/>
            <w:r>
              <w:rPr>
                <w:rFonts w:asciiTheme="majorHAnsi" w:hAnsiTheme="majorHAnsi"/>
                <w:sz w:val="20"/>
              </w:rPr>
              <w:t>, NL</w:t>
            </w:r>
          </w:p>
        </w:tc>
        <w:tc>
          <w:tcPr>
            <w:tcW w:w="2687" w:type="dxa"/>
            <w:tcMar>
              <w:top w:w="28" w:type="dxa"/>
              <w:bottom w:w="28" w:type="dxa"/>
            </w:tcMar>
          </w:tcPr>
          <w:p w14:paraId="4246A4F4"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551629E2" w:rsidR="00781A6E" w:rsidRPr="004C0EBD" w:rsidRDefault="00781A6E" w:rsidP="0069051C">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69051C">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69051C">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4E519CA4" w:rsidR="00781A6E" w:rsidRPr="004C0EBD" w:rsidRDefault="00781A6E" w:rsidP="0069051C">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lang w:eastAsia="sl-SI"/>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lang w:eastAsia="sl-SI"/>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lang w:eastAsia="sl-SI"/>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D71CEA">
      <w:pPr>
        <w:pStyle w:val="MH1"/>
      </w:pPr>
      <w:bookmarkStart w:id="128" w:name="_Toc180577915"/>
      <w:r>
        <w:lastRenderedPageBreak/>
        <w:t xml:space="preserve">Priloga 7 – Tovarniške revizije </w:t>
      </w:r>
      <w:r>
        <w:br/>
        <w:t>in testiranje vzorcev</w:t>
      </w:r>
      <w:r>
        <w:rPr>
          <w:rStyle w:val="FootnoteReference"/>
        </w:rPr>
        <w:t>2</w:t>
      </w:r>
      <w:bookmarkEnd w:id="128"/>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Opozorilo: </w:t>
      </w:r>
      <w:r>
        <w:t xml:space="preserve">spodnji seznam ni izčrpen. Izvedena ni bila nobena raziskava o izkušnjah, kakovosti ali cenah spodaj navedenih svetovalcev.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69051C">
            <w:pPr>
              <w:rPr>
                <w:rFonts w:ascii="Arial" w:hAnsi="Arial" w:cs="Arial"/>
                <w:b/>
                <w:bCs/>
                <w:color w:val="FFFFFF" w:themeColor="background1"/>
                <w:sz w:val="24"/>
                <w:szCs w:val="24"/>
              </w:rPr>
            </w:pPr>
            <w:r>
              <w:rPr>
                <w:rFonts w:ascii="Arial" w:hAnsi="Arial"/>
                <w:b/>
                <w:color w:val="FFFFFF" w:themeColor="background1"/>
                <w:sz w:val="24"/>
              </w:rPr>
              <w:t xml:space="preserve">Podjetje </w:t>
            </w:r>
          </w:p>
        </w:tc>
        <w:tc>
          <w:tcPr>
            <w:tcW w:w="1918" w:type="dxa"/>
            <w:shd w:val="clear" w:color="auto" w:fill="3DC3C6"/>
            <w:tcMar>
              <w:top w:w="28" w:type="dxa"/>
              <w:bottom w:w="28" w:type="dxa"/>
            </w:tcMar>
            <w:vAlign w:val="center"/>
          </w:tcPr>
          <w:p w14:paraId="43F5C846" w14:textId="77777777" w:rsidR="00781A6E" w:rsidRPr="00260AB9" w:rsidRDefault="00781A6E" w:rsidP="0069051C">
            <w:pPr>
              <w:rPr>
                <w:rFonts w:ascii="Arial" w:hAnsi="Arial" w:cs="Arial"/>
                <w:b/>
                <w:bCs/>
                <w:color w:val="FFFFFF" w:themeColor="background1"/>
                <w:sz w:val="24"/>
                <w:szCs w:val="24"/>
              </w:rPr>
            </w:pPr>
            <w:r>
              <w:rPr>
                <w:rFonts w:ascii="Arial" w:hAnsi="Arial"/>
                <w:b/>
                <w:color w:val="FFFFFF" w:themeColor="background1"/>
                <w:sz w:val="24"/>
              </w:rPr>
              <w:t>Sedež</w:t>
            </w:r>
          </w:p>
        </w:tc>
        <w:tc>
          <w:tcPr>
            <w:tcW w:w="2628" w:type="dxa"/>
            <w:shd w:val="clear" w:color="auto" w:fill="3DC3C6"/>
            <w:tcMar>
              <w:top w:w="28" w:type="dxa"/>
              <w:bottom w:w="28" w:type="dxa"/>
            </w:tcMar>
            <w:vAlign w:val="center"/>
          </w:tcPr>
          <w:p w14:paraId="4710F8FA" w14:textId="77777777" w:rsidR="00781A6E" w:rsidRPr="00260AB9" w:rsidRDefault="00781A6E" w:rsidP="0069051C">
            <w:pPr>
              <w:rPr>
                <w:rFonts w:ascii="Arial" w:hAnsi="Arial" w:cs="Arial"/>
                <w:b/>
                <w:bCs/>
                <w:color w:val="FFFFFF" w:themeColor="background1"/>
                <w:sz w:val="24"/>
                <w:szCs w:val="24"/>
              </w:rPr>
            </w:pPr>
            <w:r>
              <w:rPr>
                <w:rFonts w:ascii="Arial" w:hAnsi="Arial"/>
                <w:b/>
                <w:color w:val="FFFFFF" w:themeColor="background1"/>
                <w:sz w:val="24"/>
              </w:rPr>
              <w:t>Spletni naslov</w:t>
            </w:r>
          </w:p>
        </w:tc>
        <w:tc>
          <w:tcPr>
            <w:tcW w:w="2328" w:type="dxa"/>
            <w:shd w:val="clear" w:color="auto" w:fill="3DC3C6"/>
            <w:tcMar>
              <w:top w:w="28" w:type="dxa"/>
              <w:bottom w:w="28" w:type="dxa"/>
            </w:tcMar>
            <w:vAlign w:val="center"/>
          </w:tcPr>
          <w:p w14:paraId="712C5699" w14:textId="57957357" w:rsidR="00781A6E" w:rsidRPr="00260AB9" w:rsidRDefault="00781A6E" w:rsidP="0069051C">
            <w:pPr>
              <w:rPr>
                <w:rFonts w:ascii="Arial" w:hAnsi="Arial" w:cs="Arial"/>
                <w:b/>
                <w:bCs/>
                <w:color w:val="FFFFFF" w:themeColor="background1"/>
                <w:sz w:val="24"/>
                <w:szCs w:val="24"/>
              </w:rPr>
            </w:pPr>
            <w:r>
              <w:rPr>
                <w:rFonts w:ascii="Arial" w:hAnsi="Arial"/>
                <w:b/>
                <w:color w:val="FFFFFF" w:themeColor="background1"/>
                <w:sz w:val="24"/>
              </w:rPr>
              <w:t xml:space="preserve">E-pošta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69051C">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69051C">
            <w:pPr>
              <w:rPr>
                <w:rFonts w:ascii="Arial" w:hAnsi="Arial" w:cs="Arial"/>
                <w:sz w:val="20"/>
                <w:szCs w:val="20"/>
              </w:rPr>
            </w:pPr>
            <w:r>
              <w:rPr>
                <w:rFonts w:ascii="Arial" w:hAnsi="Arial"/>
                <w:sz w:val="20"/>
              </w:rPr>
              <w:t>Hongkong, CN</w:t>
            </w:r>
          </w:p>
        </w:tc>
        <w:tc>
          <w:tcPr>
            <w:tcW w:w="2628" w:type="dxa"/>
            <w:tcMar>
              <w:top w:w="28" w:type="dxa"/>
              <w:bottom w:w="28" w:type="dxa"/>
            </w:tcMar>
            <w:vAlign w:val="center"/>
          </w:tcPr>
          <w:p w14:paraId="562D69A2" w14:textId="77777777" w:rsidR="00781A6E" w:rsidRPr="00260AB9" w:rsidRDefault="00781A6E" w:rsidP="0069051C">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287C0B89" w:rsidR="00781A6E" w:rsidRPr="00260AB9" w:rsidRDefault="00781A6E" w:rsidP="0069051C">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69051C">
            <w:pPr>
              <w:rPr>
                <w:rFonts w:ascii="Arial" w:hAnsi="Arial" w:cs="Arial"/>
                <w:sz w:val="20"/>
                <w:szCs w:val="20"/>
              </w:rPr>
            </w:pPr>
            <w:proofErr w:type="spellStart"/>
            <w:r>
              <w:rPr>
                <w:rFonts w:ascii="Arial" w:hAnsi="Arial"/>
                <w:sz w:val="20"/>
              </w:rPr>
              <w:t>Odin</w:t>
            </w:r>
            <w:proofErr w:type="spellEnd"/>
            <w:r>
              <w:rPr>
                <w:rFonts w:ascii="Arial" w:hAnsi="Arial"/>
                <w:sz w:val="20"/>
              </w:rPr>
              <w:t xml:space="preserve">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69051C">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69051C">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39D3537F" w:rsidR="00781A6E" w:rsidRPr="00260AB9" w:rsidRDefault="00781A6E" w:rsidP="0069051C">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69051C">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69051C">
            <w:pPr>
              <w:rPr>
                <w:rFonts w:ascii="Arial" w:hAnsi="Arial" w:cs="Arial"/>
                <w:sz w:val="20"/>
                <w:szCs w:val="20"/>
              </w:rPr>
            </w:pPr>
            <w:r>
              <w:rPr>
                <w:rFonts w:ascii="Arial" w:hAnsi="Arial"/>
                <w:sz w:val="20"/>
              </w:rPr>
              <w:t>Šanghaj, CN</w:t>
            </w:r>
          </w:p>
        </w:tc>
        <w:tc>
          <w:tcPr>
            <w:tcW w:w="2628" w:type="dxa"/>
            <w:tcMar>
              <w:top w:w="28" w:type="dxa"/>
              <w:bottom w:w="28" w:type="dxa"/>
            </w:tcMar>
            <w:vAlign w:val="center"/>
          </w:tcPr>
          <w:p w14:paraId="0D38624C" w14:textId="77777777" w:rsidR="00781A6E" w:rsidRPr="00260AB9" w:rsidRDefault="00781A6E" w:rsidP="0069051C">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7B3708F9" w:rsidR="00781A6E" w:rsidRPr="00260AB9" w:rsidRDefault="00781A6E" w:rsidP="0069051C">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69051C">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69051C">
            <w:pPr>
              <w:rPr>
                <w:rFonts w:ascii="Arial" w:hAnsi="Arial" w:cs="Arial"/>
                <w:sz w:val="20"/>
                <w:szCs w:val="20"/>
              </w:rPr>
            </w:pPr>
            <w:proofErr w:type="spellStart"/>
            <w:r>
              <w:rPr>
                <w:rFonts w:ascii="Arial" w:hAnsi="Arial"/>
                <w:sz w:val="20"/>
              </w:rPr>
              <w:t>Schinnen</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69051C">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5B577839" w:rsidR="00781A6E" w:rsidRPr="00260AB9" w:rsidRDefault="00781A6E" w:rsidP="0069051C">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69051C">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69051C">
            <w:pPr>
              <w:rPr>
                <w:rFonts w:ascii="Arial" w:hAnsi="Arial" w:cs="Arial"/>
                <w:sz w:val="20"/>
                <w:szCs w:val="20"/>
              </w:rPr>
            </w:pPr>
            <w:r>
              <w:rPr>
                <w:rFonts w:ascii="Arial" w:hAnsi="Arial"/>
                <w:sz w:val="20"/>
              </w:rPr>
              <w:t>Šanghaj, CN</w:t>
            </w:r>
          </w:p>
        </w:tc>
        <w:tc>
          <w:tcPr>
            <w:tcW w:w="2628" w:type="dxa"/>
            <w:tcMar>
              <w:top w:w="28" w:type="dxa"/>
              <w:bottom w:w="28" w:type="dxa"/>
            </w:tcMar>
            <w:vAlign w:val="center"/>
          </w:tcPr>
          <w:p w14:paraId="2FB8AED1" w14:textId="77777777" w:rsidR="00781A6E" w:rsidRPr="00260AB9" w:rsidRDefault="00781A6E" w:rsidP="0069051C">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4A312B50" w:rsidR="00781A6E" w:rsidRPr="00260AB9" w:rsidRDefault="00781A6E" w:rsidP="0069051C">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69051C">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69051C">
            <w:pPr>
              <w:rPr>
                <w:rFonts w:ascii="Arial" w:hAnsi="Arial" w:cs="Arial"/>
                <w:sz w:val="20"/>
                <w:szCs w:val="20"/>
              </w:rPr>
            </w:pPr>
            <w:r>
              <w:rPr>
                <w:rFonts w:ascii="Arial" w:hAnsi="Arial"/>
                <w:sz w:val="20"/>
              </w:rPr>
              <w:t>Berlin, DE</w:t>
            </w:r>
          </w:p>
        </w:tc>
        <w:tc>
          <w:tcPr>
            <w:tcW w:w="2628" w:type="dxa"/>
            <w:tcMar>
              <w:top w:w="28" w:type="dxa"/>
              <w:bottom w:w="28" w:type="dxa"/>
            </w:tcMar>
            <w:vAlign w:val="center"/>
          </w:tcPr>
          <w:p w14:paraId="647F6CE3" w14:textId="77777777" w:rsidR="00781A6E" w:rsidRPr="00260AB9" w:rsidRDefault="00781A6E" w:rsidP="0069051C">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0960307F" w:rsidR="00781A6E" w:rsidRPr="00260AB9" w:rsidRDefault="00781A6E" w:rsidP="0069051C">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lang w:eastAsia="sl-SI"/>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lang w:eastAsia="sl-SI"/>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D71CEA">
      <w:pPr>
        <w:pStyle w:val="MH1"/>
      </w:pPr>
      <w:bookmarkStart w:id="129" w:name="_Toc180577916"/>
      <w:r>
        <w:lastRenderedPageBreak/>
        <w:t xml:space="preserve">Priloga 8 – Spremljanje, vzdrževanje </w:t>
      </w:r>
      <w:r>
        <w:br/>
        <w:t>in popravila</w:t>
      </w:r>
      <w:r>
        <w:rPr>
          <w:rStyle w:val="FootnoteReference"/>
        </w:rPr>
        <w:t>2</w:t>
      </w:r>
      <w:bookmarkEnd w:id="129"/>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Opozorilo: </w:t>
      </w:r>
      <w:r>
        <w:t xml:space="preserve">spodnji seznam ni izčrpen. Izvedena ni bila nobena raziskava o izkušnjah, kakovosti ali cenah spodaj navedenih svetovalcev.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69051C">
            <w:pPr>
              <w:rPr>
                <w:rFonts w:ascii="Arial" w:hAnsi="Arial" w:cs="Arial"/>
                <w:b/>
                <w:bCs/>
                <w:color w:val="FFFFFF" w:themeColor="background1"/>
              </w:rPr>
            </w:pPr>
            <w:r>
              <w:rPr>
                <w:rFonts w:ascii="Arial" w:hAnsi="Arial"/>
                <w:b/>
                <w:color w:val="FFFFFF" w:themeColor="background1"/>
              </w:rPr>
              <w:t xml:space="preserve">Podjetje </w:t>
            </w:r>
          </w:p>
        </w:tc>
        <w:tc>
          <w:tcPr>
            <w:tcW w:w="2265" w:type="dxa"/>
            <w:shd w:val="clear" w:color="auto" w:fill="3DC3C6"/>
            <w:tcMar>
              <w:top w:w="28" w:type="dxa"/>
              <w:bottom w:w="28" w:type="dxa"/>
            </w:tcMar>
            <w:vAlign w:val="center"/>
          </w:tcPr>
          <w:p w14:paraId="7F975D29" w14:textId="77777777" w:rsidR="00781A6E" w:rsidRPr="00260AB9" w:rsidRDefault="00781A6E" w:rsidP="0069051C">
            <w:pPr>
              <w:rPr>
                <w:rFonts w:ascii="Arial" w:hAnsi="Arial" w:cs="Arial"/>
                <w:b/>
                <w:bCs/>
                <w:color w:val="FFFFFF" w:themeColor="background1"/>
              </w:rPr>
            </w:pPr>
            <w:r>
              <w:rPr>
                <w:rFonts w:ascii="Arial" w:hAnsi="Arial"/>
                <w:b/>
                <w:color w:val="FFFFFF" w:themeColor="background1"/>
              </w:rPr>
              <w:t>Sedež</w:t>
            </w:r>
          </w:p>
        </w:tc>
        <w:tc>
          <w:tcPr>
            <w:tcW w:w="2266" w:type="dxa"/>
            <w:shd w:val="clear" w:color="auto" w:fill="3DC3C6"/>
            <w:tcMar>
              <w:top w:w="28" w:type="dxa"/>
              <w:bottom w:w="28" w:type="dxa"/>
            </w:tcMar>
            <w:vAlign w:val="center"/>
          </w:tcPr>
          <w:p w14:paraId="6CDDDE49" w14:textId="77777777" w:rsidR="00781A6E" w:rsidRPr="00260AB9" w:rsidRDefault="00781A6E" w:rsidP="0069051C">
            <w:pPr>
              <w:rPr>
                <w:rFonts w:ascii="Arial" w:hAnsi="Arial" w:cs="Arial"/>
                <w:b/>
                <w:bCs/>
                <w:color w:val="FFFFFF" w:themeColor="background1"/>
              </w:rPr>
            </w:pPr>
            <w:r>
              <w:rPr>
                <w:rFonts w:ascii="Arial" w:hAnsi="Arial"/>
                <w:b/>
                <w:color w:val="FFFFFF" w:themeColor="background1"/>
              </w:rPr>
              <w:t>Spletni naslov</w:t>
            </w:r>
          </w:p>
        </w:tc>
        <w:tc>
          <w:tcPr>
            <w:tcW w:w="2266" w:type="dxa"/>
            <w:shd w:val="clear" w:color="auto" w:fill="3DC3C6"/>
            <w:tcMar>
              <w:top w:w="28" w:type="dxa"/>
              <w:bottom w:w="28" w:type="dxa"/>
            </w:tcMar>
            <w:vAlign w:val="center"/>
          </w:tcPr>
          <w:p w14:paraId="16A5820B" w14:textId="33A09BA3" w:rsidR="00781A6E" w:rsidRPr="00260AB9" w:rsidRDefault="00781A6E" w:rsidP="0069051C">
            <w:pPr>
              <w:rPr>
                <w:rFonts w:ascii="Arial" w:hAnsi="Arial" w:cs="Arial"/>
                <w:b/>
                <w:bCs/>
                <w:color w:val="FFFFFF" w:themeColor="background1"/>
              </w:rPr>
            </w:pPr>
            <w:r>
              <w:rPr>
                <w:rFonts w:ascii="Arial" w:hAnsi="Arial"/>
                <w:b/>
                <w:color w:val="FFFFFF" w:themeColor="background1"/>
              </w:rPr>
              <w:t xml:space="preserve">E-pošta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69051C">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w:t>
            </w:r>
            <w:proofErr w:type="spellStart"/>
            <w:r>
              <w:rPr>
                <w:rFonts w:ascii="Arial" w:hAnsi="Arial"/>
                <w:sz w:val="20"/>
              </w:rPr>
              <w:t>Services</w:t>
            </w:r>
            <w:proofErr w:type="spellEnd"/>
            <w:r>
              <w:rPr>
                <w:rFonts w:ascii="Arial" w:hAnsi="Arial"/>
                <w:sz w:val="20"/>
              </w:rPr>
              <w:t xml:space="preserve">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69051C">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69051C">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45AC0C95" w:rsidR="00781A6E" w:rsidRPr="00260AB9" w:rsidRDefault="00781A6E" w:rsidP="0069051C">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69051C">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69051C">
            <w:pPr>
              <w:rPr>
                <w:rFonts w:ascii="Arial" w:hAnsi="Arial" w:cs="Arial"/>
                <w:sz w:val="20"/>
                <w:szCs w:val="20"/>
              </w:rPr>
            </w:pPr>
            <w:proofErr w:type="spellStart"/>
            <w:r>
              <w:rPr>
                <w:rFonts w:ascii="Arial" w:hAnsi="Arial"/>
                <w:sz w:val="20"/>
              </w:rPr>
              <w:t>Hilversum</w:t>
            </w:r>
            <w:proofErr w:type="spellEnd"/>
            <w:r>
              <w:rPr>
                <w:rFonts w:ascii="Arial" w:hAnsi="Arial"/>
                <w:sz w:val="20"/>
              </w:rPr>
              <w:t>, NL</w:t>
            </w:r>
          </w:p>
        </w:tc>
        <w:tc>
          <w:tcPr>
            <w:tcW w:w="2266" w:type="dxa"/>
            <w:tcMar>
              <w:top w:w="28" w:type="dxa"/>
              <w:bottom w:w="28" w:type="dxa"/>
            </w:tcMar>
            <w:vAlign w:val="center"/>
          </w:tcPr>
          <w:p w14:paraId="338E3798" w14:textId="77777777" w:rsidR="00781A6E" w:rsidRPr="00260AB9" w:rsidRDefault="00781A6E" w:rsidP="0069051C">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746B7CDA" w:rsidR="00781A6E" w:rsidRPr="00260AB9" w:rsidRDefault="00781A6E" w:rsidP="0069051C">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69051C">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69051C">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69051C">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3650B9D5"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proofErr w:type="spellStart"/>
            <w:r>
              <w:rPr>
                <w:rFonts w:ascii="Arial" w:hAnsi="Arial"/>
                <w:sz w:val="20"/>
              </w:rPr>
              <w:t>Stern</w:t>
            </w:r>
            <w:proofErr w:type="spellEnd"/>
            <w:r>
              <w:rPr>
                <w:rFonts w:ascii="Arial" w:hAnsi="Arial"/>
                <w:sz w:val="20"/>
              </w:rPr>
              <w:t xml:space="preserve"> </w:t>
            </w:r>
            <w:proofErr w:type="spellStart"/>
            <w:r>
              <w:rPr>
                <w:rFonts w:ascii="Arial" w:hAnsi="Arial"/>
                <w:sz w:val="20"/>
              </w:rPr>
              <w:t>Energy</w:t>
            </w:r>
            <w:proofErr w:type="spellEnd"/>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 r.</w:t>
            </w:r>
          </w:p>
        </w:tc>
        <w:tc>
          <w:tcPr>
            <w:tcW w:w="2266" w:type="dxa"/>
            <w:tcMar>
              <w:top w:w="28" w:type="dxa"/>
              <w:bottom w:w="28" w:type="dxa"/>
            </w:tcMar>
            <w:vAlign w:val="center"/>
          </w:tcPr>
          <w:p w14:paraId="0808A1C5" w14:textId="090595CE"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lang w:eastAsia="sl-SI"/>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lang w:eastAsia="sl-SI"/>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lang w:eastAsia="sl-SI"/>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D71CEA">
      <w:pPr>
        <w:pStyle w:val="MH1"/>
      </w:pPr>
      <w:bookmarkStart w:id="130" w:name="_Toc180577917"/>
      <w:r>
        <w:lastRenderedPageBreak/>
        <w:t>Priloga 9 – Pregled kritja zavarovanja vseh gradbenih tveganj</w:t>
      </w:r>
      <w:bookmarkEnd w:id="130"/>
    </w:p>
    <w:p w14:paraId="6661C4AB" w14:textId="77777777" w:rsidR="00027167" w:rsidRPr="004C0EBD" w:rsidRDefault="00027167" w:rsidP="00027167"/>
    <w:p w14:paraId="163D15A6" w14:textId="1FF9D596" w:rsidR="00DE7E3C" w:rsidRPr="00536BD4" w:rsidRDefault="00DE7E3C" w:rsidP="00D71CEA">
      <w:pPr>
        <w:pStyle w:val="MH3"/>
        <w:rPr>
          <w:szCs w:val="24"/>
        </w:rPr>
      </w:pPr>
      <w:bookmarkStart w:id="131" w:name="_Toc180577918"/>
      <w:r>
        <w:t>Oddelek I: Dela</w:t>
      </w:r>
      <w:bookmarkEnd w:id="131"/>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Dela so tista, ki so dogovorjena v gradbeni pogodbi. Zavarovani znesek za gradbena dela so stroški popravil za obnovo v stanje pred škodo.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Tveganja, ki jih zajema polica za vsa gradbena tveganja: poplave, veter, potresi, poškodbe zaradi vode in plesni, napake v gradnji in malomarnost.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Običajna obraba in namerna malomarnost nista zajeti.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Predčasne motnje v delovanju (neobvezno)</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S tem se krije morebitna finančna izguba zavarovanca, ki je posledica prekinitve pogodbenega dela, zaradi česar pride do zamude pri načrtovanem začetku opravljanja komercialne dejavnosti.</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Oddelek II: Odgovornost</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Klavzula o odgovornosti zajema odgovornost zavarovanca </w:t>
      </w:r>
      <w:r>
        <w:rPr>
          <w:rFonts w:ascii="Arial" w:hAnsi="Arial"/>
          <w:b/>
          <w:color w:val="104D54"/>
        </w:rPr>
        <w:t>in drugih strank</w:t>
      </w:r>
      <w:r>
        <w:rPr>
          <w:rFonts w:ascii="Arial" w:hAnsi="Arial"/>
          <w:color w:val="104D54"/>
        </w:rPr>
        <w:t xml:space="preserve"> </w:t>
      </w:r>
      <w:r>
        <w:rPr>
          <w:rFonts w:ascii="Arial" w:hAnsi="Arial"/>
          <w:color w:val="000000" w:themeColor="text1"/>
        </w:rPr>
        <w:t>– na primer izvajalcev – v razmerju do tretjih oseb za dogodke, povezane z izvajanjem dela, kot so:</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poškodbe oseb,</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izguba, poškodovanje ali uničenje materialne lastnine.</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Poleg tega obstaja tudi medsebojna odgovornost zavarovancev. Če pogodbena stranka povzroči škodo stranki (obe zavarovani po polici), lahko pogodbena stranka vloži zahtevek po polici, saj je krita njena odgovornost do stranke.</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Oddelek III: Obstoječa lastnina stranke</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Škoda na obstoječi lastnini stranke, ki je posledica zavarovanih del. Škoda mora biti torej neposredna posledica izvedenih del.</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Oddelek IV: Materiali izvajalca</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Poškodbe opreme izvajalca, ki jih povzročijo zunanji dogodki, kot so nevihta, požar in kraja. Taka oprema vključuje odre, ogrodja, kabine, lope, orodja itd., ki morajo biti med deli na lokaciji.</w:t>
      </w:r>
      <w:r>
        <w:rPr>
          <w:rFonts w:ascii="Arial" w:hAnsi="Arial"/>
          <w:color w:val="000000" w:themeColor="text1"/>
          <w:sz w:val="27"/>
        </w:rPr>
        <w:t xml:space="preserve"> </w:t>
      </w:r>
      <w:r>
        <w:rPr>
          <w:rFonts w:ascii="Arial" w:hAnsi="Arial"/>
          <w:color w:val="000000" w:themeColor="text1"/>
        </w:rPr>
        <w:t xml:space="preserve">Izključeno je naslednje: jadralna in plavajoča oprema, kabelski kopači, buldožerji, žerjavi in druga prevozna sredstva na mehanski pogon.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Poglavje V: Lastnina vodstva in osebja</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Poškodbe osebne lastnine vodstva in osebja zavarovanca, ki so nastale na lokaciji in so jih povzročili zunanji dogodki, kot so nevihte in kraja.</w:t>
      </w:r>
      <w:r>
        <w:rPr>
          <w:rFonts w:ascii="Arial" w:hAnsi="Arial"/>
          <w:color w:val="000000" w:themeColor="text1"/>
          <w:sz w:val="27"/>
        </w:rPr>
        <w:t xml:space="preserve"> </w:t>
      </w:r>
      <w:r>
        <w:rPr>
          <w:rFonts w:ascii="Arial" w:hAnsi="Arial"/>
          <w:color w:val="000000" w:themeColor="text1"/>
        </w:rPr>
        <w:t>Izključeno je naslednje:</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gotovina in dragoceni dokumenti itd.,</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vozila na mehanski pogon.</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Oddelek VI: Promet</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Ta odstavek zajema škodo na gradbenem materialu ali krajo gradbenega materiala med prevozom.</w:t>
      </w:r>
      <w:r>
        <w:rPr>
          <w:rFonts w:ascii="Arial" w:hAnsi="Arial"/>
        </w:rPr>
        <w:br/>
      </w:r>
      <w:r>
        <w:rPr>
          <w:rFonts w:ascii="Arial" w:hAnsi="Arial"/>
          <w:color w:val="000000" w:themeColor="text1"/>
        </w:rPr>
        <w:t>Pomemben dejavnik za kritje v tem oddelku je, da:</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mora prevoz biti zaračunan zavarovancu in na njegovo odgovornost,</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default" r:id="rId18"/>
          <w:footerReference w:type="default" r:id="rId19"/>
          <w:headerReference w:type="first" r:id="rId20"/>
          <w:pgSz w:w="11906" w:h="16838" w:code="9"/>
          <w:pgMar w:top="1417" w:right="1417" w:bottom="1417" w:left="1417" w:header="709" w:footer="709" w:gutter="0"/>
          <w:pgNumType w:start="0"/>
          <w:cols w:space="708"/>
          <w:titlePg/>
          <w:docGrid w:linePitch="360"/>
        </w:sectPr>
      </w:pPr>
      <w:r>
        <w:rPr>
          <w:rFonts w:ascii="Arial" w:hAnsi="Arial"/>
          <w:color w:val="000000" w:themeColor="text1"/>
        </w:rPr>
        <w:t>kritje mora segati od natovarjanja do raztovarjanja na lokaciji.</w:t>
      </w:r>
      <w:bookmarkEnd w:id="0"/>
    </w:p>
    <w:p w14:paraId="3B1999A5" w14:textId="3F97C61F" w:rsidR="00026952" w:rsidRPr="007061E0" w:rsidRDefault="00026952" w:rsidP="00420932">
      <w:pPr>
        <w:pStyle w:val="MH1"/>
        <w:rPr>
          <w:rFonts w:eastAsia="Aptos"/>
          <w:kern w:val="2"/>
          <w:sz w:val="16"/>
          <w:szCs w:val="16"/>
          <w14:ligatures w14:val="standardContextual"/>
        </w:rPr>
      </w:pPr>
    </w:p>
    <w:sectPr w:rsidR="00026952" w:rsidRPr="007061E0" w:rsidSect="005E0F9F">
      <w:headerReference w:type="even" r:id="rId21"/>
      <w:headerReference w:type="default" r:id="rId22"/>
      <w:headerReference w:type="first" r:id="rId23"/>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69051C" w:rsidRDefault="0069051C" w:rsidP="00A3595E">
      <w:r>
        <w:separator/>
      </w:r>
    </w:p>
  </w:endnote>
  <w:endnote w:type="continuationSeparator" w:id="0">
    <w:p w14:paraId="073078CF" w14:textId="77777777" w:rsidR="0069051C" w:rsidRDefault="0069051C"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18E7E325" w:rsidR="0069051C" w:rsidRPr="00282220" w:rsidRDefault="0069051C">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00161059">
          <w:rPr>
            <w:rFonts w:ascii="Arial" w:hAnsi="Arial" w:cs="Arial"/>
            <w:b/>
            <w:noProof/>
            <w:color w:val="3DC3C6"/>
          </w:rPr>
          <w:t>3</w:t>
        </w:r>
        <w:r w:rsidRPr="00282220">
          <w:rPr>
            <w:rFonts w:ascii="Arial" w:hAnsi="Arial" w:cs="Arial"/>
            <w:b/>
            <w:color w:val="3DC3C6"/>
          </w:rPr>
          <w:fldChar w:fldCharType="end"/>
        </w:r>
      </w:p>
    </w:sdtContent>
  </w:sdt>
  <w:p w14:paraId="521F4645" w14:textId="55F7E395" w:rsidR="0069051C" w:rsidRDefault="006905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69051C" w:rsidRDefault="0069051C" w:rsidP="00A3595E">
      <w:r>
        <w:separator/>
      </w:r>
    </w:p>
  </w:footnote>
  <w:footnote w:type="continuationSeparator" w:id="0">
    <w:p w14:paraId="3C3A1102" w14:textId="77777777" w:rsidR="0069051C" w:rsidRDefault="0069051C" w:rsidP="00A3595E">
      <w:r>
        <w:continuationSeparator/>
      </w:r>
    </w:p>
  </w:footnote>
  <w:footnote w:id="1">
    <w:p w14:paraId="0B2EA604" w14:textId="08D49676" w:rsidR="0069051C" w:rsidRPr="005C5B6D" w:rsidRDefault="0069051C">
      <w:pPr>
        <w:pStyle w:val="FootnoteText"/>
        <w:rPr>
          <w:rFonts w:ascii="Arial" w:hAnsi="Arial" w:cs="Arial"/>
        </w:rPr>
      </w:pPr>
      <w:r>
        <w:rPr>
          <w:rStyle w:val="FootnoteReference"/>
          <w:rFonts w:ascii="Arial" w:hAnsi="Arial" w:cs="Arial"/>
        </w:rPr>
        <w:footnoteRef/>
      </w:r>
      <w:r>
        <w:rPr>
          <w:rFonts w:ascii="Arial" w:hAnsi="Arial"/>
        </w:rPr>
        <w:t xml:space="preserve"> To poročilo je različica 1.0, pozneje pa se lahko dodajo dodatna imena. </w:t>
      </w:r>
    </w:p>
  </w:footnote>
  <w:footnote w:id="2">
    <w:p w14:paraId="1B1BAC7A" w14:textId="4A25A52D" w:rsidR="0069051C" w:rsidRPr="005C5B6D" w:rsidRDefault="0069051C" w:rsidP="00E611E7">
      <w:pPr>
        <w:pStyle w:val="FootnoteText"/>
        <w:rPr>
          <w:rFonts w:ascii="Arial" w:hAnsi="Arial" w:cs="Arial"/>
        </w:rPr>
      </w:pPr>
      <w:r>
        <w:rPr>
          <w:rStyle w:val="FootnoteReference"/>
          <w:rFonts w:ascii="Arial" w:hAnsi="Arial" w:cs="Arial"/>
        </w:rPr>
        <w:footnoteRef/>
      </w:r>
      <w:r>
        <w:rPr>
          <w:rFonts w:ascii="Arial" w:hAnsi="Arial"/>
        </w:rPr>
        <w:t xml:space="preserve"> Glej tudi</w:t>
      </w:r>
      <w:r>
        <w:t>:</w:t>
      </w:r>
      <w:r>
        <w:rPr>
          <w:rFonts w:ascii="Arial" w:hAnsi="Arial"/>
        </w:rPr>
        <w:t xml:space="preserve"> </w:t>
      </w:r>
      <w:hyperlink r:id="rId1" w:history="1">
        <w:r>
          <w:rPr>
            <w:rFonts w:ascii="Arial" w:hAnsi="Arial"/>
            <w:color w:val="3DC3C6"/>
            <w:u w:val="single"/>
          </w:rPr>
          <w:t>UvW 2021-XX Praktische handreiking ZOW sjabloon UvW versie jan 2022.pdf (stowa.nl)</w:t>
        </w:r>
      </w:hyperlink>
      <w:r>
        <w:t>.</w:t>
      </w:r>
      <w:r>
        <w:rPr>
          <w:rFonts w:ascii="Arial" w:hAnsi="Arial"/>
        </w:rPr>
        <w:br/>
      </w:r>
    </w:p>
  </w:footnote>
  <w:footnote w:id="3">
    <w:p w14:paraId="60A86AF3" w14:textId="4D616DEC" w:rsidR="0069051C" w:rsidRPr="009A284F" w:rsidRDefault="0069051C">
      <w:pPr>
        <w:pStyle w:val="FootnoteText"/>
        <w:rPr>
          <w:rFonts w:ascii="Arial" w:hAnsi="Arial" w:cs="Arial"/>
        </w:rPr>
      </w:pPr>
      <w:r>
        <w:rPr>
          <w:rStyle w:val="FootnoteReference"/>
          <w:rFonts w:ascii="Arial" w:hAnsi="Arial" w:cs="Arial"/>
        </w:rPr>
        <w:footnoteRef/>
      </w:r>
      <w:r>
        <w:rPr>
          <w:rFonts w:ascii="Arial" w:hAnsi="Arial"/>
        </w:rPr>
        <w:t xml:space="preserve"> Na primer: Tibber, ANWB Energy, NextEnergy, Eneco, EnergyZero, Zonneplan, Frank Energie, Innova.</w:t>
      </w:r>
    </w:p>
  </w:footnote>
  <w:footnote w:id="4">
    <w:p w14:paraId="26802840" w14:textId="6C0164F0" w:rsidR="0069051C" w:rsidRPr="009A284F" w:rsidRDefault="0069051C">
      <w:pPr>
        <w:pStyle w:val="FootnoteText"/>
      </w:pPr>
      <w:r>
        <w:rPr>
          <w:rStyle w:val="FootnoteReference"/>
          <w:rFonts w:ascii="Arial" w:hAnsi="Arial" w:cs="Arial"/>
        </w:rPr>
        <w:footnoteRef/>
      </w:r>
      <w:r>
        <w:rPr>
          <w:rFonts w:ascii="Arial" w:hAnsi="Arial"/>
        </w:rPr>
        <w:t xml:space="preserve"> Na primer: Edmij, Energypool, Scholt, Sympower.</w:t>
      </w:r>
    </w:p>
  </w:footnote>
  <w:footnote w:id="5">
    <w:p w14:paraId="4BFDA0F0" w14:textId="7697CE50" w:rsidR="0069051C" w:rsidRPr="009F1963" w:rsidRDefault="0069051C">
      <w:pPr>
        <w:pStyle w:val="FootnoteText"/>
        <w:rPr>
          <w:rFonts w:ascii="Arial" w:hAnsi="Arial" w:cs="Arial"/>
        </w:rPr>
      </w:pPr>
      <w:r>
        <w:rPr>
          <w:rStyle w:val="FootnoteReference"/>
          <w:rFonts w:ascii="Arial" w:hAnsi="Arial" w:cs="Arial"/>
        </w:rPr>
        <w:footnoteRef/>
      </w:r>
      <w:r>
        <w:rPr>
          <w:rFonts w:ascii="Arial" w:hAnsi="Arial"/>
        </w:rPr>
        <w:t xml:space="preserve"> Če oddajate streho ali zemljišče razvijalcu fotovoltaičnega projekta, bo ta stranka odgovorna za financiranje.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67201EAB" w:rsidR="0069051C" w:rsidRPr="003732C9" w:rsidRDefault="0069051C" w:rsidP="00DE36D8">
    <w:pPr>
      <w:pStyle w:val="Header"/>
      <w:rPr>
        <w:rFonts w:ascii="Arial" w:hAnsi="Arial" w:cs="Arial"/>
        <w:color w:val="104D55"/>
      </w:rPr>
    </w:pPr>
    <w:r>
      <w:rPr>
        <w:noProof/>
        <w:color w:val="9FE4CE"/>
        <w:sz w:val="20"/>
        <w:lang w:eastAsia="sl-SI"/>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893324071" name="Picture 893324071" descr="Modri pravokotnik z belo obrobo&#10;&#10;Samodejno ustvarjen 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SKUPNOST JAVNIH KUPCEV</w:t>
    </w:r>
    <w:r>
      <w:rPr>
        <w:rFonts w:ascii="Arial" w:hAnsi="Arial"/>
        <w:color w:val="104D55"/>
      </w:rPr>
      <w:tab/>
      <w:t xml:space="preserve">            </w:t>
    </w:r>
    <w:r>
      <w:rPr>
        <w:rFonts w:ascii="Arial" w:hAnsi="Arial"/>
        <w:b/>
        <w:color w:val="DDE3E2"/>
      </w:rPr>
      <w:t>PREDHODNE FAZE FOTOVOLTAIČNEGA PROJEKTA</w:t>
    </w:r>
  </w:p>
  <w:p w14:paraId="74DCA24C" w14:textId="77777777" w:rsidR="0069051C" w:rsidRPr="00DE36D8" w:rsidRDefault="0069051C" w:rsidP="00DE36D8">
    <w:pPr>
      <w:pStyle w:val="Header"/>
      <w:rPr>
        <w:b/>
        <w:bCs/>
        <w:sz w:val="20"/>
        <w:szCs w:val="20"/>
      </w:rPr>
    </w:pPr>
    <w:r>
      <w:rPr>
        <w:rFonts w:ascii="Arial" w:hAnsi="Arial"/>
        <w:b/>
        <w:color w:val="104D55"/>
        <w:sz w:val="20"/>
      </w:rPr>
      <w:t xml:space="preserve">public-buyers-community.ec.europa.eu </w:t>
    </w:r>
  </w:p>
  <w:p w14:paraId="2D22713A" w14:textId="611DEBD1" w:rsidR="0069051C" w:rsidRDefault="0069051C">
    <w:pPr>
      <w:pStyle w:val="Header"/>
    </w:pPr>
  </w:p>
  <w:p w14:paraId="6D9C654A" w14:textId="77777777" w:rsidR="0069051C" w:rsidRDefault="0069051C" w:rsidP="0009631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9051C" w:rsidRDefault="0069051C">
    <w:pPr>
      <w:pStyle w:val="Header"/>
    </w:pPr>
    <w:r>
      <w:rPr>
        <w:noProof/>
        <w:lang w:eastAsia="sl-SI"/>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1261826151" name="Picture 1261826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69051C" w:rsidRDefault="006905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2367379A" w:rsidR="0069051C" w:rsidRPr="003732C9" w:rsidRDefault="0069051C" w:rsidP="00DE36D8">
    <w:pPr>
      <w:pStyle w:val="Header"/>
      <w:rPr>
        <w:rFonts w:ascii="Arial" w:hAnsi="Arial" w:cs="Arial"/>
        <w:color w:val="104D55"/>
      </w:rPr>
    </w:pPr>
    <w:r>
      <w:rPr>
        <w:noProof/>
        <w:color w:val="9FE4CE"/>
        <w:sz w:val="20"/>
        <w:lang w:eastAsia="sl-SI"/>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SKUPNOST JAVNIH KUPCEV</w:t>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PREDHODNE FAZE FOTOVOLTAIČNEGA PROJEKTA</w:t>
    </w:r>
  </w:p>
  <w:p w14:paraId="587459A2" w14:textId="77777777" w:rsidR="0069051C" w:rsidRPr="00DE36D8" w:rsidRDefault="0069051C" w:rsidP="00DE36D8">
    <w:pPr>
      <w:pStyle w:val="Header"/>
      <w:rPr>
        <w:b/>
        <w:bCs/>
        <w:sz w:val="20"/>
        <w:szCs w:val="20"/>
      </w:rPr>
    </w:pPr>
    <w:r>
      <w:rPr>
        <w:rFonts w:ascii="Arial" w:hAnsi="Arial"/>
        <w:b/>
        <w:color w:val="104D55"/>
        <w:sz w:val="20"/>
      </w:rPr>
      <w:t xml:space="preserve">public-buyers-community.ec.europa.eu </w:t>
    </w:r>
  </w:p>
  <w:p w14:paraId="029F867B" w14:textId="77777777" w:rsidR="0069051C" w:rsidRDefault="0069051C">
    <w:pPr>
      <w:pStyle w:val="Header"/>
    </w:pPr>
  </w:p>
  <w:p w14:paraId="3CF6BC01" w14:textId="77777777" w:rsidR="0069051C" w:rsidRDefault="0069051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69051C" w:rsidRDefault="006905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4129952">
    <w:abstractNumId w:val="11"/>
  </w:num>
  <w:num w:numId="2" w16cid:durableId="250546158">
    <w:abstractNumId w:val="29"/>
  </w:num>
  <w:num w:numId="3" w16cid:durableId="620570987">
    <w:abstractNumId w:val="14"/>
  </w:num>
  <w:num w:numId="4" w16cid:durableId="1027488460">
    <w:abstractNumId w:val="2"/>
  </w:num>
  <w:num w:numId="5" w16cid:durableId="379864360">
    <w:abstractNumId w:val="50"/>
  </w:num>
  <w:num w:numId="6" w16cid:durableId="446003406">
    <w:abstractNumId w:val="1"/>
  </w:num>
  <w:num w:numId="7" w16cid:durableId="233012786">
    <w:abstractNumId w:val="23"/>
  </w:num>
  <w:num w:numId="8" w16cid:durableId="784814654">
    <w:abstractNumId w:val="53"/>
  </w:num>
  <w:num w:numId="9" w16cid:durableId="428938834">
    <w:abstractNumId w:val="22"/>
  </w:num>
  <w:num w:numId="10" w16cid:durableId="1637830242">
    <w:abstractNumId w:val="57"/>
  </w:num>
  <w:num w:numId="11" w16cid:durableId="1324815597">
    <w:abstractNumId w:val="21"/>
  </w:num>
  <w:num w:numId="12" w16cid:durableId="799761224">
    <w:abstractNumId w:val="36"/>
  </w:num>
  <w:num w:numId="13" w16cid:durableId="820269873">
    <w:abstractNumId w:val="24"/>
  </w:num>
  <w:num w:numId="14" w16cid:durableId="162818564">
    <w:abstractNumId w:val="19"/>
  </w:num>
  <w:num w:numId="15" w16cid:durableId="1666468000">
    <w:abstractNumId w:val="55"/>
  </w:num>
  <w:num w:numId="16" w16cid:durableId="1335257004">
    <w:abstractNumId w:val="40"/>
  </w:num>
  <w:num w:numId="17" w16cid:durableId="766534644">
    <w:abstractNumId w:val="37"/>
  </w:num>
  <w:num w:numId="18" w16cid:durableId="957376961">
    <w:abstractNumId w:val="0"/>
  </w:num>
  <w:num w:numId="19" w16cid:durableId="136654860">
    <w:abstractNumId w:val="25"/>
  </w:num>
  <w:num w:numId="20" w16cid:durableId="1357999333">
    <w:abstractNumId w:val="54"/>
  </w:num>
  <w:num w:numId="21" w16cid:durableId="594821273">
    <w:abstractNumId w:val="32"/>
  </w:num>
  <w:num w:numId="22" w16cid:durableId="464935350">
    <w:abstractNumId w:val="5"/>
  </w:num>
  <w:num w:numId="23" w16cid:durableId="1233127318">
    <w:abstractNumId w:val="18"/>
  </w:num>
  <w:num w:numId="24" w16cid:durableId="425271531">
    <w:abstractNumId w:val="6"/>
  </w:num>
  <w:num w:numId="25" w16cid:durableId="1561592778">
    <w:abstractNumId w:val="26"/>
  </w:num>
  <w:num w:numId="26" w16cid:durableId="832647530">
    <w:abstractNumId w:val="3"/>
  </w:num>
  <w:num w:numId="27" w16cid:durableId="692076280">
    <w:abstractNumId w:val="42"/>
  </w:num>
  <w:num w:numId="28" w16cid:durableId="1539471942">
    <w:abstractNumId w:val="46"/>
  </w:num>
  <w:num w:numId="29" w16cid:durableId="1360281066">
    <w:abstractNumId w:val="28"/>
  </w:num>
  <w:num w:numId="30" w16cid:durableId="1724139110">
    <w:abstractNumId w:val="16"/>
  </w:num>
  <w:num w:numId="31" w16cid:durableId="889804883">
    <w:abstractNumId w:val="31"/>
  </w:num>
  <w:num w:numId="32" w16cid:durableId="1443303552">
    <w:abstractNumId w:val="10"/>
  </w:num>
  <w:num w:numId="33" w16cid:durableId="1236816243">
    <w:abstractNumId w:val="39"/>
  </w:num>
  <w:num w:numId="34" w16cid:durableId="206724127">
    <w:abstractNumId w:val="4"/>
  </w:num>
  <w:num w:numId="35" w16cid:durableId="1401563488">
    <w:abstractNumId w:val="45"/>
  </w:num>
  <w:num w:numId="36" w16cid:durableId="77791913">
    <w:abstractNumId w:val="38"/>
  </w:num>
  <w:num w:numId="37" w16cid:durableId="2018775929">
    <w:abstractNumId w:val="9"/>
  </w:num>
  <w:num w:numId="38" w16cid:durableId="1337268648">
    <w:abstractNumId w:val="33"/>
  </w:num>
  <w:num w:numId="39" w16cid:durableId="2101943748">
    <w:abstractNumId w:val="56"/>
  </w:num>
  <w:num w:numId="40" w16cid:durableId="344601857">
    <w:abstractNumId w:val="43"/>
  </w:num>
  <w:num w:numId="41" w16cid:durableId="603803693">
    <w:abstractNumId w:val="17"/>
  </w:num>
  <w:num w:numId="42" w16cid:durableId="1337225574">
    <w:abstractNumId w:val="41"/>
  </w:num>
  <w:num w:numId="43" w16cid:durableId="312298701">
    <w:abstractNumId w:val="12"/>
  </w:num>
  <w:num w:numId="44" w16cid:durableId="1302422842">
    <w:abstractNumId w:val="8"/>
  </w:num>
  <w:num w:numId="45" w16cid:durableId="1087649294">
    <w:abstractNumId w:val="13"/>
  </w:num>
  <w:num w:numId="46" w16cid:durableId="1952710679">
    <w:abstractNumId w:val="27"/>
  </w:num>
  <w:num w:numId="47" w16cid:durableId="1168903146">
    <w:abstractNumId w:val="48"/>
  </w:num>
  <w:num w:numId="48" w16cid:durableId="1486438304">
    <w:abstractNumId w:val="52"/>
  </w:num>
  <w:num w:numId="49" w16cid:durableId="1916284038">
    <w:abstractNumId w:val="20"/>
  </w:num>
  <w:num w:numId="50" w16cid:durableId="295112474">
    <w:abstractNumId w:val="34"/>
  </w:num>
  <w:num w:numId="51" w16cid:durableId="507789070">
    <w:abstractNumId w:val="30"/>
  </w:num>
  <w:num w:numId="52" w16cid:durableId="2005626357">
    <w:abstractNumId w:val="44"/>
  </w:num>
  <w:num w:numId="53" w16cid:durableId="1014188816">
    <w:abstractNumId w:val="15"/>
  </w:num>
  <w:num w:numId="54" w16cid:durableId="28575191">
    <w:abstractNumId w:val="35"/>
  </w:num>
  <w:num w:numId="55" w16cid:durableId="610282682">
    <w:abstractNumId w:val="51"/>
  </w:num>
  <w:num w:numId="56" w16cid:durableId="1543663570">
    <w:abstractNumId w:val="47"/>
  </w:num>
  <w:num w:numId="57" w16cid:durableId="650868908">
    <w:abstractNumId w:val="49"/>
  </w:num>
  <w:num w:numId="58" w16cid:durableId="141165338">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31A"/>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059"/>
    <w:rsid w:val="001614A7"/>
    <w:rsid w:val="00162562"/>
    <w:rsid w:val="00163606"/>
    <w:rsid w:val="00164D62"/>
    <w:rsid w:val="0017126B"/>
    <w:rsid w:val="00173273"/>
    <w:rsid w:val="001830B9"/>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3F47D1"/>
    <w:rsid w:val="004071CC"/>
    <w:rsid w:val="00411443"/>
    <w:rsid w:val="004176E3"/>
    <w:rsid w:val="00420733"/>
    <w:rsid w:val="00420932"/>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1BD"/>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739BF"/>
    <w:rsid w:val="00576FFD"/>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27CC"/>
    <w:rsid w:val="00643D1E"/>
    <w:rsid w:val="00647B2F"/>
    <w:rsid w:val="006612B9"/>
    <w:rsid w:val="00666E79"/>
    <w:rsid w:val="006678CB"/>
    <w:rsid w:val="00676E5B"/>
    <w:rsid w:val="006776DF"/>
    <w:rsid w:val="00681240"/>
    <w:rsid w:val="00681E9B"/>
    <w:rsid w:val="00682984"/>
    <w:rsid w:val="006839D2"/>
    <w:rsid w:val="00685CED"/>
    <w:rsid w:val="0069051C"/>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439BE"/>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394D"/>
    <w:rsid w:val="007B7354"/>
    <w:rsid w:val="007C4A4D"/>
    <w:rsid w:val="007C4E71"/>
    <w:rsid w:val="007C7527"/>
    <w:rsid w:val="007D13D8"/>
    <w:rsid w:val="007D5B02"/>
    <w:rsid w:val="007D7655"/>
    <w:rsid w:val="007D7830"/>
    <w:rsid w:val="007E0892"/>
    <w:rsid w:val="007E4277"/>
    <w:rsid w:val="007E5C3C"/>
    <w:rsid w:val="007F107C"/>
    <w:rsid w:val="007F13F3"/>
    <w:rsid w:val="007F2475"/>
    <w:rsid w:val="008001AA"/>
    <w:rsid w:val="008103EA"/>
    <w:rsid w:val="008176C6"/>
    <w:rsid w:val="008275B8"/>
    <w:rsid w:val="008303E4"/>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431D"/>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AF1449"/>
    <w:rsid w:val="00B04543"/>
    <w:rsid w:val="00B04952"/>
    <w:rsid w:val="00B06E62"/>
    <w:rsid w:val="00B10834"/>
    <w:rsid w:val="00B13A99"/>
    <w:rsid w:val="00B160CC"/>
    <w:rsid w:val="00B17580"/>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171C5"/>
    <w:rsid w:val="00D2737A"/>
    <w:rsid w:val="00D347ED"/>
    <w:rsid w:val="00D423F8"/>
    <w:rsid w:val="00D424A6"/>
    <w:rsid w:val="00D528D9"/>
    <w:rsid w:val="00D71B23"/>
    <w:rsid w:val="00D71CEA"/>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5AFC"/>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D4E90"/>
    <w:rsid w:val="00EE47C1"/>
    <w:rsid w:val="00EE5199"/>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079D"/>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l-S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customStyle="1" w:styleId="UnresolvedMention1">
    <w:name w:val="Unresolved Mention1"/>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D71CEA"/>
  </w:style>
  <w:style w:type="character" w:customStyle="1" w:styleId="Style2Char">
    <w:name w:val="Style2 Char"/>
    <w:basedOn w:val="Heading1Char"/>
    <w:link w:val="Style2"/>
    <w:rsid w:val="00D71CEA"/>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D71CEA"/>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D71CEA"/>
    <w:pPr>
      <w:ind w:left="-851"/>
    </w:pPr>
  </w:style>
  <w:style w:type="character" w:customStyle="1" w:styleId="SUB1Char">
    <w:name w:val="SUB1 Char"/>
    <w:basedOn w:val="DefaultParagraphFont"/>
    <w:link w:val="SUB1"/>
    <w:rsid w:val="00D71CEA"/>
    <w:rPr>
      <w:rFonts w:ascii="Arial" w:eastAsia="Times New Roman" w:hAnsi="Arial" w:cs="Arial"/>
      <w:b/>
      <w:color w:val="104D54"/>
      <w:sz w:val="36"/>
      <w:szCs w:val="36"/>
      <w:lang w:eastAsia="nl-NL"/>
    </w:rPr>
  </w:style>
  <w:style w:type="character" w:customStyle="1" w:styleId="MH2Char">
    <w:name w:val="MH2 Char"/>
    <w:basedOn w:val="SUB1Char"/>
    <w:link w:val="MH2"/>
    <w:rsid w:val="00D71CEA"/>
    <w:rPr>
      <w:rFonts w:ascii="Arial" w:eastAsia="Times New Roman" w:hAnsi="Arial" w:cs="Arial"/>
      <w:b/>
      <w:color w:val="104D54"/>
      <w:sz w:val="36"/>
      <w:szCs w:val="36"/>
      <w:lang w:eastAsia="nl-NL"/>
    </w:rPr>
  </w:style>
  <w:style w:type="paragraph" w:customStyle="1" w:styleId="MH3">
    <w:name w:val="MH3"/>
    <w:basedOn w:val="SUB2"/>
    <w:link w:val="MH3Char"/>
    <w:qFormat/>
    <w:rsid w:val="00D71CEA"/>
  </w:style>
  <w:style w:type="character" w:customStyle="1" w:styleId="SUB2Char">
    <w:name w:val="SUB2 Char"/>
    <w:basedOn w:val="DefaultParagraphFont"/>
    <w:link w:val="SUB2"/>
    <w:rsid w:val="00D71CEA"/>
    <w:rPr>
      <w:rFonts w:ascii="Arial" w:eastAsia="Times New Roman" w:hAnsi="Arial" w:cs="Arial"/>
      <w:b/>
      <w:color w:val="104D54"/>
      <w:sz w:val="28"/>
      <w:szCs w:val="28"/>
      <w:lang w:eastAsia="nl-NL"/>
    </w:rPr>
  </w:style>
  <w:style w:type="character" w:customStyle="1" w:styleId="MH3Char">
    <w:name w:val="MH3 Char"/>
    <w:basedOn w:val="SUB2Char"/>
    <w:link w:val="MH3"/>
    <w:rsid w:val="00D71CEA"/>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D71CEA"/>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https://www.tenderned.nl/cms/"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hyperlink" Target="http://www.zonopwater.n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zoninlandschap.nl/u/files/ZonneparkenBeterOntwerpTNOV2.pdf"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pianoo.nl/nl/regelgeving/drempelbedragen-europees-aanbesteden" TargetMode="External"/><Relationship Id="rId23" Type="http://schemas.openxmlformats.org/officeDocument/2006/relationships/header" Target="header5.xml"/><Relationship Id="rId10" Type="http://schemas.openxmlformats.org/officeDocument/2006/relationships/diagramQuickStyle" Target="diagrams/quickStyle1.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yperlink" Target="https://www.pianoo.nl/nl/inkoopproces/aanbestedingsprocedures/nationale-procedures/circulaire-grensbedragen-rijksoverheid" TargetMode="External"/><Relationship Id="rId22" Type="http://schemas.openxmlformats.org/officeDocument/2006/relationships/header" Target="header4.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pPr algn="ctr"/>
          <a:r>
            <a:rPr lang="sl-SI" sz="800"/>
            <a:t>I </a:t>
          </a:r>
          <a:br>
            <a:rPr lang="sl-SI" sz="800"/>
          </a:br>
          <a:r>
            <a:rPr lang="sl-SI" sz="800"/>
            <a:t>Predhodna študija</a:t>
          </a:r>
        </a:p>
      </dgm:t>
    </dgm:pt>
    <dgm:pt modelId="{95F075A0-FBFA-764D-946B-10CC0CACFF20}" type="parTrans" cxnId="{61F8CEAC-736E-BD43-B7AC-902BD6906DAC}">
      <dgm:prSet/>
      <dgm:spPr/>
      <dgm:t>
        <a:bodyPr/>
        <a:lstStyle/>
        <a:p>
          <a:pPr algn="ctr"/>
          <a:endParaRPr lang="nl-NL" sz="1000"/>
        </a:p>
      </dgm:t>
    </dgm:pt>
    <dgm:pt modelId="{509E4903-C315-8E4A-A844-574EEF3E51D6}" type="sibTrans" cxnId="{61F8CEAC-736E-BD43-B7AC-902BD6906DAC}">
      <dgm:prSet/>
      <dgm:spPr/>
      <dgm:t>
        <a:bodyPr/>
        <a:lstStyle/>
        <a:p>
          <a:pPr algn="ctr"/>
          <a:endParaRPr lang="nl-NL" sz="1000"/>
        </a:p>
      </dgm:t>
    </dgm:pt>
    <dgm:pt modelId="{B7BC4FF3-89E7-2649-8EF2-026BA107ACC2}">
      <dgm:prSet phldrT="[Tekst]" custT="1"/>
      <dgm:spPr>
        <a:solidFill>
          <a:srgbClr val="54CCCD"/>
        </a:solidFill>
      </dgm:spPr>
      <dgm:t>
        <a:bodyPr/>
        <a:lstStyle/>
        <a:p>
          <a:pPr algn="ctr"/>
          <a:r>
            <a:rPr lang="sl-SI" sz="800"/>
            <a:t>II.  </a:t>
          </a:r>
          <a:br>
            <a:rPr lang="sl-SI" sz="800"/>
          </a:br>
          <a:r>
            <a:rPr lang="sl-SI" sz="800"/>
            <a:t>Javni razpis   </a:t>
          </a:r>
        </a:p>
      </dgm:t>
    </dgm:pt>
    <dgm:pt modelId="{D80F28C3-309E-CA4F-8E2F-621CF2671589}" type="parTrans" cxnId="{F7068F1F-EBB0-8848-A605-2424E12C8A01}">
      <dgm:prSet/>
      <dgm:spPr/>
      <dgm:t>
        <a:bodyPr/>
        <a:lstStyle/>
        <a:p>
          <a:pPr algn="ctr"/>
          <a:endParaRPr lang="nl-NL" sz="1000"/>
        </a:p>
      </dgm:t>
    </dgm:pt>
    <dgm:pt modelId="{6CC666A6-AB02-B041-A6DA-7B7F75372037}" type="sibTrans" cxnId="{F7068F1F-EBB0-8848-A605-2424E12C8A01}">
      <dgm:prSet/>
      <dgm:spPr/>
      <dgm:t>
        <a:bodyPr/>
        <a:lstStyle/>
        <a:p>
          <a:pPr algn="ctr"/>
          <a:endParaRPr lang="nl-NL" sz="1000"/>
        </a:p>
      </dgm:t>
    </dgm:pt>
    <dgm:pt modelId="{3C39F146-7511-E14B-8D6D-1238A54AF9A5}">
      <dgm:prSet phldrT="[Tekst]" custT="1"/>
      <dgm:spPr/>
      <dgm:t>
        <a:bodyPr/>
        <a:lstStyle/>
        <a:p>
          <a:pPr algn="ctr"/>
          <a:r>
            <a:rPr lang="sl-SI" sz="800"/>
            <a:t>III.       </a:t>
          </a:r>
          <a:br>
            <a:rPr lang="el-GR" sz="800"/>
          </a:br>
          <a:r>
            <a:rPr lang="sl-SI" sz="800"/>
            <a:t> Izvedba fotovoltaičnega projekta</a:t>
          </a:r>
        </a:p>
      </dgm:t>
    </dgm:pt>
    <dgm:pt modelId="{0D5EFFF2-C08F-F246-8377-6380EB8896C4}" type="parTrans" cxnId="{B0F1C9D0-9FBA-C746-B5D1-2FC6C8FC543F}">
      <dgm:prSet/>
      <dgm:spPr/>
      <dgm:t>
        <a:bodyPr/>
        <a:lstStyle/>
        <a:p>
          <a:pPr algn="ctr"/>
          <a:endParaRPr lang="nl-NL" sz="1000"/>
        </a:p>
      </dgm:t>
    </dgm:pt>
    <dgm:pt modelId="{BBB4EB85-9896-B04F-9258-D8EB89744D24}" type="sibTrans" cxnId="{B0F1C9D0-9FBA-C746-B5D1-2FC6C8FC543F}">
      <dgm:prSet/>
      <dgm:spPr/>
      <dgm:t>
        <a:bodyPr/>
        <a:lstStyle/>
        <a:p>
          <a:pPr algn="ctr"/>
          <a:endParaRPr lang="nl-NL" sz="1000"/>
        </a:p>
      </dgm:t>
    </dgm:pt>
    <dgm:pt modelId="{A5B420BB-FA73-A643-9E1E-6789056499C1}">
      <dgm:prSet phldrT="[Tekst]" custT="1"/>
      <dgm:spPr>
        <a:solidFill>
          <a:srgbClr val="168190"/>
        </a:solidFill>
      </dgm:spPr>
      <dgm:t>
        <a:bodyPr/>
        <a:lstStyle/>
        <a:p>
          <a:pPr algn="ctr"/>
          <a:r>
            <a:rPr lang="sl-SI" sz="800"/>
            <a:t>IV. </a:t>
          </a:r>
          <a:br>
            <a:rPr lang="sl-SI" sz="800"/>
          </a:br>
          <a:r>
            <a:rPr lang="sl-SI" sz="800"/>
            <a:t>Operativna faza</a:t>
          </a:r>
        </a:p>
      </dgm:t>
    </dgm:pt>
    <dgm:pt modelId="{A87F6A89-C185-DB41-A592-A9027F982B38}" type="parTrans" cxnId="{3BC2A997-4311-ED40-9153-9FBB6D965401}">
      <dgm:prSet/>
      <dgm:spPr/>
      <dgm:t>
        <a:bodyPr/>
        <a:lstStyle/>
        <a:p>
          <a:pPr algn="ctr"/>
          <a:endParaRPr lang="nl-NL" sz="1000"/>
        </a:p>
      </dgm:t>
    </dgm:pt>
    <dgm:pt modelId="{0B314F94-2738-D04D-A8E0-ADC7AB78DFD1}" type="sibTrans" cxnId="{3BC2A997-4311-ED40-9153-9FBB6D965401}">
      <dgm:prSet/>
      <dgm:spPr/>
      <dgm:t>
        <a:bodyPr/>
        <a:lstStyle/>
        <a:p>
          <a:pPr algn="ctr"/>
          <a:endParaRPr lang="nl-NL" sz="1000"/>
        </a:p>
      </dgm:t>
    </dgm:pt>
    <dgm:pt modelId="{EA1234BB-CF18-7847-936F-D8A3FA4A3E56}">
      <dgm:prSet phldrT="[Tekst]" custT="1"/>
      <dgm:spPr>
        <a:solidFill>
          <a:srgbClr val="104D54"/>
        </a:solidFill>
      </dgm:spPr>
      <dgm:t>
        <a:bodyPr/>
        <a:lstStyle/>
        <a:p>
          <a:pPr algn="ctr"/>
          <a:r>
            <a:rPr lang="sl-SI" sz="800"/>
            <a:t>V.                </a:t>
          </a:r>
          <a:br>
            <a:rPr lang="sl-SI" sz="800"/>
          </a:br>
          <a:r>
            <a:rPr lang="sl-SI" sz="800"/>
            <a:t>Konec življenjske dobe/razstavljanje </a:t>
          </a:r>
        </a:p>
      </dgm:t>
    </dgm:pt>
    <dgm:pt modelId="{AECA6ACD-E7DE-FC41-878D-1D61F1AF5152}" type="parTrans" cxnId="{5DD52310-02F5-EE47-9082-E104287CD68E}">
      <dgm:prSet/>
      <dgm:spPr/>
      <dgm:t>
        <a:bodyPr/>
        <a:lstStyle/>
        <a:p>
          <a:pPr algn="ctr"/>
          <a:endParaRPr lang="nl-NL" sz="1000"/>
        </a:p>
      </dgm:t>
    </dgm:pt>
    <dgm:pt modelId="{AB441E5D-643A-9F4A-A402-866FAD7C5C10}" type="sibTrans" cxnId="{5DD52310-02F5-EE47-9082-E104287CD68E}">
      <dgm:prSet/>
      <dgm:spPr/>
      <dgm:t>
        <a:bodyPr/>
        <a:lstStyle/>
        <a:p>
          <a:pPr algn="ctr"/>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custScaleX="111717">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2"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2917" y="324581"/>
          <a:ext cx="1306029" cy="522411"/>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sl-SI" sz="800" kern="1200"/>
            <a:t>I </a:t>
          </a:r>
          <a:br>
            <a:rPr lang="sl-SI" sz="800" kern="1200"/>
          </a:br>
          <a:r>
            <a:rPr lang="sl-SI" sz="800" kern="1200"/>
            <a:t>Predhodna študija</a:t>
          </a:r>
        </a:p>
      </dsp:txBody>
      <dsp:txXfrm>
        <a:off x="264123" y="324581"/>
        <a:ext cx="783618" cy="522411"/>
      </dsp:txXfrm>
    </dsp:sp>
    <dsp:sp modelId="{9A067135-72E2-794D-BCB2-752032BD9271}">
      <dsp:nvSpPr>
        <dsp:cNvPr id="0" name=""/>
        <dsp:cNvSpPr/>
      </dsp:nvSpPr>
      <dsp:spPr>
        <a:xfrm>
          <a:off x="1178344" y="324581"/>
          <a:ext cx="1306029" cy="522411"/>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sl-SI" sz="800" kern="1200"/>
            <a:t>II.  </a:t>
          </a:r>
          <a:br>
            <a:rPr lang="sl-SI" sz="800" kern="1200"/>
          </a:br>
          <a:r>
            <a:rPr lang="sl-SI" sz="800" kern="1200"/>
            <a:t>Javni razpis   </a:t>
          </a:r>
        </a:p>
      </dsp:txBody>
      <dsp:txXfrm>
        <a:off x="1439550" y="324581"/>
        <a:ext cx="783618" cy="522411"/>
      </dsp:txXfrm>
    </dsp:sp>
    <dsp:sp modelId="{4AC28A52-AC5D-3B43-827E-D39A5F5EA8B8}">
      <dsp:nvSpPr>
        <dsp:cNvPr id="0" name=""/>
        <dsp:cNvSpPr/>
      </dsp:nvSpPr>
      <dsp:spPr>
        <a:xfrm>
          <a:off x="2353770" y="324581"/>
          <a:ext cx="1530705" cy="522411"/>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sl-SI" sz="800" kern="1200"/>
            <a:t>III.       </a:t>
          </a:r>
          <a:br>
            <a:rPr lang="el-GR" sz="800" kern="1200"/>
          </a:br>
          <a:r>
            <a:rPr lang="sl-SI" sz="800" kern="1200"/>
            <a:t> Izvedba fotovoltaičnega projekta</a:t>
          </a:r>
        </a:p>
      </dsp:txBody>
      <dsp:txXfrm>
        <a:off x="2614976" y="324581"/>
        <a:ext cx="1008294" cy="522411"/>
      </dsp:txXfrm>
    </dsp:sp>
    <dsp:sp modelId="{7D2A7A69-8690-F645-ABD1-78DFAFAB70C5}">
      <dsp:nvSpPr>
        <dsp:cNvPr id="0" name=""/>
        <dsp:cNvSpPr/>
      </dsp:nvSpPr>
      <dsp:spPr>
        <a:xfrm>
          <a:off x="3753873" y="324581"/>
          <a:ext cx="1306029" cy="522411"/>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sl-SI" sz="800" kern="1200"/>
            <a:t>IV. </a:t>
          </a:r>
          <a:br>
            <a:rPr lang="sl-SI" sz="800" kern="1200"/>
          </a:br>
          <a:r>
            <a:rPr lang="sl-SI" sz="800" kern="1200"/>
            <a:t>Operativna faza</a:t>
          </a:r>
        </a:p>
      </dsp:txBody>
      <dsp:txXfrm>
        <a:off x="4015079" y="324581"/>
        <a:ext cx="783618" cy="522411"/>
      </dsp:txXfrm>
    </dsp:sp>
    <dsp:sp modelId="{5F2ED416-0001-8B4C-A422-4C9DF4DA7663}">
      <dsp:nvSpPr>
        <dsp:cNvPr id="0" name=""/>
        <dsp:cNvSpPr/>
      </dsp:nvSpPr>
      <dsp:spPr>
        <a:xfrm>
          <a:off x="4929300" y="324581"/>
          <a:ext cx="1459057" cy="522411"/>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sl-SI" sz="800" kern="1200"/>
            <a:t>V.                </a:t>
          </a:r>
          <a:br>
            <a:rPr lang="sl-SI" sz="800" kern="1200"/>
          </a:br>
          <a:r>
            <a:rPr lang="sl-SI" sz="800" kern="1200"/>
            <a:t>Konec življenjske dobe/razstavljanje </a:t>
          </a:r>
        </a:p>
      </dsp:txBody>
      <dsp:txXfrm>
        <a:off x="5190506" y="324581"/>
        <a:ext cx="936646" cy="522411"/>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F377F3-4B6D-4D65-94EF-B99ABDF56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7867</Words>
  <Characters>47911</Characters>
  <Application>Microsoft Office Word</Application>
  <DocSecurity>0</DocSecurity>
  <Lines>2994</Lines>
  <Paragraphs>978</Paragraphs>
  <ScaleCrop>false</ScaleCrop>
  <Manager/>
  <Company/>
  <LinksUpToDate>false</LinksUpToDate>
  <CharactersWithSpaces>54800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2024-09-17T13:35:00Z</dcterms:created>
  <dcterms:modified xsi:type="dcterms:W3CDTF">2024-10-23T10:11:00Z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2024-09-10T06:39:43Z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4ba62586-e2ff-4634-a891-08de9c95a0b9</vt:lpwstr>
  </property>
  <property fmtid="{D5CDD505-2E9C-101B-9397-08002B2CF9AE}" pid="8" name="MSIP_Label_6bd9ddd1-4d20-43f6-abfa-fc3c07406f94_ContentBits">
    <vt:lpwstr>0</vt:lpwstr>
  </property>
</Properties>
</file>