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114058">
      <w:pPr>
        <w:pStyle w:val="1"/>
      </w:pPr>
      <w:bookmarkStart w:id="0" w:name="_Toc177478269"/>
      <w:r>
        <w:t>Bilag 10 – Krav</w:t>
      </w:r>
      <w:bookmarkEnd w:id="0"/>
    </w:p>
    <w:p w14:paraId="245D9095" w14:textId="77777777" w:rsidR="007061E0" w:rsidRDefault="007061E0" w:rsidP="007061E0">
      <w:pPr>
        <w:rPr>
          <w:lang w:val="el-GR"/>
        </w:rPr>
      </w:pPr>
    </w:p>
    <w:p w14:paraId="7F7E8800" w14:textId="7D985EFF" w:rsidR="007061E0" w:rsidRPr="007061E0" w:rsidRDefault="007061E0" w:rsidP="00114058">
      <w:pPr>
        <w:pStyle w:val="MH2"/>
      </w:pPr>
      <w:bookmarkStart w:id="1" w:name="_Toc177478270"/>
      <w:r>
        <w:t>10.1 – Generelle krav</w:t>
      </w:r>
      <w:bookmarkEnd w:id="1"/>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114058">
            <w:pPr>
              <w:pStyle w:val="MH3"/>
            </w:pPr>
            <w:bookmarkStart w:id="2" w:name="_Toc177478271"/>
            <w:r>
              <w:t>Krav – Generelle</w:t>
            </w:r>
            <w:bookmarkEnd w:id="2"/>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Kundeinstruktioner</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Skabelon til krav og tildelingskriterier for solcelleprojekter</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Ændr gule felter med blå tekst</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Version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Feedback/fejl/tilføjelser: Send en e-mail til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Fakultative krav i lyserøde felter: Slet spørgsmålstegnet i kolonne C </w:t>
            </w:r>
            <w:r>
              <w:rPr>
                <w:rFonts w:ascii="Arial" w:hAnsi="Arial"/>
                <w:color w:val="808080"/>
                <w:sz w:val="16"/>
              </w:rPr>
              <w:br/>
              <w:t xml:space="preserve">hvis dette krav ikke er medtaget. Eller skriv "ja" eller "1". </w:t>
            </w:r>
            <w:r>
              <w:rPr>
                <w:rFonts w:ascii="Arial" w:hAnsi="Arial"/>
                <w:color w:val="808080"/>
                <w:sz w:val="16"/>
              </w:rPr>
              <w:br/>
              <w:t xml:space="preserve">Nummeret på kravet vil derefter blive fjernet, </w:t>
            </w:r>
            <w:r>
              <w:rPr>
                <w:rFonts w:ascii="Arial" w:hAnsi="Arial"/>
                <w:color w:val="808080"/>
                <w:sz w:val="16"/>
              </w:rPr>
              <w:br/>
              <w:t>og nummereringen af følgende krav tilpasses automatisk.</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Indtast eventuelle yderligere krav i de tomme felter. Hvis der indsættes yderligere rækker, </w:t>
            </w:r>
            <w:r>
              <w:rPr>
                <w:rFonts w:ascii="Arial" w:hAnsi="Arial"/>
                <w:color w:val="808080"/>
                <w:sz w:val="16"/>
              </w:rPr>
              <w:br/>
              <w:t>bedes du justere de automatiske nummereringsformler i kolonne A og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Når du er klar, skjul kolonne D og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3" w:name="RANGE!A6:H40"/>
            <w:r>
              <w:rPr>
                <w:rFonts w:ascii="Arial" w:hAnsi="Arial"/>
                <w:b/>
                <w:color w:val="FFFFFF"/>
                <w:sz w:val="21"/>
              </w:rPr>
              <w:t>ID</w:t>
            </w:r>
            <w:bookmarkEnd w:id="3"/>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Beskrivelse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Værdi</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Medtag krav?</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Forklaring </w:t>
            </w:r>
            <w:r>
              <w:rPr>
                <w:rFonts w:ascii="Arial" w:hAnsi="Arial"/>
                <w:b/>
                <w:color w:val="FFFFFF"/>
                <w:sz w:val="21"/>
              </w:rPr>
              <w:br/>
              <w:t>til kunder</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Forklaring til tilbudsgivere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Verifikation/</w:t>
            </w:r>
            <w:r>
              <w:rPr>
                <w:rFonts w:ascii="Arial" w:hAnsi="Arial"/>
                <w:b/>
                <w:color w:val="FFFFFF"/>
                <w:sz w:val="21"/>
              </w:rPr>
              <w:br/>
              <w:t>validering</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Konsekvenser af underpræstation</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Projektets placering og varighed</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Beskrivelse af projektsted(er)</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Se bilag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Udarbejd et bilag, der for hvert sted angiver: adresse, angivelse af tag/grund, fotografier af anlægsområdet, anslået jævnstrømseffekt, </w:t>
            </w:r>
            <w:proofErr w:type="spellStart"/>
            <w:r>
              <w:rPr>
                <w:rFonts w:ascii="Arial" w:hAnsi="Arial"/>
                <w:sz w:val="18"/>
              </w:rPr>
              <w:t>nettilslutning</w:t>
            </w:r>
            <w:proofErr w:type="spellEnd"/>
            <w:r>
              <w:rPr>
                <w:rFonts w:ascii="Arial" w:hAnsi="Arial"/>
                <w:sz w:val="18"/>
              </w:rPr>
              <w:t>, tagbelastning osv.</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Primære målsætninger: solenergianlæg</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Jævnstrømseffekten af de foreslåede solpaneler skal være større end: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r>
              <w:rPr>
                <w:rFonts w:ascii="Arial" w:hAnsi="Arial"/>
                <w:b/>
                <w:color w:val="0070C0"/>
                <w:sz w:val="18"/>
                <w:vertAlign w:val="subscript"/>
              </w:rPr>
              <w:t>pp</w:t>
            </w:r>
            <w:proofErr w:type="spellEnd"/>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Se gennemførlighedsundersøgelse</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Den samlede kombinerede spidseffekt for alle solpaneler, der skal installeres, baseret på effekten under standardprøvningsbetingelser på solpaneldatabladet for forsiden (</w:t>
            </w:r>
            <w:proofErr w:type="spellStart"/>
            <w:r>
              <w:rPr>
                <w:rFonts w:ascii="Arial" w:hAnsi="Arial"/>
                <w:sz w:val="18"/>
              </w:rPr>
              <w:t>monofacial</w:t>
            </w:r>
            <w:proofErr w:type="spellEnd"/>
            <w:r>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1) Solpaneldatablad 2) Solcelleinstallationssimuleringsrapport udarbejdet med godkendt software (f.eks. </w:t>
            </w:r>
            <w:proofErr w:type="spellStart"/>
            <w:r>
              <w:rPr>
                <w:rFonts w:ascii="Arial" w:hAnsi="Arial"/>
                <w:sz w:val="18"/>
              </w:rPr>
              <w:t>PVsyst</w:t>
            </w:r>
            <w:proofErr w:type="spellEnd"/>
            <w:r>
              <w:rPr>
                <w:rFonts w:ascii="Arial" w:hAnsi="Arial"/>
                <w:sz w:val="18"/>
              </w:rPr>
              <w:t>, PV*SOL osv.)</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Buddet er ikke gyldigt</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Den elektricitet, der produceres af solcelleanlægget/-anlæggene i kWh i år 1, skal være større end:</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Se gennemførlighedsundersøgelse, som anvender "P50-værdien" (gennemsnitligt udbytte over en længere periode) for simuleringsperioden 2010-2020 ifølge databasen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Vedrører P50-værdien for simuleringsperioden 2010-2020 ifølge databasen ...). Simuleringsrapport for foreslået solcelleanlæg i år 1, baseret på nominel bestråling = gennemsnitlig langtidsforventning, "P50" med anerkendt software (</w:t>
            </w:r>
            <w:proofErr w:type="spellStart"/>
            <w:r>
              <w:rPr>
                <w:rFonts w:ascii="Arial" w:hAnsi="Arial"/>
                <w:sz w:val="18"/>
              </w:rPr>
              <w:t>PVsyst</w:t>
            </w:r>
            <w:proofErr w:type="spellEnd"/>
            <w:r>
              <w:rPr>
                <w:rFonts w:ascii="Arial" w:hAnsi="Arial"/>
                <w:sz w:val="18"/>
              </w:rPr>
              <w:t xml:space="preserve">, PV*SOL eller lignende pakke).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Simuleringsrapport for foreslået solcelleinstallation</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Buddet er ikke gyldigt</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Solcelleanlæggets vekselstrømseffekt skal være mindre end:</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Fakultativt krav, hvis der f.eks. skal tages hensyn til størrelsen af den eksisterende </w:t>
            </w:r>
            <w:proofErr w:type="spellStart"/>
            <w:r>
              <w:rPr>
                <w:rFonts w:ascii="Arial" w:hAnsi="Arial"/>
                <w:sz w:val="18"/>
              </w:rPr>
              <w:t>nettilslutning</w:t>
            </w:r>
            <w:proofErr w:type="spellEnd"/>
            <w:r>
              <w:rPr>
                <w:rFonts w:ascii="Arial" w:hAnsi="Arial"/>
                <w:sz w:val="18"/>
              </w:rPr>
              <w:t xml:space="preserve">. Bemærk: For SDE++-projekter må højst 50 % af jævnstrømspanelets samlede effekt tilsluttes nettet.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Kan opnås ved at begrænse omformerne til en bestemt effekt.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 xml:space="preserve">Efterfølgende kontrol via </w:t>
            </w:r>
            <w:proofErr w:type="spellStart"/>
            <w:r>
              <w:rPr>
                <w:rFonts w:ascii="Arial" w:hAnsi="Arial"/>
                <w:sz w:val="18"/>
              </w:rPr>
              <w:t>Scope</w:t>
            </w:r>
            <w:proofErr w:type="spellEnd"/>
            <w:r>
              <w:rPr>
                <w:rFonts w:ascii="Arial" w:hAnsi="Arial"/>
                <w:sz w:val="18"/>
              </w:rPr>
              <w:t xml:space="preserv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Buddet er ikke gyldigt</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Vedligeholdelse og overvågning</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I løbet af de første 2-4 år</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Valgfrit krav (ofte anvendt, anbefalet) om, at installatøren skal udføre vedligeholdelse og overvågning i de første 2-4 år</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Buddet er ikke gyldigt</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Sikkerhed</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Den elektriske installation skal være konstrueret og fremstillet i overensstemmelse med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 xml:space="preserve">Efterfølgende kontrol via </w:t>
            </w:r>
            <w:proofErr w:type="spellStart"/>
            <w:r>
              <w:rPr>
                <w:rFonts w:ascii="Arial" w:hAnsi="Arial"/>
                <w:sz w:val="18"/>
              </w:rPr>
              <w:t>Scope</w:t>
            </w:r>
            <w:proofErr w:type="spellEnd"/>
            <w:r>
              <w:rPr>
                <w:rFonts w:ascii="Arial" w:hAnsi="Arial"/>
                <w:sz w:val="18"/>
              </w:rPr>
              <w:t xml:space="preserv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Entreprenøren skal sikre, at installationen er i overensstemmelse med NEN 1010 inden for en rimelig frist, ellers vil kunden gøre det for entreprenørens regning.</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Entreprenørens SCC-certifikat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Virksomheder skal have et SCC-certifikat (sikkerhedscertifikat for entreprenører), hvis de udfører følgende aktiviteter: installation af fastgørelsessystemer, installation af solpaneler, elektroteknisk arbejde.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I anlægsfasen skal byggepladslederens SCC-certifikat fremvises efter anmodning herom fra bygherren.</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Stop arbejdet, og ansæt en pladsleder, der har et SCC-certifikat. Eventuelle yderligere omkostninger skal afholdes af entreprenøren.</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Sikkerhed – arbejde sikkert i højden (&gt; 250 cm). </w:t>
            </w:r>
            <w:r>
              <w:rPr>
                <w:rFonts w:ascii="Arial" w:hAnsi="Arial"/>
                <w:color w:val="000000"/>
                <w:sz w:val="18"/>
              </w:rPr>
              <w:t xml:space="preserve">For at arbejdstagerne kan bevæge sig sikkert rundt, må der ikke placeres paneler i 2-meter striben langs tagkanten, og </w:t>
            </w:r>
            <w:r>
              <w:rPr>
                <w:rFonts w:ascii="Arial" w:hAnsi="Arial"/>
                <w:color w:val="000000"/>
                <w:sz w:val="18"/>
              </w:rPr>
              <w:lastRenderedPageBreak/>
              <w:t>der skal indføres tilstrækkelig sikkerhed ved arbejde i højden.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SCC-certifikat for SOS (sikkerhed for operationelle tilsynsførende). I </w:t>
            </w:r>
            <w:r>
              <w:rPr>
                <w:rFonts w:ascii="Arial" w:hAnsi="Arial"/>
                <w:color w:val="000000"/>
                <w:sz w:val="18"/>
              </w:rPr>
              <w:lastRenderedPageBreak/>
              <w:t xml:space="preserve">henhold til arbejdsmiljøloven, regel 3.16, er arbejdstagere og arbejdsgivere i fællesskab ansvarlige for at arbejde sikkert i højden.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Plan for installation af solcelleanlæg (layouttegninger).</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Sikkerhed – gældende love og direktiver om sundhed og sikkerhed på arbejdspladsen skal følges.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Det gælder bl.a.:</w:t>
            </w:r>
            <w:r>
              <w:rPr>
                <w:rFonts w:ascii="Arial" w:hAnsi="Arial"/>
                <w:color w:val="000000"/>
                <w:sz w:val="18"/>
              </w:rPr>
              <w:t xml:space="preserve"> 1) Arbejdsmiljøloven, arbejdsmiljøbekendtgørelsen, arbejdsmiljøforskrifterne 2) EU-direktiver om: sundhed og sikkerhed (89/391/EØF) sikkerhed i forbindelse med midlertidigt arbejde/mobilt arbejde (92/57/EØF) tunge byrder (90/269/EØF) personlige værnemidler (89/656) arbejdsudstyr (2009/104/EF) vibrationsbeskyttelse (2002/44/EF) maskiner (direktiv 2006/42/EF)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Elektrisk sikkerhed – arbejde sikkert med elektriske installationer: i overensstemmelse med standard NEN 3140</w:t>
            </w:r>
            <w:r>
              <w:rPr>
                <w:rFonts w:ascii="Arial" w:hAnsi="Arial"/>
                <w:color w:val="000000"/>
                <w:sz w:val="18"/>
              </w:rPr>
              <w:t xml:space="preserve"> (&lt; 1,5 kV jævnstrøm og &lt; 1 kV vekselstrøm) </w:t>
            </w:r>
            <w:r>
              <w:rPr>
                <w:rFonts w:ascii="Arial" w:hAnsi="Arial"/>
                <w:b/>
                <w:color w:val="000000"/>
                <w:sz w:val="18"/>
              </w:rPr>
              <w:t>eller NEN 3840</w:t>
            </w:r>
            <w:r>
              <w:rPr>
                <w:rFonts w:ascii="Arial" w:hAnsi="Arial"/>
                <w:color w:val="000000"/>
                <w:sz w:val="18"/>
              </w:rPr>
              <w:t xml:space="preserve"> (&gt; 1,5 kV eller &gt; 1 kV vekselstrøm)</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"relevante krav til driften af lavspændingsanlæg". </w:t>
            </w:r>
            <w:r>
              <w:rPr>
                <w:rFonts w:ascii="Arial" w:hAnsi="Arial"/>
                <w:color w:val="000000"/>
                <w:sz w:val="18"/>
              </w:rPr>
              <w:t>NEN 3840:</w:t>
            </w:r>
            <w:r>
              <w:rPr>
                <w:rFonts w:ascii="Arial" w:hAnsi="Arial"/>
                <w:i/>
                <w:color w:val="000000"/>
                <w:sz w:val="18"/>
              </w:rPr>
              <w:t xml:space="preserve"> "relevante krav til driften af højspændingsanlæg".</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Elektrisk sikring </w:t>
            </w:r>
            <w:r>
              <w:rPr>
                <w:rFonts w:ascii="Arial" w:hAnsi="Arial"/>
                <w:color w:val="000000"/>
                <w:sz w:val="18"/>
              </w:rPr>
              <w:t xml:space="preserve">Personer, der arbejder med elektriske forbindelser, skal være certificerede elektrikere.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Site managers skal være fagligt kompetente og have de nødvendige certifikater. Entreprenørerne skal have en installationsleder, der har de nødvendige certifikater, og som skal oplyses til kunden, herunder kontaktoplysninger. Klienten skal give entreprenøren tilslutnings- og afbrydelsesprocedurer samt andre arbejdsprocedurer.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Entreprenørens erfaring og viden</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Erfaring med solcelleprojekter</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sammenlignelige projekter leveret tilfredsstillende</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Tre projekter inden for de seneste fire år med en projektstørrelse på mindst 30 % af antallet af paneler i dette projekt.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Angiv en sådan erfaring, og påvis kundetilfredshed ved hjælp af henvisninger til tidligere kunder eller en uafhængig parts gennemførelsesrapport under </w:t>
            </w:r>
            <w:proofErr w:type="spellStart"/>
            <w:r>
              <w:rPr>
                <w:rFonts w:ascii="Arial" w:hAnsi="Arial"/>
                <w:sz w:val="18"/>
              </w:rPr>
              <w:t>Scope</w:t>
            </w:r>
            <w:proofErr w:type="spellEnd"/>
            <w:r>
              <w:rPr>
                <w:rFonts w:ascii="Arial" w:hAnsi="Arial"/>
                <w:sz w:val="18"/>
              </w:rPr>
              <w:t xml:space="preserv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Entreprenørens forsikring</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CAR-forsikring (alle risici ved byggeri)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mio.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Forsikringen for alle risici ved byggeri dækker risici under entreprenørens arbejde. Forsikringen beløber sig til mindst 1 mio. EUR og mindst lige så meget som den anslåede kontraktværdi. I nogle tilfælde er forsikrede beløb inkluderet i de generelle vilkår og betingelser for køb, i hvilket tilfælde dette beløb også kan bruges her. Bemærk: En kunde kan eventuelt også tegne sin egen forsikring for alle risici ved byggeri. Se også de generelle vilkår og betingelser for køb.</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Fremvis på kundens anmodning CAR-forsikringspolicen, inden byggeriet påbegyndes.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Stop straks arbejdet, indtil forsikringen er tegnet.</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Erhvervsansvarsforsikring (</w:t>
            </w:r>
            <w:proofErr w:type="spellStart"/>
            <w:r>
              <w:rPr>
                <w:rFonts w:ascii="Arial" w:hAnsi="Arial"/>
                <w:b/>
                <w:i/>
                <w:sz w:val="18"/>
              </w:rPr>
              <w:t>Aansprakelijkheidsverzekering</w:t>
            </w:r>
            <w:proofErr w:type="spellEnd"/>
            <w:r>
              <w:rPr>
                <w:rFonts w:ascii="Arial" w:hAnsi="Arial"/>
                <w:b/>
                <w:i/>
                <w:sz w:val="18"/>
              </w:rPr>
              <w:t xml:space="preserve"> </w:t>
            </w:r>
            <w:proofErr w:type="spellStart"/>
            <w:r>
              <w:rPr>
                <w:rFonts w:ascii="Arial" w:hAnsi="Arial"/>
                <w:b/>
                <w:i/>
                <w:sz w:val="18"/>
              </w:rPr>
              <w:t>voor</w:t>
            </w:r>
            <w:proofErr w:type="spellEnd"/>
            <w:r>
              <w:rPr>
                <w:rFonts w:ascii="Arial" w:hAnsi="Arial"/>
                <w:b/>
                <w:i/>
                <w:sz w:val="18"/>
              </w:rPr>
              <w:t xml:space="preserve"> </w:t>
            </w:r>
            <w:proofErr w:type="spellStart"/>
            <w:r>
              <w:rPr>
                <w:rFonts w:ascii="Arial" w:hAnsi="Arial"/>
                <w:b/>
                <w:i/>
                <w:sz w:val="18"/>
              </w:rPr>
              <w:t>Bedrijven</w:t>
            </w:r>
            <w:proofErr w:type="spellEnd"/>
            <w:r>
              <w:rPr>
                <w:rFonts w:ascii="Arial" w:hAnsi="Arial"/>
                <w:b/>
                <w:sz w:val="18"/>
              </w:rPr>
              <w:t xml:space="preserve">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mio.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Dækker skader forårsaget af entreprenørens ansatte eller produkter. Dette kan omfatte mindre skader, men også større skader (herunder personskader).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Fremvis på kundens anmodning police for erhvervsansvarsforsikring, inden byggeriet påbegyndes</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Stop straks arbejdet, indtil forsikringen er tegnet.</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Kvalitet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Systemet skal konstrueres og implementeres i overensstemmelse med den seneste version af </w:t>
            </w:r>
            <w:proofErr w:type="spellStart"/>
            <w:r>
              <w:rPr>
                <w:rFonts w:ascii="Arial" w:hAnsi="Arial"/>
                <w:b/>
                <w:color w:val="808080"/>
                <w:sz w:val="18"/>
              </w:rPr>
              <w:t>ISSO's</w:t>
            </w:r>
            <w:proofErr w:type="spellEnd"/>
            <w:r>
              <w:rPr>
                <w:rFonts w:ascii="Arial" w:hAnsi="Arial"/>
                <w:b/>
                <w:color w:val="808080"/>
                <w:sz w:val="18"/>
              </w:rPr>
              <w:t xml:space="preserve"> håndbog om solenergi (</w:t>
            </w:r>
            <w:proofErr w:type="spellStart"/>
            <w:r>
              <w:rPr>
                <w:rFonts w:ascii="Arial" w:hAnsi="Arial"/>
                <w:b/>
                <w:color w:val="808080"/>
                <w:sz w:val="18"/>
              </w:rPr>
              <w:t>Handboek</w:t>
            </w:r>
            <w:proofErr w:type="spellEnd"/>
            <w:r>
              <w:rPr>
                <w:rFonts w:ascii="Arial" w:hAnsi="Arial"/>
                <w:b/>
                <w:color w:val="808080"/>
                <w:sz w:val="18"/>
              </w:rPr>
              <w:t xml:space="preserve"> </w:t>
            </w:r>
            <w:proofErr w:type="spellStart"/>
            <w:r>
              <w:rPr>
                <w:rFonts w:ascii="Arial" w:hAnsi="Arial"/>
                <w:b/>
                <w:color w:val="808080"/>
                <w:sz w:val="18"/>
              </w:rPr>
              <w:t>Zonne-energie</w:t>
            </w:r>
            <w:proofErr w:type="spellEnd"/>
            <w:r>
              <w:rPr>
                <w:rFonts w:ascii="Arial" w:hAnsi="Arial"/>
                <w:b/>
                <w:color w:val="808080"/>
                <w:sz w:val="18"/>
              </w:rPr>
              <w:t xml:space="preserve">, </w:t>
            </w:r>
            <w:proofErr w:type="spellStart"/>
            <w:r>
              <w:rPr>
                <w:rFonts w:ascii="Arial" w:hAnsi="Arial"/>
                <w:b/>
                <w:color w:val="808080"/>
                <w:sz w:val="18"/>
              </w:rPr>
              <w:t>Hbze</w:t>
            </w:r>
            <w:proofErr w:type="spellEnd"/>
            <w:r>
              <w:rPr>
                <w:rFonts w:ascii="Arial" w:hAnsi="Arial"/>
                <w:b/>
                <w:color w:val="808080"/>
                <w:sz w:val="18"/>
              </w:rPr>
              <w:t>, f.eks.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Dette krav kan eventuelt medtages for projekter på under 1 </w:t>
            </w:r>
            <w:proofErr w:type="spellStart"/>
            <w:r>
              <w:rPr>
                <w:rFonts w:ascii="Arial" w:hAnsi="Arial"/>
                <w:color w:val="000000"/>
                <w:sz w:val="18"/>
              </w:rPr>
              <w:t>MWp</w:t>
            </w:r>
            <w:proofErr w:type="spellEnd"/>
            <w:r>
              <w:rPr>
                <w:rFonts w:ascii="Arial" w:hAnsi="Arial"/>
                <w:color w:val="000000"/>
                <w:sz w:val="18"/>
              </w:rPr>
              <w:t>. Ikke nødvendigt for særlige eller store projekter, der gennemføres af store/internationale EPC-entreprenører.</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Bortskaffelsesgebyr og udtjente produkter</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Bortskaffelsesgebyret for at fjerne solpaneler, når de er udtjente, skal betales (via en leverandør) til OPEN Foundation (</w:t>
            </w:r>
            <w:proofErr w:type="spellStart"/>
            <w:r>
              <w:rPr>
                <w:rFonts w:ascii="Arial" w:hAnsi="Arial"/>
                <w:b/>
                <w:sz w:val="18"/>
              </w:rPr>
              <w:t>Stichting</w:t>
            </w:r>
            <w:proofErr w:type="spellEnd"/>
            <w:r>
              <w:rPr>
                <w:rFonts w:ascii="Arial" w:hAnsi="Arial"/>
                <w:b/>
                <w:sz w:val="18"/>
              </w:rPr>
              <w:t xml:space="preserve">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Pr. 1. juli 2023 er dette gebyr anført på grossisters og andre importørers fakturaer.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For så vidt angår solpaneler, der importeres af entreprenøren, som derfor bliver den juridiske "producent", registrerer kunden sig hos OPEN Foundation. Når dette er gjort, er der taget hånd om de administrative forpligtelser, nemlig producentens erklæring og betaling af affaldshåndteringsgebyret. Ved køb af solpaneler fra en nederlandsk part, såsom en grossist, skal entreprenøren fastslå, om den nederlandske part er medlem af OPEN Foundation. En oversigt over alle registrerede produkter findes på OPEN Foundations websted.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Efterfølgende, valgfrit: kontroller fakturaen for de leverede solpaneler.</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Arbejdsvilkår, overholdelse af regler</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Monteringsvejledningen,</w:t>
            </w:r>
            <w:r>
              <w:rPr>
                <w:rFonts w:ascii="Arial" w:hAnsi="Arial"/>
                <w:color w:val="000000"/>
                <w:sz w:val="18"/>
              </w:rPr>
              <w:t xml:space="preserve"> der leveres af leverandører/producenter af solpaneler, omformer(e) og fastgørelsesanordninger, skal følges.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Arbejdsvilkår i Nederlandene </w:t>
            </w:r>
            <w:r>
              <w:rPr>
                <w:rFonts w:ascii="Arial" w:hAnsi="Arial"/>
                <w:color w:val="000000"/>
                <w:sz w:val="18"/>
              </w:rPr>
              <w:t xml:space="preserve">Nederlandsk arbejdsret skal overholdes, også for vandrende arbejdstagere.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Hvis der anvendes vandrende arbejdstagere, skal klienten sikre passende indkvartering og aflønning, og arbejdstiden, der er fastsat ved lov, må ikke overskrides. </w:t>
            </w:r>
            <w:r>
              <w:rPr>
                <w:rFonts w:ascii="Arial" w:hAnsi="Arial"/>
                <w:color w:val="000000"/>
                <w:sz w:val="16"/>
              </w:rPr>
              <w:t>Indkvartering: Hvis der anvendes vandrende arbejdstagere, må der ikke være nogen direkte eller indirekte økonomisk afhængighed mellem disse arbejdstagere og kunden med hensyn til indkvartering. Selv om arbejdstagerne ansættes gennem et vikarbureau, må der ikke være nogen økonomisk afhængighed mellem vikarbureauet og arbejdstagernes bolig.</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Forskellige valgfrie generelle krav</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Moderselskabsgaranti Hvis entreprenøren har en majoritetsaktionær, skal denne fungere som finansiel garant for entreprenøren.</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Valgfrit. Nogle gange allerede dækket af standardvilkår og -betingelser for køb. Alternativet til en moderselskabsgaranti er at arbejde med lavrisikobetaling.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proofErr w:type="gramStart"/>
            <w:r>
              <w:rPr>
                <w:rFonts w:ascii="Arial" w:hAnsi="Arial"/>
                <w:sz w:val="18"/>
              </w:rPr>
              <w:t>Tredjeparts .PAN</w:t>
            </w:r>
            <w:proofErr w:type="gramEnd"/>
            <w:r>
              <w:rPr>
                <w:rFonts w:ascii="Arial" w:hAnsi="Arial"/>
                <w:sz w:val="18"/>
              </w:rPr>
              <w:t>-fil</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Valgfrit for større projekter på over 20 MW. Digital version af de data, der bruges af programmer som </w:t>
            </w:r>
            <w:proofErr w:type="spellStart"/>
            <w:r>
              <w:rPr>
                <w:rFonts w:ascii="Arial" w:hAnsi="Arial"/>
                <w:sz w:val="18"/>
              </w:rPr>
              <w:t>PVsyst</w:t>
            </w:r>
            <w:proofErr w:type="spellEnd"/>
            <w:r>
              <w:rPr>
                <w:rFonts w:ascii="Arial" w:hAnsi="Arial"/>
                <w:sz w:val="18"/>
              </w:rPr>
              <w:t xml:space="preserve"> og PV*SOL til at forudsige en solcelleparks udbytte. </w:t>
            </w:r>
            <w:proofErr w:type="gramStart"/>
            <w:r>
              <w:rPr>
                <w:rFonts w:ascii="Arial" w:hAnsi="Arial"/>
                <w:sz w:val="18"/>
              </w:rPr>
              <w:t>Uafhængige .PAN</w:t>
            </w:r>
            <w:proofErr w:type="gramEnd"/>
            <w:r>
              <w:rPr>
                <w:rFonts w:ascii="Arial" w:hAnsi="Arial"/>
                <w:sz w:val="18"/>
              </w:rPr>
              <w:t xml:space="preserve">-filer kontrollerer ydelsesforholdet og udbyttet af et projekt.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Sikkerhedskultur. ISO45001 eller Sikkerhedskulturstige, minimum trin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Valgfrit for større projekter &gt; 20 </w:t>
            </w:r>
            <w:proofErr w:type="spellStart"/>
            <w:r>
              <w:rPr>
                <w:rFonts w:ascii="Arial" w:hAnsi="Arial"/>
                <w:sz w:val="18"/>
              </w:rPr>
              <w:t>MWp</w:t>
            </w:r>
            <w:proofErr w:type="spellEnd"/>
            <w:r>
              <w:rPr>
                <w:rFonts w:ascii="Arial" w:hAnsi="Arial"/>
                <w:sz w:val="18"/>
              </w:rPr>
              <w:t xml:space="preserve">, der involverer store gennemførelsesorganisationer.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5E4BD6" w:rsidRDefault="00B32DA3" w:rsidP="00E175BF">
      <w:pPr>
        <w:ind w:left="-810"/>
      </w:pPr>
    </w:p>
    <w:p w14:paraId="070C99C5" w14:textId="2A6B018F" w:rsidR="00CE1B5F" w:rsidRPr="005E4BD6" w:rsidRDefault="00CE1B5F" w:rsidP="00E175BF">
      <w:pPr>
        <w:ind w:left="-810"/>
      </w:pPr>
    </w:p>
    <w:p w14:paraId="61116120" w14:textId="646CBE17" w:rsidR="00CE1B5F" w:rsidRPr="005E4BD6"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114058">
      <w:pPr>
        <w:pStyle w:val="MH2"/>
      </w:pPr>
      <w:bookmarkStart w:id="4" w:name="_Toc177478272"/>
      <w:r>
        <w:t>10.2 – Generelle krav</w:t>
      </w:r>
      <w:bookmarkEnd w:id="4"/>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114058">
            <w:pPr>
              <w:pStyle w:val="MH3"/>
            </w:pPr>
            <w:bookmarkStart w:id="5" w:name="_Toc177478273"/>
            <w:r>
              <w:t>Krav – Arbejde</w:t>
            </w:r>
            <w:bookmarkEnd w:id="5"/>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Kundeinstruktioner</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Model for krav og tildelingskriterier </w:t>
            </w:r>
            <w:r>
              <w:rPr>
                <w:rFonts w:ascii="Arial" w:hAnsi="Arial"/>
                <w:i/>
                <w:color w:val="104D54"/>
                <w:sz w:val="21"/>
              </w:rPr>
              <w:br/>
              <w:t>for solcelleprojekter</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Ændr gule felter med blå tekst</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Version: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Fakultative krav i lyserøde felter: Slet spørgsmålstegnet i kolonne C, hvis dette krav ikke er medtaget. Eller skriv "ja" eller "1". Nummeret på kravet vil derefter blive fjernet, og nummereringen af de følgende krav vil automatisk blive justeret.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 xml:space="preserve">Udgivet af: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Indtast eventuelle yderligere krav i de tomme felter. Hvis der indsættes yderligere rækker, justeres de automatiske nummereringsformler i kolonne A og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Feedback/fejl/tilføjelser: Send en e-mail til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Når du er klar, skjul kolonne D og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Beskrivelse af krav</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Hvornår?</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Medtag krav?</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Forklaring til kunden</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Forklaring til tilbudsgiver</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Dokumentation og krav under kontrol</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Konsekvenser af underpræstation</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Datoer, planlægning og høring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Arbejdet skal påbegyndes:</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For byggeplads ... inden for ... måneder efter tildelingen/på datoen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Eventuelt indeholde en liste over datoer pr. sted</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Projektet skal være foreløbigt afsluttet inden:</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For byggeplads ... inden for ... måneder efter tildelingen/senest den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Foreløbig færdiggørelse ("byggeriet færdigt"): alt planlagt arbejde er afsluttet, og anlægget er i </w:t>
            </w:r>
            <w:r>
              <w:rPr>
                <w:rFonts w:ascii="Arial" w:hAnsi="Arial"/>
                <w:sz w:val="18"/>
              </w:rPr>
              <w:lastRenderedPageBreak/>
              <w:t xml:space="preserve">princippet klar til at levere elektricitet til nettet. Herefter vil </w:t>
            </w:r>
            <w:proofErr w:type="spellStart"/>
            <w:r>
              <w:rPr>
                <w:rFonts w:ascii="Arial" w:hAnsi="Arial"/>
                <w:sz w:val="18"/>
              </w:rPr>
              <w:t>Scope</w:t>
            </w:r>
            <w:proofErr w:type="spellEnd"/>
            <w:r>
              <w:rPr>
                <w:rFonts w:ascii="Arial" w:hAnsi="Arial"/>
                <w:sz w:val="18"/>
              </w:rPr>
              <w:t xml:space="preserve"> 12-inspektionen finde sted. Eventuelt inkludere en liste over datoer pr. lokalitet.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Hvis færdiggørelsen forsinkes med mere end 30 dage, pålægges en daglig bod på 0,1 % af tilbudsprisen mellem den 1. oktober og den 31. marts og 0,15 % mellem den 1. april og den 30. september, medmindre det er helt uden for entreprenørens kontrol.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Planlægning – udarbejdelse, aftale (med kunden/slutbrugeren) og udstedelse af en arbejdsplan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Efter tildeling, men inden gennemførelsen påbegyndes</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Udførelse af arbejdet i overensstemmelse med den aftalte plan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Planen kan tilpasses efter høring og fælles godkendelse.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Deltagelse i sted- eller arbejdsmøder, hvis klienten mener, at arbejdet kræver det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Dokumentation, tegninger, beregninger</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Fremlæggelse af forskellige dokumenter, tegninger og beregninger: </w:t>
            </w:r>
          </w:p>
          <w:p w14:paraId="1005A9B8" w14:textId="77777777" w:rsidR="00E05E85" w:rsidRPr="005E4BD6"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enkeltlinjediagrammer (vekselstrøm, jævnstrøm og tilslutning til det eksisterende anlæg)</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layoutplan for solcellepanel</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for tagprojekter: konstruktions-/vindberegninger</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beregning af kabelstrømtab (både vekselstrøms- og jævnstrømskabler)</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Efter tildeling, men inden gennemførelsen påbegyndes</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 xml:space="preserve">e) datablade for solpaneler, omformere, støttestruktur, kabelføring og </w:t>
            </w:r>
            <w:proofErr w:type="spellStart"/>
            <w:r>
              <w:rPr>
                <w:rFonts w:ascii="Arial" w:hAnsi="Arial"/>
                <w:sz w:val="18"/>
              </w:rPr>
              <w:t>måletavler</w:t>
            </w:r>
            <w:proofErr w:type="spellEnd"/>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for tagprojekter: implementeringsplan, herunder plan for placering af solcellepaneler under installation på taget og en løfteplan.</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Risikovurdering og -evaluering</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Oprettelse af en risikovurdering og -evaluering for arbejdet og de forvaltningsforanstaltninger, der skal træffes</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Efter tildeling, men inden gennemførelsen påbegyndes</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Artikel 5 i loven om arbejdsvilkår – entreprenøren skal have en risikovurdering og -evaluering afhængig af byggepladsen. I mange tilfælde kan indholdet af tidligere risikovurderinger og -evalueringer for det meste genbruges, idet 10 % tilpasses projektet.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Rapport over risikovurdering og -evaluering</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lastRenderedPageBreak/>
              <w:t>Entreprenørens implementeringsarbejde</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Levering, installation og montering af solcellepaneler og fastgørelsessystem.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Levering, installation og funktion af elektrisk tilslutning af et egnet elektrisk system, herunder kabler, omformere og tilhørende komponenter, der er tilsluttet solpanelerne.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Tilslutning til den eksisterende elnetforbindelse ELLER tilslutning til en ny elnetforbindelse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Registrering af solcelleanlægget hos systemoperatøren og på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Kopi af registrering</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Tilslutning af en kalibreret bruttoudgangsmåler</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Udførelse af andet arbejde som følge af ovenstående afsnit, </w:t>
            </w:r>
            <w:proofErr w:type="gramStart"/>
            <w:r>
              <w:rPr>
                <w:rFonts w:ascii="Arial" w:hAnsi="Arial"/>
                <w:b/>
                <w:sz w:val="18"/>
              </w:rPr>
              <w:t>således at</w:t>
            </w:r>
            <w:proofErr w:type="gramEnd"/>
            <w:r>
              <w:rPr>
                <w:rFonts w:ascii="Arial" w:hAnsi="Arial"/>
                <w:b/>
                <w:sz w:val="18"/>
              </w:rPr>
              <w:t xml:space="preserve"> der kan leveres et nøglefærdigt projekt</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Fremlæggelse af en fuldstændig færdiggørelsesrapport med de oplysninger, der er beskrevet i krav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Afslutningsrapport</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Om nødvendigt forbedring af installationen, indtil kravene i dette dokument er opfyldt (f.eks. hvis der er konstateret afvigelser fra kravene under </w:t>
            </w:r>
            <w:proofErr w:type="spellStart"/>
            <w:r>
              <w:rPr>
                <w:rFonts w:ascii="Arial" w:hAnsi="Arial"/>
                <w:b/>
                <w:sz w:val="18"/>
              </w:rPr>
              <w:t>Scope</w:t>
            </w:r>
            <w:proofErr w:type="spellEnd"/>
            <w:r>
              <w:rPr>
                <w:rFonts w:ascii="Arial" w:hAnsi="Arial"/>
                <w:b/>
                <w:sz w:val="18"/>
              </w:rPr>
              <w:t xml:space="preserve"> 12-inspektionen)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Bemærk: Kunden vil foretage en uafhængig inspektion af hele solenergianlægget i henhold til SCIOS </w:t>
            </w:r>
            <w:proofErr w:type="spellStart"/>
            <w:r>
              <w:rPr>
                <w:rFonts w:ascii="Arial" w:hAnsi="Arial"/>
                <w:b/>
                <w:sz w:val="18"/>
              </w:rPr>
              <w:t>Scope</w:t>
            </w:r>
            <w:proofErr w:type="spellEnd"/>
            <w:r>
              <w:rPr>
                <w:rFonts w:ascii="Arial" w:hAnsi="Arial"/>
                <w:b/>
                <w:sz w:val="18"/>
              </w:rPr>
              <w:t xml:space="preserv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Vedligeholdelse og overvågning af arbejdet i de første to (eller fire) år, som beskrevet i arbejdsark 7: Krav – Vedligeholdelse og overvågning</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Vedligeholdelses- og overvågningsrapporter</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114058">
      <w:pPr>
        <w:pStyle w:val="MH2"/>
        <w:rPr>
          <w:lang w:val="en-US"/>
        </w:rPr>
      </w:pPr>
    </w:p>
    <w:bookmarkStart w:id="6" w:name="_Toc177478274"/>
    <w:p w14:paraId="51B385A8" w14:textId="6E6F6389" w:rsidR="00D109C4" w:rsidRDefault="00A11B94" w:rsidP="00114058">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6"/>
    </w:p>
    <w:p w14:paraId="2AF26C50" w14:textId="6F1B54CC" w:rsidR="00E14CBD" w:rsidRDefault="007061E0" w:rsidP="00114058">
      <w:pPr>
        <w:pStyle w:val="MH2"/>
      </w:pPr>
      <w:bookmarkStart w:id="7" w:name="_Toc177478275"/>
      <w:r>
        <w:t>10.3 – Krav – Arbejde</w:t>
      </w:r>
      <w:bookmarkEnd w:id="7"/>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114058">
            <w:pPr>
              <w:pStyle w:val="MH3"/>
            </w:pPr>
            <w:bookmarkStart w:id="8" w:name="_Toc177478276"/>
            <w:r>
              <w:t>Krav til solpanelerne</w:t>
            </w:r>
            <w:bookmarkEnd w:id="8"/>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Skabelon over krav og tildelingskriterier for solcelleprojekter</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lastRenderedPageBreak/>
              <w:t>Version: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Feedback/fejl/tilføjelser: Send en e-mail til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Kundeinstruktioner</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Ændr gule felter med blå tekst</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Fakultative krav i lyserøde felter: Slet spørgsmålstegnet i kolonne C, hvis dette krav ikke er medtaget. Ellers skrives "ja" eller "1". Nummeret på kravet vil derefter blive fjernet, og nummereringen af de følgende krav vil automatisk blive justeret.</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Indtast eventuelle yderligere krav i de tomme felter. Hvis der indsættes yderligere rækker, justeres de automatiske nummereringsformler i kolonne A og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Når du er klar, skal du skjule kolonne D og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Beskrivelse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Medtag krav?</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Forklaring til kunden</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Forklaring til tilbudsgiver</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Verifikation og validering</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Konsekvenser af underpræstation</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Kvalitet og sikkerhed</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Panelerne skal overholde: IEC 61215, IEC 61730-1 og IEC 61730-2. Minimumssikkerhedsklasse II i henhold til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er et minimumskvalitetskrav for at påvise, at panelet vil holde i mindst fem år. IEC 61730 vedrører solpanelernes elektriske sikkerheds- og brandklasse.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Standardkrav: alle almindelige solpaneler, der udbydes via grossister, overholder disse standarder. Dette fremgår af databladet.</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Kontrol af færdiggørelsesrapporten, som skal indeholde solpaneldatabladet, eller </w:t>
            </w:r>
            <w:proofErr w:type="spellStart"/>
            <w:r>
              <w:rPr>
                <w:rFonts w:ascii="Arial" w:hAnsi="Arial"/>
                <w:sz w:val="18"/>
              </w:rPr>
              <w:t>Scope</w:t>
            </w:r>
            <w:proofErr w:type="spellEnd"/>
            <w:r>
              <w:rPr>
                <w:rFonts w:ascii="Arial" w:hAnsi="Arial"/>
                <w:sz w:val="18"/>
              </w:rPr>
              <w:t xml:space="preserve"> 12-inspektionen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Erstattet af solpaneler, der opfylder kravet</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Strømgaranti på mindst 85 % i år 25</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Næsten alle standard solpaneler opfylder dette krav.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I år 25 skal panelet stadig levere mindst 85 % af det oprindelige output som nyinstalleret.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Strømgaranti via færdiggørelsesrapport og </w:t>
            </w:r>
            <w:proofErr w:type="spellStart"/>
            <w:r>
              <w:rPr>
                <w:rFonts w:ascii="Arial" w:hAnsi="Arial"/>
                <w:sz w:val="18"/>
              </w:rPr>
              <w:t>Scope</w:t>
            </w:r>
            <w:proofErr w:type="spellEnd"/>
            <w:r>
              <w:rPr>
                <w:rFonts w:ascii="Arial" w:hAnsi="Arial"/>
                <w:sz w:val="18"/>
              </w:rPr>
              <w:t xml:space="preserv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Erstattet af solpaneler, der opfylder kravet</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Jævnstrømstikforbindelserne skal være MC4 eller MC4-EVO og være i overensstemmelse med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MC4/MC4-EVO er den mest anvendte kobling og er af dokumenteret kvalitet.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Standard, se solpaneldatablad. Men pas på, at præcis de samme stikforbindelser (samme producent og type) bruges til alle jævnstrømskabler, og at de kan købes separat.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Solpaneldatablad via færdiggørelsesrapport og </w:t>
            </w:r>
            <w:proofErr w:type="spellStart"/>
            <w:r>
              <w:rPr>
                <w:rFonts w:ascii="Arial" w:hAnsi="Arial"/>
                <w:sz w:val="18"/>
              </w:rPr>
              <w:t>Scope</w:t>
            </w:r>
            <w:proofErr w:type="spellEnd"/>
            <w:r>
              <w:rPr>
                <w:rFonts w:ascii="Arial" w:hAnsi="Arial"/>
                <w:sz w:val="18"/>
              </w:rPr>
              <w:t xml:space="preserv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Erstattet af solpaneler, der opfylder kravet</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Hvis der anvendes p-type krystallinske siliciumceller, skal solpanelerne opfylde standarden IEC 62804 (PID-resistent).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Hvis der anvendes p-type krystallinske siliciumceller i solpanelet (f.eks. PERC-celler), kan dets output blive alvorligt nedbrudt ved potentiel induceret nedbrydning (PID). Dette kan forhindres af visse materialer og testes ved hjælp af denne standard.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Hvis der foreslås solcellepaneler med p-type siliciumceller (f.eks. PERC), skal de overholde IEC 62804 (angivet på databladet). Bemærk: For mange andre typer solceller (HJT, </w:t>
            </w:r>
            <w:proofErr w:type="spellStart"/>
            <w:r>
              <w:rPr>
                <w:rFonts w:ascii="Arial" w:hAnsi="Arial"/>
                <w:sz w:val="18"/>
              </w:rPr>
              <w:t>Topcon</w:t>
            </w:r>
            <w:proofErr w:type="spellEnd"/>
            <w:r>
              <w:rPr>
                <w:rFonts w:ascii="Arial" w:hAnsi="Arial"/>
                <w:sz w:val="18"/>
              </w:rPr>
              <w:t xml:space="preserve">, IBC, </w:t>
            </w:r>
            <w:proofErr w:type="spellStart"/>
            <w:r>
              <w:rPr>
                <w:rFonts w:ascii="Arial" w:hAnsi="Arial"/>
                <w:sz w:val="18"/>
              </w:rPr>
              <w:t>CdTe</w:t>
            </w:r>
            <w:proofErr w:type="spellEnd"/>
            <w:r>
              <w:rPr>
                <w:rFonts w:ascii="Arial" w:hAnsi="Arial"/>
                <w:sz w:val="18"/>
              </w:rPr>
              <w:t xml:space="preserve">, CIGS, a-Si, n-PERT) er denne effekt fraværende, og denne test er ikke nødvendig.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Datablad via færdiggørelsesrapport og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Erstattet af solpaneler, der opfylder kravet</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Bæredygtighed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Maksimalt CO</w:t>
            </w:r>
            <w:r>
              <w:rPr>
                <w:rFonts w:ascii="Arial" w:hAnsi="Arial"/>
                <w:b/>
                <w:color w:val="000000"/>
                <w:sz w:val="18"/>
                <w:vertAlign w:val="subscript"/>
              </w:rPr>
              <w:t>2</w:t>
            </w:r>
            <w:r>
              <w:rPr>
                <w:rFonts w:ascii="Arial" w:hAnsi="Arial"/>
                <w:b/>
                <w:color w:val="000000"/>
                <w:sz w:val="18"/>
              </w:rPr>
              <w:t>-fodaftryk på 550 kg Co</w:t>
            </w:r>
            <w:r>
              <w:rPr>
                <w:rFonts w:ascii="Arial" w:hAnsi="Arial"/>
                <w:b/>
                <w:color w:val="000000"/>
                <w:sz w:val="18"/>
                <w:vertAlign w:val="subscript"/>
              </w:rPr>
              <w:t>2</w:t>
            </w:r>
            <w:r>
              <w:rPr>
                <w:rFonts w:ascii="Arial" w:hAnsi="Arial"/>
                <w:b/>
                <w:color w:val="000000"/>
                <w:sz w:val="18"/>
              </w:rPr>
              <w:t xml:space="preserve">-ækv. pr. </w:t>
            </w:r>
            <w:proofErr w:type="spellStart"/>
            <w:r>
              <w:rPr>
                <w:rFonts w:ascii="Arial" w:hAnsi="Arial"/>
                <w:b/>
                <w:color w:val="000000"/>
                <w:sz w:val="18"/>
              </w:rPr>
              <w:t>kW</w:t>
            </w:r>
            <w:r>
              <w:rPr>
                <w:rFonts w:ascii="Arial" w:hAnsi="Arial"/>
                <w:b/>
                <w:color w:val="000000"/>
                <w:sz w:val="18"/>
                <w:vertAlign w:val="subscript"/>
              </w:rPr>
              <w:t>p</w:t>
            </w:r>
            <w:proofErr w:type="spellEnd"/>
            <w:r>
              <w:rPr>
                <w:rFonts w:ascii="Arial" w:hAnsi="Arial"/>
                <w:color w:val="000000"/>
                <w:sz w:val="18"/>
              </w:rPr>
              <w:t>, ifølge den franske forenklede CO</w:t>
            </w:r>
            <w:r>
              <w:rPr>
                <w:rFonts w:ascii="Arial" w:hAnsi="Arial"/>
                <w:color w:val="000000"/>
                <w:sz w:val="18"/>
                <w:vertAlign w:val="subscript"/>
              </w:rPr>
              <w:t>2</w:t>
            </w:r>
            <w:r>
              <w:rPr>
                <w:rFonts w:ascii="Arial" w:hAnsi="Arial"/>
                <w:color w:val="000000"/>
                <w:sz w:val="18"/>
              </w:rPr>
              <w:t>-vurdering (</w:t>
            </w:r>
            <w:r>
              <w:rPr>
                <w:rFonts w:ascii="Arial" w:hAnsi="Arial"/>
                <w:i/>
                <w:color w:val="000000"/>
                <w:sz w:val="18"/>
              </w:rPr>
              <w:t xml:space="preserve">Evaluation </w:t>
            </w:r>
            <w:proofErr w:type="spellStart"/>
            <w:r>
              <w:rPr>
                <w:rFonts w:ascii="Arial" w:hAnsi="Arial"/>
                <w:i/>
                <w:color w:val="000000"/>
                <w:sz w:val="18"/>
              </w:rPr>
              <w:t>carbone</w:t>
            </w:r>
            <w:proofErr w:type="spellEnd"/>
            <w:r>
              <w:rPr>
                <w:rFonts w:ascii="Arial" w:hAnsi="Arial"/>
                <w:i/>
                <w:color w:val="000000"/>
                <w:sz w:val="18"/>
              </w:rPr>
              <w:t xml:space="preserve"> </w:t>
            </w:r>
            <w:proofErr w:type="spellStart"/>
            <w:r>
              <w:rPr>
                <w:rFonts w:ascii="Arial" w:hAnsi="Arial"/>
                <w:i/>
                <w:color w:val="000000"/>
                <w:sz w:val="18"/>
              </w:rPr>
              <w:t>simplifiée</w:t>
            </w:r>
            <w:proofErr w:type="spellEnd"/>
            <w:r>
              <w:rPr>
                <w:rFonts w:ascii="Arial" w:hAnsi="Arial"/>
                <w:color w:val="000000"/>
                <w:sz w:val="18"/>
              </w:rPr>
              <w:t xml:space="preserve">, ECS), der forvaltes af det franske miljøagentur </w:t>
            </w:r>
            <w:proofErr w:type="spellStart"/>
            <w:r>
              <w:rPr>
                <w:rFonts w:ascii="Arial" w:hAnsi="Arial"/>
                <w:color w:val="000000"/>
                <w:sz w:val="18"/>
              </w:rPr>
              <w:t>Adème</w:t>
            </w:r>
            <w:proofErr w:type="spellEnd"/>
            <w:r>
              <w:rPr>
                <w:rFonts w:ascii="Arial" w:hAnsi="Arial"/>
                <w:color w:val="000000"/>
                <w:sz w:val="18"/>
              </w:rPr>
              <w:t>.</w:t>
            </w:r>
            <w:r>
              <w:rPr>
                <w:rFonts w:ascii="Arial" w:hAnsi="Arial"/>
                <w:b/>
                <w:color w:val="000000"/>
                <w:sz w:val="18"/>
              </w:rPr>
              <w:t xml:space="preserve"> </w:t>
            </w:r>
            <w:r>
              <w:rPr>
                <w:rFonts w:ascii="Arial" w:hAnsi="Arial"/>
                <w:color w:val="000000"/>
                <w:sz w:val="18"/>
              </w:rPr>
              <w:t xml:space="preserve">Attesten skal være gyldig ved byggeriets påbegyndelse og udfærdiget i overensstemmelse med </w:t>
            </w:r>
            <w:proofErr w:type="spellStart"/>
            <w:r>
              <w:rPr>
                <w:rFonts w:ascii="Arial" w:hAnsi="Arial"/>
                <w:color w:val="000000"/>
                <w:sz w:val="18"/>
              </w:rPr>
              <w:t>Adème</w:t>
            </w:r>
            <w:proofErr w:type="spellEnd"/>
            <w:r>
              <w:rPr>
                <w:rFonts w:ascii="Arial" w:hAnsi="Arial"/>
                <w:color w:val="000000"/>
                <w:sz w:val="18"/>
              </w:rPr>
              <w:t xml:space="preserve">-retningslinjerne i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Denne grænse er den samme som i Frankrig og halverer mainstreampanelernes CO</w:t>
            </w:r>
            <w:r>
              <w:rPr>
                <w:rFonts w:ascii="Arial" w:hAnsi="Arial"/>
                <w:sz w:val="18"/>
                <w:vertAlign w:val="subscript"/>
              </w:rPr>
              <w:t>2</w:t>
            </w:r>
            <w:r>
              <w:rPr>
                <w:rFonts w:ascii="Arial" w:hAnsi="Arial"/>
                <w:sz w:val="18"/>
              </w:rPr>
              <w:t xml:space="preserve">-fodaftryk, samtidig med at der stadig gives mulighed for et bredt udvalg, herunder kinesiske tier 1-producenter, til en lav ekstrapris.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Dokumentet "</w:t>
            </w:r>
            <w:proofErr w:type="spellStart"/>
            <w:r>
              <w:rPr>
                <w:rFonts w:ascii="Arial" w:hAnsi="Arial"/>
                <w:i/>
                <w:color w:val="000000"/>
                <w:sz w:val="18"/>
              </w:rPr>
              <w:t>Duurzaamheidsaspecten</w:t>
            </w:r>
            <w:proofErr w:type="spellEnd"/>
            <w:r>
              <w:rPr>
                <w:rFonts w:ascii="Arial" w:hAnsi="Arial"/>
                <w:i/>
                <w:color w:val="000000"/>
                <w:sz w:val="18"/>
              </w:rPr>
              <w:t xml:space="preserve"> en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(Bæredygtighedsaspekter og markedsundersøgelse af mere bæredygtige solpaneler) identificerer producenter, der kan opfylde dette krav. Det kan andre producenter også. ECS-certifikatet kan rekvireres via producenten eller grossisten.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Kontrol af færdiggørelsesrapporten, som skal indeholde det ECS-certifikat, der svarer til de installerede solpaneler, eller under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Erstattet af solpaneler, der opfylder kravet</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PFAS-fri </w:t>
            </w:r>
            <w:proofErr w:type="spellStart"/>
            <w:r>
              <w:rPr>
                <w:rFonts w:ascii="Arial" w:hAnsi="Arial"/>
                <w:b/>
                <w:color w:val="000000"/>
                <w:sz w:val="18"/>
              </w:rPr>
              <w:t>bagplade</w:t>
            </w:r>
            <w:proofErr w:type="spellEnd"/>
            <w:r>
              <w:rPr>
                <w:rFonts w:ascii="Arial" w:hAnsi="Arial"/>
                <w:b/>
                <w:color w:val="000000"/>
                <w:sz w:val="18"/>
              </w:rPr>
              <w:t xml:space="preserve"> </w:t>
            </w:r>
            <w:r>
              <w:rPr>
                <w:rFonts w:ascii="Arial" w:hAnsi="Arial"/>
                <w:color w:val="000000"/>
                <w:sz w:val="18"/>
              </w:rPr>
              <w:t xml:space="preserve">For eksempel en glasplade (glas-glas solpaneler) eller </w:t>
            </w:r>
            <w:proofErr w:type="spellStart"/>
            <w:r>
              <w:rPr>
                <w:rFonts w:ascii="Arial" w:hAnsi="Arial"/>
                <w:color w:val="000000"/>
                <w:sz w:val="18"/>
              </w:rPr>
              <w:t>plastbagplade</w:t>
            </w:r>
            <w:proofErr w:type="spellEnd"/>
            <w:r>
              <w:rPr>
                <w:rFonts w:ascii="Arial" w:hAnsi="Arial"/>
                <w:color w:val="000000"/>
                <w:sz w:val="18"/>
              </w:rPr>
              <w:t xml:space="preserve"> fri for fluorpolymerer.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De fleste solpaneler indeholder PVDF (</w:t>
            </w:r>
            <w:proofErr w:type="spellStart"/>
            <w:r>
              <w:rPr>
                <w:rFonts w:ascii="Arial" w:hAnsi="Arial"/>
                <w:sz w:val="18"/>
              </w:rPr>
              <w:t>Tedlar</w:t>
            </w:r>
            <w:proofErr w:type="spellEnd"/>
            <w:r>
              <w:rPr>
                <w:rFonts w:ascii="Arial" w:hAnsi="Arial"/>
                <w:sz w:val="18"/>
              </w:rPr>
              <w:t>), PVF (</w:t>
            </w:r>
            <w:proofErr w:type="spellStart"/>
            <w:r>
              <w:rPr>
                <w:rFonts w:ascii="Arial" w:hAnsi="Arial"/>
                <w:sz w:val="18"/>
              </w:rPr>
              <w:t>Kynar</w:t>
            </w:r>
            <w:proofErr w:type="spellEnd"/>
            <w:r>
              <w:rPr>
                <w:rFonts w:ascii="Arial" w:hAnsi="Arial"/>
                <w:sz w:val="18"/>
              </w:rPr>
              <w:t xml:space="preserve">) eller andre fluorpolymerer og belægninger.  Disse PFAS-materialer kan ende i miljøet under produktion eller under brug (i form af pulver eller ved afskalning) og føre til sundhedsskader. PFAS-frie </w:t>
            </w:r>
            <w:r>
              <w:rPr>
                <w:rFonts w:ascii="Arial" w:hAnsi="Arial"/>
                <w:sz w:val="18"/>
              </w:rPr>
              <w:lastRenderedPageBreak/>
              <w:t>alternativer medfører få eller ingen ekstraomkostninger.</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lastRenderedPageBreak/>
              <w:t>Dokumentet "</w:t>
            </w:r>
            <w:proofErr w:type="spellStart"/>
            <w:r>
              <w:rPr>
                <w:rFonts w:ascii="Arial" w:hAnsi="Arial"/>
                <w:i/>
                <w:color w:val="000000"/>
                <w:sz w:val="18"/>
              </w:rPr>
              <w:t>Duurzaamheidsaspecten</w:t>
            </w:r>
            <w:proofErr w:type="spellEnd"/>
            <w:r>
              <w:rPr>
                <w:rFonts w:ascii="Arial" w:hAnsi="Arial"/>
                <w:i/>
                <w:color w:val="000000"/>
                <w:sz w:val="18"/>
              </w:rPr>
              <w:t xml:space="preserve"> en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indeholder eksempler på solpaneler, der opfylder dette krav. Forhør dig hos grossist/producent. Hvis der anvendes solpaneler med </w:t>
            </w:r>
            <w:proofErr w:type="spellStart"/>
            <w:r>
              <w:rPr>
                <w:rFonts w:ascii="Arial" w:hAnsi="Arial"/>
                <w:color w:val="000000"/>
                <w:sz w:val="18"/>
              </w:rPr>
              <w:t>plastbagplade</w:t>
            </w:r>
            <w:proofErr w:type="spellEnd"/>
            <w:r>
              <w:rPr>
                <w:rFonts w:ascii="Arial" w:hAnsi="Arial"/>
                <w:color w:val="000000"/>
                <w:sz w:val="18"/>
              </w:rPr>
              <w:t xml:space="preserve">, og hvis databladet ikke udtrykkeligt nævner de </w:t>
            </w:r>
            <w:r>
              <w:rPr>
                <w:rFonts w:ascii="Arial" w:hAnsi="Arial"/>
                <w:color w:val="000000"/>
                <w:sz w:val="18"/>
              </w:rPr>
              <w:lastRenderedPageBreak/>
              <w:t xml:space="preserve">anvendte bagpladematerialer, kræves der en særskilt bekræftelse fra panelproducenten af, at solpanelerne indeholder en PFAS-fri </w:t>
            </w:r>
            <w:proofErr w:type="spellStart"/>
            <w:r>
              <w:rPr>
                <w:rFonts w:ascii="Arial" w:hAnsi="Arial"/>
                <w:color w:val="000000"/>
                <w:sz w:val="18"/>
              </w:rPr>
              <w:t>bagplade</w:t>
            </w:r>
            <w:proofErr w:type="spellEnd"/>
            <w:r>
              <w:rPr>
                <w:rFonts w:ascii="Arial" w:hAnsi="Arial"/>
                <w:color w:val="000000"/>
                <w:sz w:val="18"/>
              </w:rPr>
              <w:t xml:space="preserve">.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Kontrol af færdiggørelsesrapporten, som skal indeholde solpaneldatabladet eller certifikatet, eller </w:t>
            </w:r>
            <w:proofErr w:type="spellStart"/>
            <w:r>
              <w:rPr>
                <w:rFonts w:ascii="Arial" w:hAnsi="Arial"/>
                <w:sz w:val="18"/>
              </w:rPr>
              <w:t>Scope</w:t>
            </w:r>
            <w:proofErr w:type="spellEnd"/>
            <w:r>
              <w:rPr>
                <w:rFonts w:ascii="Arial" w:hAnsi="Arial"/>
                <w:sz w:val="18"/>
              </w:rPr>
              <w:t xml:space="preserve"> 12-inspektionen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Erstattet af solpaneler, der opfylder kravet</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Fakultative krav til solpaneler</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Panelerne skal opfylde: IEC 62716 (ammoniakresistens)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Normalt ikke nødvendigt, men en nødvendighed til husdyrbygninger. Ammoniakresistens er kun nødvendig, hvis der er en høj ammoniakkoncentration – f.eks. hvor der holdes husdyr (kyllinger/svin/kvæg)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Inkluderet på mange datablade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Datablad via færdiggørelsesrapport og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Panelerne skal opfylde: IEC 61701 (modstandsdygtighed over for salttåge)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Normalt ikke nødvendigt, men en nødvendighed i kystområder. Modstandsdygtighed over for saltholdig luft (salttåge) er kun nødvendig, hvis solcelleanlægget er tæt på havet (mindre end én km væk)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Inkluderet på mange datablade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Datablad via færdiggørelsesrapport og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proofErr w:type="spellStart"/>
            <w:r>
              <w:rPr>
                <w:rFonts w:ascii="Arial" w:hAnsi="Arial"/>
                <w:b/>
                <w:color w:val="000000"/>
                <w:sz w:val="18"/>
              </w:rPr>
              <w:t>Bagpladens</w:t>
            </w:r>
            <w:proofErr w:type="spellEnd"/>
            <w:r>
              <w:rPr>
                <w:rFonts w:ascii="Arial" w:hAnsi="Arial"/>
                <w:b/>
                <w:color w:val="000000"/>
                <w:sz w:val="18"/>
              </w:rPr>
              <w:t xml:space="preserve"> farve – synlig mellem cellerne</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Ikke nødvendigt for mange projekter. "All-</w:t>
            </w:r>
            <w:proofErr w:type="spellStart"/>
            <w:r>
              <w:rPr>
                <w:rFonts w:ascii="Arial" w:hAnsi="Arial"/>
                <w:sz w:val="18"/>
              </w:rPr>
              <w:t>black</w:t>
            </w:r>
            <w:proofErr w:type="spellEnd"/>
            <w:r>
              <w:rPr>
                <w:rFonts w:ascii="Arial" w:hAnsi="Arial"/>
                <w:sz w:val="18"/>
              </w:rPr>
              <w:t>"-paneler anvendes primært på synlige, skrånende tage. De er lidt dyrere og har en lidt lavere ydeevne i forhold til hvide bagpladepaneler. Farvede solpaneler er betydeligt dyrere og har lavere effektivitet.</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Farven på solpanelrammen</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Sorte eller farvede rammer er ofte ikke nødvendige, men er dyrere.</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5E4BD6"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114058">
      <w:pPr>
        <w:pStyle w:val="MH2"/>
      </w:pPr>
      <w:bookmarkStart w:id="9" w:name="_Toc177478277"/>
      <w:r>
        <w:t>10.4 – Krav til solpanelerne</w:t>
      </w:r>
      <w:bookmarkEnd w:id="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114058">
            <w:pPr>
              <w:pStyle w:val="MH3"/>
            </w:pPr>
            <w:bookmarkStart w:id="10" w:name="_Toc177478278"/>
            <w:r>
              <w:lastRenderedPageBreak/>
              <w:t xml:space="preserve">Krav til elektriske installationer, omformere, </w:t>
            </w:r>
            <w:r>
              <w:br/>
              <w:t>kabler og andre elektriske komponenter</w:t>
            </w:r>
            <w:bookmarkEnd w:id="1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Kundeinstruktioner</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Skabelon over krav og tildelingskriterier for solcelleprojekter</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Ændr gule felter med blå tekst</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Version: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Valgfrie krav i lyserøde felter: Slet spørgsmålstegnet i kolonne C, hvis dette krav ikke er medtaget. Ellers skrives "ja" eller "1". Nummeret på kravet vil derefter blive fjernet, og nummereringen af de følgende krav vil automatisk blive justeret.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Udgivet af: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Indtast eventuelle yderligere krav i de tomme felter. Hvis der indsættes yderligere rækker, justeres de automatiske nummereringsformler i kolonne A og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Feedback/fejl/tilføjelser: Send en e-mail til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Når du er klar, skal du skjule kolonne D og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Beskrivelse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Værdi</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Medtag krav?</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Forklaring til kunden</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Forklaring til tilbudsgiver</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Verifikation og validering</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Konsekvenser af underpræstation</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 xml:space="preserve">A. </w:t>
            </w:r>
            <w:proofErr w:type="spellStart"/>
            <w:r>
              <w:rPr>
                <w:rFonts w:ascii="Arial" w:hAnsi="Arial"/>
                <w:b/>
                <w:color w:val="000000"/>
              </w:rPr>
              <w:t>El-installation</w:t>
            </w:r>
            <w:proofErr w:type="spellEnd"/>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Installationen skal være sikker og i overensstemmelse med NEN 1010 og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Anlægget skal være udstyret med en jævnstrømsisolator med henblik på vedligeholdelsesarbejde. </w:t>
            </w:r>
            <w:r>
              <w:rPr>
                <w:rFonts w:ascii="Arial" w:hAnsi="Arial"/>
                <w:color w:val="000000"/>
                <w:sz w:val="18"/>
              </w:rPr>
              <w:t xml:space="preserve">Denne skal være placeret ved siden af eller i omformerne.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Hold induktionssløjfer mellem positive og negative jævnstrømskabler (rød/sort) små </w:t>
            </w:r>
            <w:r>
              <w:rPr>
                <w:rFonts w:ascii="Arial" w:hAnsi="Arial"/>
                <w:color w:val="000000"/>
                <w:sz w:val="18"/>
              </w:rPr>
              <w:t>Modulkablet og returkablet for hver streng følger den samme sti og er inden for én meter fra hinanden.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Jævnstrømskablingen skal kodes i henhold til polariteten (sort/rød eller +/-) og strengnummeret.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Der skal være monteret en overspændingsbeskyttelsesanordning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En overspændingsbeskyttelsesanordning beskytter omformeren mod brand på grund af direkte eller indirekte lynnedslag</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Tilslutning af solpaneler</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Paneler, der er serieforbundet (til 1 streng) til omformeren, skal have samme hældningsvinkel og retning.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Omformere</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Omformere skal være i overensstemmelse med: EN50524, IEC61683, IEC 62109, NEN-EN 50438 og IEC 60068.</w:t>
            </w:r>
            <w:r>
              <w:rPr>
                <w:rFonts w:ascii="Arial" w:hAnsi="Arial"/>
                <w:color w:val="000000"/>
                <w:sz w:val="18"/>
              </w:rPr>
              <w:t xml:space="preserve"> IEC 61683: Måling af effektiviteten af strømkonditioneringsanlæg i solcellesystemer. EN 50524: Databladoplysninger for solcelleomformere. IEC 62109: Effektomformeres sikkerhed i solcelleanlæg. NEN-EN 50438: Mikroproduktionsanlæg, der er forbundet med offentlige lavspændingsdistributionsnet. EN 60068: Miljøtest, evne til at fungere under forventede transport-, opbevarings- og anvendelsesforhold.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Standardkrav</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De fleste omformere opfylder disse krav – angivet på databladet</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Omformere skal have en fabriksgaranti på mindst:</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år</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EMC-krav. </w:t>
            </w:r>
            <w:r>
              <w:rPr>
                <w:rFonts w:ascii="Arial" w:hAnsi="Arial"/>
                <w:color w:val="000000"/>
                <w:sz w:val="18"/>
              </w:rPr>
              <w:t>Omformere, solpaneler og andet udstyr skal opfylde kravene til elektromagnetisk kompatibilitet (EMC) i overensstemmelse med NEN-EN-IEC 61000-6-2 (immunitet) og NEN-EN-IEC 61000-6-4 (emissioner).</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I tilfælde af taginstallation skal omformeren installeres med mindst en IP65-klassificering, herunder beskyttelse mod sollys og i overensstemmelse med andre krav fra producenten.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Omformere skal have en europæisk virkningsgrad på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Enten skal omformerne selv være udstyret med en anordning til detektering af </w:t>
            </w:r>
            <w:proofErr w:type="spellStart"/>
            <w:r>
              <w:rPr>
                <w:rFonts w:ascii="Arial" w:hAnsi="Arial"/>
                <w:b/>
                <w:sz w:val="18"/>
              </w:rPr>
              <w:t>lysbuefejl</w:t>
            </w:r>
            <w:proofErr w:type="spellEnd"/>
            <w:r>
              <w:rPr>
                <w:rFonts w:ascii="Arial" w:hAnsi="Arial"/>
                <w:b/>
                <w:sz w:val="18"/>
              </w:rPr>
              <w:t xml:space="preserve">, eller også skal der være en ekstern anordning til detektering af </w:t>
            </w:r>
            <w:proofErr w:type="spellStart"/>
            <w:r>
              <w:rPr>
                <w:rFonts w:ascii="Arial" w:hAnsi="Arial"/>
                <w:b/>
                <w:sz w:val="18"/>
              </w:rPr>
              <w:t>lysbuefejl</w:t>
            </w:r>
            <w:proofErr w:type="spellEnd"/>
            <w:r>
              <w:rPr>
                <w:rFonts w:ascii="Arial" w:hAnsi="Arial"/>
                <w:b/>
                <w:sz w:val="18"/>
              </w:rPr>
              <w:t xml:space="preserve"> for alle solpanelstrenge, der er tilsluttet omformerne.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Omformerproducenten skal være en velrenommeret part og have ISO 9001- og ISO 14001-certifikater.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Reservedele skal normalt leveres inden for 72 timer (f.eks. via en lagerholder i EU)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Omformere skal overholde </w:t>
            </w:r>
            <w:proofErr w:type="spellStart"/>
            <w:r>
              <w:rPr>
                <w:rFonts w:ascii="Arial" w:hAnsi="Arial"/>
                <w:b/>
                <w:sz w:val="18"/>
              </w:rPr>
              <w:t>netoperatørens</w:t>
            </w:r>
            <w:proofErr w:type="spellEnd"/>
            <w:r>
              <w:rPr>
                <w:rFonts w:ascii="Arial" w:hAnsi="Arial"/>
                <w:b/>
                <w:sz w:val="18"/>
              </w:rPr>
              <w:t xml:space="preserve"> retningslinjer, være egnede til det nederlandske elnet og være forsynet med CE-mærkning (overholdelse af EU-forordninger)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Der skal monteres en kontakt på vekselstrømssiden af omformeren, så den kan isoleres, f.eks. til vedligeholdelsesformål.</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Omformere skal have en integreret </w:t>
            </w:r>
            <w:proofErr w:type="spellStart"/>
            <w:r>
              <w:rPr>
                <w:rFonts w:ascii="Arial" w:hAnsi="Arial"/>
                <w:sz w:val="18"/>
              </w:rPr>
              <w:t>netafbrydelsesanordning</w:t>
            </w:r>
            <w:proofErr w:type="spellEnd"/>
            <w:r>
              <w:rPr>
                <w:rFonts w:ascii="Arial" w:hAnsi="Arial"/>
                <w:sz w:val="18"/>
              </w:rPr>
              <w:t>, der er i overensstemmelse med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For </w:t>
            </w:r>
            <w:proofErr w:type="spellStart"/>
            <w:r>
              <w:rPr>
                <w:rFonts w:ascii="Arial" w:hAnsi="Arial"/>
                <w:sz w:val="18"/>
              </w:rPr>
              <w:t>Drenthe</w:t>
            </w:r>
            <w:proofErr w:type="spellEnd"/>
            <w:r>
              <w:rPr>
                <w:rFonts w:ascii="Arial" w:hAnsi="Arial"/>
                <w:sz w:val="18"/>
              </w:rPr>
              <w:t xml:space="preserve">, Groningen, Friesland, </w:t>
            </w:r>
            <w:proofErr w:type="spellStart"/>
            <w:r>
              <w:rPr>
                <w:rFonts w:ascii="Arial" w:hAnsi="Arial"/>
                <w:sz w:val="18"/>
              </w:rPr>
              <w:t>Overijssel</w:t>
            </w:r>
            <w:proofErr w:type="spellEnd"/>
            <w:r>
              <w:rPr>
                <w:rFonts w:ascii="Arial" w:hAnsi="Arial"/>
                <w:sz w:val="18"/>
              </w:rPr>
              <w:t xml:space="preserve"> og </w:t>
            </w:r>
            <w:proofErr w:type="spellStart"/>
            <w:r>
              <w:rPr>
                <w:rFonts w:ascii="Arial" w:hAnsi="Arial"/>
                <w:sz w:val="18"/>
              </w:rPr>
              <w:t>Gelderland</w:t>
            </w:r>
            <w:proofErr w:type="spellEnd"/>
            <w:r>
              <w:rPr>
                <w:rFonts w:ascii="Arial" w:hAnsi="Arial"/>
                <w:sz w:val="18"/>
              </w:rPr>
              <w:t xml:space="preserve">: Hvis solenergianlægget ligger inden for </w:t>
            </w:r>
            <w:proofErr w:type="spellStart"/>
            <w:r>
              <w:rPr>
                <w:rFonts w:ascii="Arial" w:hAnsi="Arial"/>
                <w:sz w:val="18"/>
              </w:rPr>
              <w:t>Astrons</w:t>
            </w:r>
            <w:proofErr w:type="spellEnd"/>
            <w:r>
              <w:rPr>
                <w:rFonts w:ascii="Arial" w:hAnsi="Arial"/>
                <w:sz w:val="18"/>
              </w:rPr>
              <w:t xml:space="preserve"> beskyttelseszone (https://www.astron.nl/beschermingszones/), skal omformerne opfylde </w:t>
            </w:r>
            <w:proofErr w:type="spellStart"/>
            <w:r>
              <w:rPr>
                <w:rFonts w:ascii="Arial" w:hAnsi="Arial"/>
                <w:sz w:val="18"/>
              </w:rPr>
              <w:t>Astrons</w:t>
            </w:r>
            <w:proofErr w:type="spellEnd"/>
            <w:r>
              <w:rPr>
                <w:rFonts w:ascii="Arial" w:hAnsi="Arial"/>
                <w:sz w:val="18"/>
              </w:rPr>
              <w:t xml:space="preserve"> krav. Se "hvidlisten" over godkendte omformere på ovennævnte websted.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Der skal være tilstrækkelig plads mellem omformerne i overensstemmelse med fabrikantens forskrifter.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Placeringen af omformerne skal foreslås af entreprenøren og bestemmes efter aftale med kunden.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Omformere skal være let tilgængelige for service og vedligeholdelse.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Omformere skal isoleres akustisk fra væggen eller rammen for at undgå kontaktstøj med vægge, konstruktioner og gulve.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Hvis støj kan være et problem</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Omformeren skal være modstandsdygtig over for salttåge i overensstemmelse med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Hvis beliggende tæt på havet</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 tilfælde af taginstallation skal omformeren installeres med mindst en IP65-klassificering, herunder beskyttelse mod sollys og i overensstemmelse med andre krav fra producenten.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for at forhindre skader fra storme osv. IPx5 for at forhindre en overivrig rengøringsassistent med en haveslange i at ødelægge omformeren.</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Omformere skal være forsvarligt forseglet og må ikke være tilgængelige for uvedkommende.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For at forhindre forkert brug, tyveri eller hærværk skal omformerne forsegles.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lastRenderedPageBreak/>
              <w:t>D. Kabler, stikforbindelser, kanaler</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Jævnstrømsstik skal være MC4 og være i overensstemmelse med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Jævnstrømsstik, der forbindes med hinanden (han-hun) skal være af samme type og producentmærke</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Jævnstrømsstik skal have mindst en IP65-rating</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Alle kabler skal være i overensstemmelse med IEC 60364-7-712 afsnit 712.522 (krav til solcelleforsyningssystemer), IEC 60364-5-52 (elektriske kabler i bygninger), IEC 60332-1-2 (brandmodstandsevne) og EN 50396 (ikkeelektriske prøvninger)</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Alle jævnstrømskabler skal være egnet til solenergi og være UV- og ozonbestandige.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Alle komponenter på jævnstrømssiden (herunder kabler og stikforbindelser) skal være konstrueret til at modstå ≥ 1,15 gange spændingen i det åbne kredsløb i ledningsføringen.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Forskellige kabeltyper</w:t>
            </w:r>
            <w:r>
              <w:rPr>
                <w:rFonts w:ascii="Arial" w:hAnsi="Arial"/>
                <w:color w:val="000000"/>
                <w:sz w:val="18"/>
              </w:rPr>
              <w:t xml:space="preserve"> (f.eks. jævnstrøms-, vekselstrøms- og datakabler) skal anvendes adskilt fra hinanden.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SCIOS </w:t>
            </w:r>
            <w:proofErr w:type="spellStart"/>
            <w:r>
              <w:rPr>
                <w:rFonts w:ascii="Arial" w:hAnsi="Arial"/>
                <w:b/>
                <w:sz w:val="18"/>
              </w:rPr>
              <w:t>Scope</w:t>
            </w:r>
            <w:proofErr w:type="spellEnd"/>
            <w:r>
              <w:rPr>
                <w:rFonts w:ascii="Arial" w:hAnsi="Arial"/>
                <w:b/>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Kablernes dimensioner skal være i overensstemmelse med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Kabeltab: Ved maksimal belastning kan der højst være et tab på 2 % på jævnstrømssiden og et tab på 1 % på vekselstrømssiden.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 xml:space="preserve">Justér om muligt for specifikke situationer. For meget lange kabler kan der accepteres en højere </w:t>
            </w:r>
            <w:r>
              <w:rPr>
                <w:rFonts w:ascii="Arial" w:hAnsi="Arial"/>
                <w:color w:val="000000"/>
                <w:sz w:val="18"/>
              </w:rPr>
              <w:lastRenderedPageBreak/>
              <w:t xml:space="preserve">tabsprocent i forhold til </w:t>
            </w:r>
            <w:proofErr w:type="spellStart"/>
            <w:r>
              <w:rPr>
                <w:rFonts w:ascii="Arial" w:hAnsi="Arial"/>
                <w:color w:val="000000"/>
                <w:sz w:val="18"/>
              </w:rPr>
              <w:t>cost</w:t>
            </w:r>
            <w:proofErr w:type="spellEnd"/>
            <w:r>
              <w:rPr>
                <w:rFonts w:ascii="Arial" w:hAnsi="Arial"/>
                <w:color w:val="000000"/>
                <w:sz w:val="18"/>
              </w:rPr>
              <w:t>/benefit-balancering</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Hvis en installation indeholder flere strenge, skal de være i overensstemmelse med IEC 60364-7-712, beskyttet mod overbelastningsstrømme ved sikringer på plus- og minussiden eller via passende dimensionering</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Kabler skal være i overensstemmelse med byggevareforordningens klasse </w:t>
            </w:r>
            <w:proofErr w:type="spellStart"/>
            <w:r>
              <w:rPr>
                <w:rFonts w:ascii="Arial" w:hAnsi="Arial"/>
                <w:b/>
                <w:sz w:val="18"/>
              </w:rPr>
              <w:t>Cca</w:t>
            </w:r>
            <w:proofErr w:type="spellEnd"/>
            <w:r>
              <w:rPr>
                <w:rFonts w:ascii="Arial" w:hAnsi="Arial"/>
                <w:b/>
                <w:sz w:val="18"/>
              </w:rPr>
              <w:t xml:space="preserve"> i overensstemmelse med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Kabler skal være korrekt mekanisk fastgjort.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Kabler skal føres gennem kanaler eller slanger. Solenergisystemets kabelrute kan fyldes op til 80 % for nye ruter og op til 100 % for eksisterende ruter.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Kabelkanaler må ikke placeres direkte på taget, men skal fastgøres til taget eller til underkonstruktionen med gummidæksler eller fødder og skal forhindres i at hænge.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Kabelkanalen skal til enhver tid hænge eller sidde højere end den maksimale vandstand på taget.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Kabler kan lægges i kurver på op til 90 grader.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Kablet skal monteres på en sådan måde, at sandsynligheden for, at der trænger fugt eller væske ind i kablerne eller stikforbindelserne, minimeres.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Kabelporte og tagporte skal være vandtætte. Dette skal ske i overensstemmelse med den seneste version af "handelsretningslinjerne for det lukkede tagsystem" (</w:t>
            </w:r>
            <w:proofErr w:type="spellStart"/>
            <w:r>
              <w:rPr>
                <w:rFonts w:ascii="Arial" w:hAnsi="Arial"/>
                <w:sz w:val="18"/>
              </w:rPr>
              <w:t>vakrichtlijn</w:t>
            </w:r>
            <w:proofErr w:type="spellEnd"/>
            <w:r>
              <w:rPr>
                <w:rFonts w:ascii="Arial" w:hAnsi="Arial"/>
                <w:sz w:val="18"/>
              </w:rPr>
              <w:t xml:space="preserve"> </w:t>
            </w:r>
            <w:proofErr w:type="spellStart"/>
            <w:r>
              <w:rPr>
                <w:rFonts w:ascii="Arial" w:hAnsi="Arial"/>
                <w:sz w:val="18"/>
              </w:rPr>
              <w:t>gesloten</w:t>
            </w:r>
            <w:proofErr w:type="spellEnd"/>
            <w:r>
              <w:rPr>
                <w:rFonts w:ascii="Arial" w:hAnsi="Arial"/>
                <w:sz w:val="18"/>
              </w:rPr>
              <w:t xml:space="preserve"> </w:t>
            </w:r>
            <w:proofErr w:type="spellStart"/>
            <w:r>
              <w:rPr>
                <w:rFonts w:ascii="Arial" w:hAnsi="Arial"/>
                <w:sz w:val="18"/>
              </w:rPr>
              <w:t>daksysteem</w:t>
            </w:r>
            <w:proofErr w:type="spellEnd"/>
            <w:r>
              <w:rPr>
                <w:rFonts w:ascii="Arial" w:hAnsi="Arial"/>
                <w:sz w:val="18"/>
              </w:rPr>
              <w:t>), mens vægporte skal være udført i overensstemmelse med Bygningsreglementet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Kabler skal lægges på en sådan måde, at de er beskyttet mod at blive skåret i.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Eventuelle tagporte skal monteres korrekt, så taget forbliver vandtæt, selv under regnvejr.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 xml:space="preserve">E. Målerboks og </w:t>
            </w:r>
            <w:proofErr w:type="spellStart"/>
            <w:r>
              <w:rPr>
                <w:rFonts w:ascii="Arial" w:hAnsi="Arial"/>
                <w:b/>
                <w:color w:val="000000"/>
              </w:rPr>
              <w:t>nettilslutning</w:t>
            </w:r>
            <w:proofErr w:type="spellEnd"/>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Tilslutningspunktet skal have et kredsløb pr. omformer, et ekstra forbrugskredsløb til overvågningssystemer og en bruttoproduktionsmåler til systemet.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Bruttoproduktionsmåleren skal opfylde kravene i SDE++-tilskudsordningen.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Ved tilpasning af fordelingsboksen skal de relevante (automatiske) sikringer angive, at anlægget er et solenergianlæg med en mærkat og/eller en plastplade med følgende ordlyd: "FORSIGTIG: solenergianlæg" (eller tilsvarende). Disse mærkater skal også anbringes på den anvendte installationskanal og på eventuelle forgreningsdåser.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Valgfrie krav til omformere</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Reparation. Producenten skal have et servicecenter i Europa, der kan reparere omformere, eller der skal være eksterne virksomheder i Europa, der er autoriserede til at reparere omformere.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Hver omformer skal have følgende funktioner:</w:t>
            </w:r>
            <w:r>
              <w:rPr>
                <w:rFonts w:ascii="Arial" w:hAnsi="Arial"/>
                <w:b/>
                <w:sz w:val="18"/>
              </w:rPr>
              <w:br/>
              <w:t>– fastsættelse af parametre</w:t>
            </w:r>
            <w:r>
              <w:rPr>
                <w:rFonts w:ascii="Arial" w:hAnsi="Arial"/>
                <w:b/>
                <w:sz w:val="18"/>
              </w:rPr>
              <w:br/>
              <w:t>– meddelelse, så snart spændingen (AC eller DC) falder</w:t>
            </w:r>
            <w:r>
              <w:rPr>
                <w:rFonts w:ascii="Arial" w:hAnsi="Arial"/>
                <w:b/>
                <w:sz w:val="18"/>
              </w:rPr>
              <w:br/>
              <w:t xml:space="preserve">– visning af </w:t>
            </w:r>
            <w:proofErr w:type="spellStart"/>
            <w:r>
              <w:rPr>
                <w:rFonts w:ascii="Arial" w:hAnsi="Arial"/>
                <w:b/>
                <w:sz w:val="18"/>
              </w:rPr>
              <w:t>netparametre</w:t>
            </w:r>
            <w:proofErr w:type="spellEnd"/>
            <w:r>
              <w:rPr>
                <w:rFonts w:ascii="Arial" w:hAnsi="Arial"/>
                <w:b/>
                <w:sz w:val="18"/>
              </w:rPr>
              <w:t xml:space="preserve"> (frekvens, spænding osv.)</w:t>
            </w:r>
            <w:r>
              <w:rPr>
                <w:rFonts w:ascii="Arial" w:hAnsi="Arial"/>
                <w:b/>
                <w:sz w:val="18"/>
              </w:rPr>
              <w:br/>
              <w:t>– nedlukning, så snart nettet falder uden for det tilladte område.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Omformere skal gøre det muligt at justere den producerede energi i overensstemmelse med anlæggets </w:t>
            </w:r>
            <w:proofErr w:type="spellStart"/>
            <w:r>
              <w:rPr>
                <w:rFonts w:ascii="Arial" w:hAnsi="Arial"/>
                <w:b/>
                <w:sz w:val="18"/>
              </w:rPr>
              <w:t>elbehov</w:t>
            </w:r>
            <w:proofErr w:type="spellEnd"/>
            <w:r>
              <w:rPr>
                <w:rFonts w:ascii="Arial" w:hAnsi="Arial"/>
                <w:b/>
                <w:sz w:val="18"/>
              </w:rPr>
              <w:t xml:space="preserve"> for at undgå </w:t>
            </w:r>
            <w:proofErr w:type="spellStart"/>
            <w:r>
              <w:rPr>
                <w:rFonts w:ascii="Arial" w:hAnsi="Arial"/>
                <w:b/>
                <w:sz w:val="18"/>
              </w:rPr>
              <w:t>nettilførsel</w:t>
            </w:r>
            <w:proofErr w:type="spellEnd"/>
            <w:r>
              <w:rPr>
                <w:rFonts w:ascii="Arial" w:hAnsi="Arial"/>
                <w:b/>
                <w:sz w:val="18"/>
              </w:rPr>
              <w:t xml:space="preserv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F.eks. i tilfælde af overbelastning af nettet i området, som midlertidigt forhindrer levering af el.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5E4BD6"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5E4BD6"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5E4BD6"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5E4BD6"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5E4BD6"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114058">
      <w:pPr>
        <w:pStyle w:val="MH2"/>
      </w:pPr>
      <w:bookmarkStart w:id="11" w:name="_Toc177478279"/>
      <w:r>
        <w:t>10.5 – Krav til elektriske installationer, omformere, kabler og andre elektriske komponenter</w:t>
      </w:r>
      <w:bookmarkEnd w:id="11"/>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114058">
            <w:pPr>
              <w:pStyle w:val="MH3"/>
            </w:pPr>
            <w:bookmarkStart w:id="12" w:name="_Toc177478280"/>
            <w:r>
              <w:t xml:space="preserve">Krav – </w:t>
            </w:r>
            <w:r>
              <w:br/>
              <w:t>Fastgørelsesstruktur</w:t>
            </w:r>
            <w:bookmarkEnd w:id="12"/>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Kundeinstruktioner</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Skabelon over krav og tildelingskriterier for solcelleprojekter</w:t>
            </w:r>
          </w:p>
          <w:p w14:paraId="5F0E241B" w14:textId="77777777" w:rsidR="006678CB" w:rsidRPr="005E4BD6"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Ændr gule felter med blå tekst</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lastRenderedPageBreak/>
              <w:t>Version: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Fakultative krav i lyserøde felter: Slet spørgsmålstegnet i kolonne C, hvis dette krav ikke er medtaget. Ellers skrives "ja" eller "1". Nummeret på kravet vil derefter blive fjernet, og nummereringen af de følgende krav vil automatisk blive justeret.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Udgivet af: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Indtast eventuelle yderligere krav i de tomme felter. Hvis der indsættes yderligere rækker, justeres de automatiske nummereringsformler i kolonne A og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Feedback/fejl/tilføjelser: Send en e-mail til </w:t>
            </w:r>
            <w:hyperlink r:id="rId11" w:history="1">
              <w:r>
                <w:rPr>
                  <w:rStyle w:val="Hyperlink"/>
                  <w:rFonts w:ascii="Arial" w:hAnsi="Arial"/>
                  <w:sz w:val="16"/>
                </w:rPr>
                <w:t>BGDPV@pianoo.nl</w:t>
              </w:r>
            </w:hyperlink>
          </w:p>
          <w:p w14:paraId="4744A7E1" w14:textId="77777777" w:rsidR="006678CB" w:rsidRPr="005E4BD6"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Når du er klar, skal du skjule kolonne D og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Beskrivelse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Værdi</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Medtag krav?</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Forklaring til kunden</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Forklaring til tilbudsgiver</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Verifikation og validering</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Konsekvenser af underpræstation</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r>
              <w:rPr>
                <w:rFonts w:ascii="Arial" w:hAnsi="Arial"/>
                <w:b/>
                <w:color w:val="000000"/>
              </w:rPr>
              <w:t xml:space="preserve">Byggekrav </w:t>
            </w:r>
            <w:r>
              <w:rPr>
                <w:rFonts w:ascii="Arial" w:hAnsi="Arial"/>
                <w:b/>
                <w:color w:val="FF0000"/>
              </w:rPr>
              <w:t>i tilfælde af SOLCELLER på TAG</w:t>
            </w:r>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Konstruktionen skal kunne modstå den forventede belastning. </w:t>
            </w:r>
            <w:r>
              <w:rPr>
                <w:rFonts w:ascii="Arial" w:hAnsi="Arial"/>
                <w:color w:val="000000"/>
                <w:sz w:val="18"/>
              </w:rPr>
              <w:t xml:space="preserve">Konstruktionens udformning og byggematerialet skal være i overensstemmelse med NEN 7250 og </w:t>
            </w:r>
            <w:proofErr w:type="spellStart"/>
            <w:r>
              <w:rPr>
                <w:rFonts w:ascii="Arial" w:hAnsi="Arial"/>
                <w:color w:val="000000"/>
                <w:sz w:val="18"/>
              </w:rPr>
              <w:t>Eurocode</w:t>
            </w:r>
            <w:proofErr w:type="spellEnd"/>
            <w:r>
              <w:rPr>
                <w:rFonts w:ascii="Arial" w:hAnsi="Arial"/>
                <w:color w:val="000000"/>
                <w:sz w:val="18"/>
              </w:rPr>
              <w:t xml:space="preserve"> 1 (EN 1991-1-4). Kontroller design efter tildeling, men før installationen starter.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Standarder vedrørende bygningsaspekter og vindbelastninger. NEN 7250: </w:t>
            </w:r>
            <w:r>
              <w:rPr>
                <w:rFonts w:ascii="Arial" w:hAnsi="Arial"/>
                <w:i/>
                <w:color w:val="000000"/>
                <w:sz w:val="18"/>
              </w:rPr>
              <w:t xml:space="preserve">"Solarenergisystemer – integration i tage og facader – bygningsaspekter". </w:t>
            </w:r>
            <w:proofErr w:type="spellStart"/>
            <w:r>
              <w:rPr>
                <w:rFonts w:ascii="Arial" w:hAnsi="Arial"/>
                <w:color w:val="000000"/>
                <w:sz w:val="18"/>
              </w:rPr>
              <w:t>Eurocode</w:t>
            </w:r>
            <w:proofErr w:type="spellEnd"/>
            <w:r>
              <w:rPr>
                <w:rFonts w:ascii="Arial" w:hAnsi="Arial"/>
                <w:color w:val="000000"/>
                <w:sz w:val="18"/>
              </w:rPr>
              <w:t xml:space="preserve"> 1 – EN 1991-1-4:  </w:t>
            </w:r>
            <w:r>
              <w:rPr>
                <w:rFonts w:ascii="Arial" w:hAnsi="Arial"/>
                <w:i/>
                <w:color w:val="000000"/>
                <w:sz w:val="18"/>
              </w:rPr>
              <w:t>"Foranstaltninger vedrørende konstruktioner – Del 1.4: Generelle handlinger – vindhandlinger"</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Leverandører af tagfastgørelsesstrukturer har normalt software eller en webapplikation, der kan beregne den ballast, der er nødvendig for at opfylde disse standarder.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Rapport om det foreslåede design fra fastgørelsesstrukturleverandørens software eller webapplikation, der skal indsendes til entreprenøren forud for installationen.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Konsultér, og juster efter behov</w:t>
            </w:r>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Designet skal være kompatibelt med taget. </w:t>
            </w:r>
            <w:r>
              <w:rPr>
                <w:rFonts w:ascii="Arial" w:hAnsi="Arial"/>
                <w:color w:val="000000"/>
                <w:sz w:val="18"/>
              </w:rPr>
              <w:t xml:space="preserve">Taget og tagkonstruktionen skal kunne modstå den belastning, som solcelleanlægget kan udøve på dem i kombination med vejrforholdene (sne, vind). Kontroller design efter </w:t>
            </w:r>
            <w:r>
              <w:rPr>
                <w:rFonts w:ascii="Arial" w:hAnsi="Arial"/>
                <w:color w:val="000000"/>
                <w:sz w:val="18"/>
              </w:rPr>
              <w:lastRenderedPageBreak/>
              <w:t xml:space="preserve">tildeling, men før installationen starter.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I tilfælde af "skrøbelige" tage, der er uegnede til tunge standardballastkonstruktioner, kan følgende tages i betragtning: styrkelse af taget eller tagkonstruktionen ved hjælp af særlige fastgørelsesstrukturer eller særlige solpaneler, der f.eks. er limet til taget.</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Udformningen af solcelleanlægget, herunder tegninger af konstruktionen med ballastplaceringer og vægte, skal forelægges entreprenøren til godkendelse mindst fire uger før installationen.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Konsultér, og juster efter behov</w:t>
            </w:r>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Jordforbindelse. </w:t>
            </w:r>
            <w:r>
              <w:rPr>
                <w:rFonts w:ascii="Arial" w:hAnsi="Arial"/>
                <w:color w:val="000000"/>
                <w:sz w:val="18"/>
              </w:rPr>
              <w:t xml:space="preserve">Hele panelets underkonstruktion skal være jordet.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5.4</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Der skal installeres et passende lynbeskyttelsessystem</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Dette er normalt allerede på plads, og hvis ikke, installeres det uafhængigt af solcellesystemet. Fastsættes i samråd med rådgivere.</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Bemærk: lynbeskyttelsessystemet må ikke anvendes til jording af solcelleanlæggets konstruktion.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Udvidelsesforskelle. </w:t>
            </w:r>
            <w:r>
              <w:rPr>
                <w:rFonts w:ascii="Arial" w:hAnsi="Arial"/>
                <w:color w:val="000000"/>
                <w:sz w:val="18"/>
              </w:rPr>
              <w:t>Kontaktfladerne mellem taget og solcellemonteringskonstruktionen skal være udformet på en sådan måde, at taget ikke beskadiges af forskelle i termisk ekspansion mellem monteringskonstruktionen og taget.</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For eksempel med et lag gummi under metalfødder.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Kontroller design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5.6</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Forebyggelse af lækager og tagskader. </w:t>
            </w:r>
            <w:r>
              <w:rPr>
                <w:rFonts w:ascii="Arial" w:hAnsi="Arial"/>
                <w:color w:val="000000"/>
                <w:sz w:val="18"/>
              </w:rPr>
              <w:t xml:space="preserve">Om nødvendigt skal entreprenøren beskytte taget mod skader og lækager under arbejdet.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Om nødvendigt kan entreprenøren beskytte gangruter på taget med et beskyttende lag. Opbevaringsområder på tage kan beskyttes på samme måde. Den største tilladte vægt af taget, navnlig i tilfælde af lagerområder, må ikke overskrides.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I tilfælde af skader eller lækager forårsaget af solcelleanlægget eller arbejdet afholdes reparationsomkostningerne af entreprenøren.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5.7</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Afløb. </w:t>
            </w:r>
            <w:r>
              <w:rPr>
                <w:rFonts w:ascii="Arial" w:hAnsi="Arial"/>
                <w:color w:val="000000"/>
                <w:sz w:val="18"/>
              </w:rPr>
              <w:t>Monteringsmaterialet må ikke hindre tagets eller facadens afløb på en sådan måde, at der opstår vandpytter, som normalt ikke ville forekomme, hvis monteringsmaterialet ikke var der.</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Kontroller design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r>
              <w:rPr>
                <w:rFonts w:ascii="Arial" w:hAnsi="Arial"/>
                <w:b/>
                <w:color w:val="000000"/>
              </w:rPr>
              <w:t xml:space="preserve">Byggekrav </w:t>
            </w:r>
            <w:r>
              <w:rPr>
                <w:rFonts w:ascii="Arial" w:hAnsi="Arial"/>
                <w:b/>
                <w:color w:val="7030A0"/>
              </w:rPr>
              <w:t>i tilfælde af SOLCELLER på JORDEN</w:t>
            </w:r>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5.8</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Konstruktionen skal kunne modstå den forventede belastning. </w:t>
            </w:r>
            <w:r>
              <w:rPr>
                <w:rFonts w:ascii="Arial" w:hAnsi="Arial"/>
                <w:color w:val="000000"/>
                <w:sz w:val="18"/>
              </w:rPr>
              <w:t xml:space="preserve">Konstruktionens udformning og byggematerialet skal være i overensstemmelse med NEN 7250 og </w:t>
            </w:r>
            <w:proofErr w:type="spellStart"/>
            <w:r>
              <w:rPr>
                <w:rFonts w:ascii="Arial" w:hAnsi="Arial"/>
                <w:color w:val="000000"/>
                <w:sz w:val="18"/>
              </w:rPr>
              <w:t>Eurocode</w:t>
            </w:r>
            <w:proofErr w:type="spellEnd"/>
            <w:r>
              <w:rPr>
                <w:rFonts w:ascii="Arial" w:hAnsi="Arial"/>
                <w:color w:val="000000"/>
                <w:sz w:val="18"/>
              </w:rPr>
              <w:t xml:space="preserve"> 1 (EN 1991-1-4). Efter tildeling, men før installationen starter</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Leverandører af tagfastgørelsesstrukturer har normalt software eller en webapplikation, der kan beregne den ballast, der er nødvendig for at opfylde disse standarder.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Rapport om det foreslåede design fra fastgørelsesstrukturleverandørens software eller webapplikation, der skal indsendes til entreprenøren forud for installationen.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5.9</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Beskyttelse af fundament.</w:t>
            </w:r>
            <w:r>
              <w:rPr>
                <w:rFonts w:ascii="Arial" w:hAnsi="Arial"/>
                <w:color w:val="000000"/>
                <w:sz w:val="18"/>
              </w:rPr>
              <w:t xml:space="preserve"> Komponenter (f.eks. stålstænger), der kommer i jorden, er beskyttet mod korrosion, der kan skyldes jordens pH-værdi, </w:t>
            </w:r>
            <w:proofErr w:type="gramStart"/>
            <w:r>
              <w:rPr>
                <w:rFonts w:ascii="Arial" w:hAnsi="Arial"/>
                <w:color w:val="000000"/>
                <w:sz w:val="18"/>
              </w:rPr>
              <w:t>således at</w:t>
            </w:r>
            <w:proofErr w:type="gramEnd"/>
            <w:r>
              <w:rPr>
                <w:rFonts w:ascii="Arial" w:hAnsi="Arial"/>
                <w:color w:val="000000"/>
                <w:sz w:val="18"/>
              </w:rPr>
              <w:t xml:space="preserve"> der kan forventes en levetid på mindst 25 år.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Jordens pH-værdi er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Anbefaling til bestemmelse af jordens surhedsgrad under den indledende undersøgelse. Dette bestemmer, hvilken type belægning der skal påføres (f.eks. x </w:t>
            </w:r>
            <w:proofErr w:type="spellStart"/>
            <w:r>
              <w:rPr>
                <w:rFonts w:ascii="Arial" w:hAnsi="Arial"/>
                <w:sz w:val="18"/>
              </w:rPr>
              <w:t>μm</w:t>
            </w:r>
            <w:proofErr w:type="spellEnd"/>
            <w:r>
              <w:rPr>
                <w:rFonts w:ascii="Arial" w:hAnsi="Arial"/>
                <w:sz w:val="18"/>
              </w:rPr>
              <w:t xml:space="preserve"> </w:t>
            </w:r>
            <w:proofErr w:type="spellStart"/>
            <w:r>
              <w:rPr>
                <w:rFonts w:ascii="Arial" w:hAnsi="Arial"/>
                <w:sz w:val="18"/>
              </w:rPr>
              <w:t>ZnMg</w:t>
            </w:r>
            <w:proofErr w:type="spellEnd"/>
            <w:r>
              <w:rPr>
                <w:rFonts w:ascii="Arial" w:hAnsi="Arial"/>
                <w:sz w:val="18"/>
              </w:rPr>
              <w:t>)</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r>
              <w:rPr>
                <w:rFonts w:ascii="Arial" w:hAnsi="Arial"/>
                <w:b/>
                <w:color w:val="000000"/>
              </w:rPr>
              <w:t xml:space="preserve">Byggekrav </w:t>
            </w:r>
            <w:r>
              <w:rPr>
                <w:rFonts w:ascii="Arial" w:hAnsi="Arial"/>
                <w:b/>
                <w:color w:val="00B0F0"/>
              </w:rPr>
              <w:t>i tilfælde af SOLCELLER på VAND</w:t>
            </w:r>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xml:space="preserve"> Bemærk: flydende solcelleanlæg er en forholdsvis ny udvikling, selv på indre vandveje. Standard- og testprocedurer vedrørende vind- og bølgepåvirkninger er stadig under udvikling. Kontakt </w:t>
            </w:r>
            <w:proofErr w:type="spellStart"/>
            <w:r>
              <w:rPr>
                <w:rFonts w:ascii="Arial" w:hAnsi="Arial"/>
                <w:b/>
                <w:color w:val="FF0000"/>
                <w:sz w:val="18"/>
              </w:rPr>
              <w:t>Zon</w:t>
            </w:r>
            <w:proofErr w:type="spellEnd"/>
            <w:r>
              <w:rPr>
                <w:rFonts w:ascii="Arial" w:hAnsi="Arial"/>
                <w:b/>
                <w:color w:val="FF0000"/>
                <w:sz w:val="18"/>
              </w:rPr>
              <w:t xml:space="preserve"> op Water (sol på vand) konsortiet på: </w:t>
            </w:r>
            <w:hyperlink r:id="rId12" w:history="1">
              <w:r>
                <w:rPr>
                  <w:rStyle w:val="Hyperlink"/>
                  <w:rFonts w:ascii="Arial" w:hAnsi="Arial"/>
                  <w:b/>
                  <w:sz w:val="18"/>
                </w:rPr>
                <w:t>www.zonopwater.nl</w:t>
              </w:r>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5.10</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Konstruktion. </w:t>
            </w:r>
            <w:r>
              <w:rPr>
                <w:rFonts w:ascii="Arial" w:hAnsi="Arial"/>
                <w:color w:val="000000"/>
                <w:sz w:val="18"/>
              </w:rPr>
              <w:t xml:space="preserve">Konstruktionen og byggematerialet skal </w:t>
            </w:r>
            <w:r>
              <w:rPr>
                <w:rFonts w:ascii="Arial" w:hAnsi="Arial"/>
                <w:color w:val="000000"/>
                <w:sz w:val="18"/>
              </w:rPr>
              <w:lastRenderedPageBreak/>
              <w:t>kunne modstå den relevante vindvirkning.</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lastRenderedPageBreak/>
              <w:t>Endnu ikke afgjort</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Standarder er stadig under udvikling. Skal besluttes efter samråd med teknisk rådgiver, </w:t>
            </w:r>
            <w:r>
              <w:rPr>
                <w:rFonts w:ascii="Arial" w:hAnsi="Arial"/>
                <w:sz w:val="18"/>
              </w:rPr>
              <w:lastRenderedPageBreak/>
              <w:t xml:space="preserve">meget afhængigt af placeringen.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5.11</w:t>
            </w:r>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Konstruktion. </w:t>
            </w:r>
            <w:r>
              <w:rPr>
                <w:rFonts w:ascii="Arial" w:hAnsi="Arial"/>
                <w:color w:val="000000"/>
                <w:sz w:val="18"/>
              </w:rPr>
              <w:t>Konstruktionen af strukturen, konstruktionsmaterialet og forankringen skal kunne modstå den relevante bølgevirkning.</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Endnu ikke afgjort</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Standarder er stadig under udvikling. Skal besluttes efter samråd med teknisk rådgiver, meget afhængigt af placeringen.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r>
              <w:rPr>
                <w:rFonts w:ascii="Arial" w:hAnsi="Arial"/>
                <w:b/>
              </w:rPr>
              <w:t>Materialer</w:t>
            </w:r>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Stålkomponenter skal beskyttes mod korrosion.</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Fastgørelsesanordninger skal være i overensstemmelse med NEN-EN-ISO 10683.</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NEN-EN-ISO 10683: </w:t>
            </w:r>
            <w:r>
              <w:rPr>
                <w:rFonts w:ascii="Arial" w:hAnsi="Arial"/>
                <w:i/>
                <w:color w:val="000000"/>
                <w:sz w:val="18"/>
              </w:rPr>
              <w:t>"Fastgørelsesanordninger – ikkeelektrolytisk påførte zinkflagebelægninger"</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5.14</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Materialer skal vælges på en sådan måde, at der ikke er nogen negative virkninger som følge af forskelle i ædelhed mellem de anvendte metaller og materialer.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F.eks.: Tilstedeværelsen af visse stållegeringer i direkte mekanisk kontakt med aluminiumsdele kan føre til galvanisk korrosion ved visse vægtforhold.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Strukturens robusthed som omhandlet i NEN-EN 1990 skal være tilstrækkelig i hele brugsperioden.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 1990: </w:t>
            </w:r>
            <w:proofErr w:type="spellStart"/>
            <w:r>
              <w:rPr>
                <w:rFonts w:ascii="Arial" w:hAnsi="Arial"/>
                <w:i/>
                <w:color w:val="000000"/>
                <w:sz w:val="18"/>
              </w:rPr>
              <w:t>Eurocode</w:t>
            </w:r>
            <w:proofErr w:type="spellEnd"/>
            <w:r>
              <w:rPr>
                <w:rFonts w:ascii="Arial" w:hAnsi="Arial"/>
                <w:i/>
                <w:color w:val="000000"/>
                <w:sz w:val="18"/>
              </w:rPr>
              <w:t xml:space="preserve"> – "Projekteringsgrundlag for bærende konstruktioner". </w:t>
            </w:r>
            <w:r>
              <w:rPr>
                <w:rFonts w:ascii="Arial" w:hAnsi="Arial"/>
                <w:color w:val="000000"/>
                <w:sz w:val="18"/>
              </w:rPr>
              <w:t xml:space="preserve">Denne standard fastsætter de grundlæggende krav til konstruktioners sikkerhed, anvendelighed og holdbarhed. Den definerer konstruktions-, beregnings- og prøvningsprincipperne og giver vejledning om relaterede </w:t>
            </w:r>
            <w:r>
              <w:rPr>
                <w:rFonts w:ascii="Arial" w:hAnsi="Arial"/>
                <w:color w:val="000000"/>
                <w:sz w:val="18"/>
              </w:rPr>
              <w:lastRenderedPageBreak/>
              <w:t xml:space="preserve">aspekter af strukturel pålidelighed.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r>
              <w:rPr>
                <w:rFonts w:ascii="Arial" w:hAnsi="Arial"/>
                <w:b/>
                <w:color w:val="0070C0"/>
              </w:rPr>
              <w:t>Valgfrit</w:t>
            </w:r>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5.16</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Farve på de synlige dele af fastgørelsesstrukturen</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Valgfrit ved montering på skrånende tage</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5.17</w:t>
            </w:r>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Forbindelserne mellem komponenterne skal bidrage til at forebygge tyveri.</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Fakultativt i tilfælde af fjerntliggende steder: For at forhindre tyveri må tilslutningerne ikke kunne afmonteres ved hjælp af standardværktøjer.</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5E4BD6"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5E4BD6"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5E4BD6"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5E4BD6"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5E4BD6"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5E4BD6"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5E4BD6"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114058">
      <w:pPr>
        <w:pStyle w:val="MH2"/>
      </w:pPr>
      <w:bookmarkStart w:id="13" w:name="_Toc177478281"/>
      <w:r>
        <w:t>10.6 – Krav – Fastgørelsesstruktur</w:t>
      </w:r>
      <w:bookmarkEnd w:id="13"/>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238"/>
        <w:gridCol w:w="2698"/>
        <w:gridCol w:w="1673"/>
        <w:gridCol w:w="216"/>
        <w:gridCol w:w="216"/>
        <w:gridCol w:w="528"/>
        <w:gridCol w:w="2013"/>
        <w:gridCol w:w="2067"/>
        <w:gridCol w:w="608"/>
        <w:gridCol w:w="1652"/>
        <w:gridCol w:w="961"/>
        <w:gridCol w:w="1140"/>
        <w:gridCol w:w="320"/>
        <w:gridCol w:w="258"/>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114058">
            <w:pPr>
              <w:pStyle w:val="MH3"/>
            </w:pPr>
            <w:bookmarkStart w:id="14" w:name="_Toc177478282"/>
            <w:r>
              <w:t>Krav – færdiggørelse, inspektion og kontrol</w:t>
            </w:r>
            <w:bookmarkEnd w:id="14"/>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Kundeinstruktioner</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Skabelon over krav og tildelingskriterier for solcelleprojekter</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Ændr gule felter med blå tekst</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Version: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Fakultative krav i lyserøde felter: Slet spørgsmålstegnet i kolonne C, hvis dette krav ikke er medtaget. Eller skriv "ja" eller "1". Nummeret på kravet vil derefter blive fjernet, og nummereringen af de følgende krav vil automatisk blive justeret.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Udgivet af: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Indtast eventuelle yderligere krav i de tomme felter. Hvis der indsættes yderligere rækker, justeres de automatiske nummereringsformler i kolonne A og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Feedback/fejl/tilføjelser: Send en e-mail til </w:t>
            </w:r>
            <w:hyperlink r:id="rId13" w:history="1">
              <w:r>
                <w:rPr>
                  <w:rStyle w:val="Hyperlink"/>
                  <w:rFonts w:ascii="Arial" w:hAnsi="Arial"/>
                  <w:color w:val="104D54"/>
                  <w:sz w:val="16"/>
                </w:rPr>
                <w:t>BGDPV@pianoo.nl</w:t>
              </w:r>
            </w:hyperlink>
          </w:p>
          <w:p w14:paraId="37FEE408" w14:textId="77777777" w:rsidR="00CE1B5F" w:rsidRPr="005E4BD6" w:rsidRDefault="00CE1B5F" w:rsidP="001A0646">
            <w:pPr>
              <w:spacing w:line="240" w:lineRule="auto"/>
              <w:rPr>
                <w:rFonts w:ascii="Arial" w:hAnsi="Arial" w:cs="Arial"/>
                <w:color w:val="808080"/>
                <w:sz w:val="16"/>
                <w:szCs w:val="16"/>
                <w:lang w:eastAsia="en-GB"/>
              </w:rPr>
            </w:pPr>
          </w:p>
          <w:p w14:paraId="23F5E4D4" w14:textId="77777777" w:rsidR="00CE1B5F" w:rsidRPr="005E4BD6"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Når du er klar, skal du skjule kolonne D og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Beskrivelse af krav</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Værdi</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Medtag krav?</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Forklaring til kunden</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Forklaring til tilbudsgiver</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Verifikation og validering</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Konsekvenser af</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underpræstation</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Afslutningsrapport</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Efter færdiggørelse skal der fremlægges et færdiggørelsesdokument </w:t>
            </w:r>
            <w:r>
              <w:rPr>
                <w:rFonts w:ascii="Arial" w:hAnsi="Arial"/>
                <w:b/>
                <w:color w:val="000000"/>
                <w:sz w:val="20"/>
                <w:u w:val="single"/>
              </w:rPr>
              <w:t>for hvert anlægsområde</w:t>
            </w:r>
            <w:r>
              <w:rPr>
                <w:rFonts w:ascii="Arial" w:hAnsi="Arial"/>
                <w:b/>
                <w:color w:val="000000"/>
                <w:sz w:val="20"/>
              </w:rPr>
              <w:t xml:space="preserve"> i form af et "som-bygget"-dokument. Dokumentet skal indeholde følgende oplysninger:</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Kontrollér færdiggørelsesrapporten i forhold til det tidligere indsendte design</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Gendan afvigelser til designværdi, hvis kunden finder det nødvendigt</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Navn og adresse på lokaliteten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Instruktionsvejledning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Sikkerhedsinstruktioner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Mængdeopgørelser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Layout af paneler, omformere og strenge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Skematiske oversigter.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Støttestruktur</w:t>
            </w:r>
            <w:r>
              <w:rPr>
                <w:rFonts w:ascii="Arial" w:hAnsi="Arial"/>
                <w:color w:val="000000"/>
                <w:sz w:val="20"/>
              </w:rPr>
              <w:t>: tekniske specifikationer, stabilitetserklæring, garantier og certifikater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Solpaneler</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Datablad med tekniske specifikationer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Forenklet kulstofvurdering udstedt af </w:t>
            </w:r>
            <w:proofErr w:type="spellStart"/>
            <w:r>
              <w:rPr>
                <w:rFonts w:ascii="Arial" w:hAnsi="Arial"/>
                <w:color w:val="000000"/>
                <w:sz w:val="20"/>
              </w:rPr>
              <w:t>Certisolis</w:t>
            </w:r>
            <w:proofErr w:type="spellEnd"/>
            <w:r>
              <w:rPr>
                <w:rFonts w:ascii="Arial" w:hAnsi="Arial"/>
                <w:color w:val="000000"/>
                <w:sz w:val="20"/>
              </w:rPr>
              <w:t xml:space="preserve"> i overensstemmelse med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Produktgaranti + ydelsesgaranti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Liste over panelernes serienumre + flashtestdata (I-V-kurve) for hvert serienummer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Monteringsvejledning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Hvis der er brugt en </w:t>
            </w:r>
            <w:proofErr w:type="spellStart"/>
            <w:r>
              <w:rPr>
                <w:rFonts w:ascii="Arial" w:hAnsi="Arial"/>
                <w:color w:val="000000"/>
                <w:sz w:val="20"/>
              </w:rPr>
              <w:t>plastbagplade</w:t>
            </w:r>
            <w:proofErr w:type="spellEnd"/>
            <w:r>
              <w:rPr>
                <w:rFonts w:ascii="Arial" w:hAnsi="Arial"/>
                <w:color w:val="000000"/>
                <w:sz w:val="20"/>
              </w:rPr>
              <w:t xml:space="preserve">, og der </w:t>
            </w:r>
            <w:r>
              <w:rPr>
                <w:rFonts w:ascii="Arial" w:hAnsi="Arial"/>
                <w:i/>
                <w:color w:val="000000"/>
                <w:sz w:val="20"/>
              </w:rPr>
              <w:t>ikke</w:t>
            </w:r>
            <w:r>
              <w:rPr>
                <w:rFonts w:ascii="Arial" w:hAnsi="Arial"/>
                <w:color w:val="000000"/>
                <w:sz w:val="20"/>
              </w:rPr>
              <w:t xml:space="preserve"> er nogen omtale af de anvendte materialer i databladet for </w:t>
            </w:r>
            <w:proofErr w:type="spellStart"/>
            <w:r>
              <w:rPr>
                <w:rFonts w:ascii="Arial" w:hAnsi="Arial"/>
                <w:color w:val="000000"/>
                <w:sz w:val="20"/>
              </w:rPr>
              <w:t>bagpladen</w:t>
            </w:r>
            <w:proofErr w:type="spellEnd"/>
            <w:r>
              <w:rPr>
                <w:rFonts w:ascii="Arial" w:hAnsi="Arial"/>
                <w:color w:val="000000"/>
                <w:sz w:val="20"/>
              </w:rPr>
              <w:t xml:space="preserve">, kræves en "PFAS-fri"-attest.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 xml:space="preserve">"PFAS-fri"-attesten er et dokument, der er udarbejdet og underskrevet af fabrikanten, og som angiver de materialer, der er anvendt til </w:t>
            </w:r>
            <w:proofErr w:type="spellStart"/>
            <w:r>
              <w:rPr>
                <w:rFonts w:ascii="Arial" w:hAnsi="Arial"/>
                <w:sz w:val="18"/>
              </w:rPr>
              <w:t>bagpladen</w:t>
            </w:r>
            <w:proofErr w:type="spellEnd"/>
            <w:r>
              <w:rPr>
                <w:rFonts w:ascii="Arial" w:hAnsi="Arial"/>
                <w:sz w:val="18"/>
              </w:rPr>
              <w:t xml:space="preserve">, og bekræfter, at </w:t>
            </w:r>
            <w:proofErr w:type="spellStart"/>
            <w:r>
              <w:rPr>
                <w:rFonts w:ascii="Arial" w:hAnsi="Arial"/>
                <w:sz w:val="18"/>
              </w:rPr>
              <w:t>bagpladen</w:t>
            </w:r>
            <w:proofErr w:type="spellEnd"/>
            <w:r>
              <w:rPr>
                <w:rFonts w:ascii="Arial" w:hAnsi="Arial"/>
                <w:sz w:val="18"/>
              </w:rPr>
              <w:t xml:space="preserve"> er fri for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Af kundens tekniske rådgiver</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Elektrisk installation, jævnstrømsside: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Kabelberegninger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Skematisk diagram af strengen og kodning eller tag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Tekniske specifikationer for kabelføring, stikforbindelser og forgreningsdåser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Certifikater for kabler og stikforbindelser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Elektrisk installation, vekselstrømsside: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Kabelberegninger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Skematiske diagrammer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Tekniske specifikationer for </w:t>
            </w:r>
            <w:proofErr w:type="spellStart"/>
            <w:r>
              <w:rPr>
                <w:rFonts w:ascii="Arial" w:hAnsi="Arial"/>
                <w:color w:val="000000"/>
                <w:sz w:val="20"/>
              </w:rPr>
              <w:t>netafbrydelsesbeskyttelse</w:t>
            </w:r>
            <w:proofErr w:type="spellEnd"/>
            <w:r>
              <w:rPr>
                <w:rFonts w:ascii="Arial" w:hAnsi="Arial"/>
                <w:color w:val="000000"/>
                <w:sz w:val="20"/>
              </w:rPr>
              <w:t>, relæer, kredsløbsafbrydere, overspændingsbeskyttelse, anvendte tripafbrydere, sikringer og kabler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Omformer(e):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Tekniske specifikationer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Instruktionsvejledning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Serienummer med mærkereference pr. omformer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Overvågningsdata</w:t>
            </w:r>
            <w:r>
              <w:rPr>
                <w:rFonts w:ascii="Arial" w:hAnsi="Arial"/>
                <w:color w:val="000000"/>
                <w:sz w:val="20"/>
              </w:rPr>
              <w:t xml:space="preserve"> tekniske specifikationer for </w:t>
            </w:r>
            <w:proofErr w:type="spellStart"/>
            <w:r>
              <w:rPr>
                <w:rFonts w:ascii="Arial" w:hAnsi="Arial"/>
                <w:color w:val="000000"/>
                <w:sz w:val="20"/>
              </w:rPr>
              <w:t>datalogger</w:t>
            </w:r>
            <w:proofErr w:type="spellEnd"/>
            <w:r>
              <w:rPr>
                <w:rFonts w:ascii="Arial" w:hAnsi="Arial"/>
                <w:color w:val="000000"/>
                <w:sz w:val="20"/>
              </w:rPr>
              <w:t>, loginoplysninger og instruktionsvejledning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Udbyttegarantier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Bevis for registrering hos </w:t>
            </w:r>
            <w:proofErr w:type="spellStart"/>
            <w:r>
              <w:rPr>
                <w:rFonts w:ascii="Arial" w:hAnsi="Arial"/>
                <w:b/>
                <w:color w:val="000000"/>
                <w:sz w:val="20"/>
              </w:rPr>
              <w:t>netoperatøren</w:t>
            </w:r>
            <w:proofErr w:type="spellEnd"/>
            <w:r>
              <w:rPr>
                <w:rFonts w:ascii="Arial" w:hAnsi="Arial"/>
                <w:b/>
                <w:color w:val="000000"/>
                <w:sz w:val="20"/>
              </w:rPr>
              <w:t xml:space="preserve"> og målerselskabet (Het </w:t>
            </w:r>
            <w:proofErr w:type="spellStart"/>
            <w:r>
              <w:rPr>
                <w:rFonts w:ascii="Arial" w:hAnsi="Arial"/>
                <w:b/>
                <w:color w:val="000000"/>
                <w:sz w:val="20"/>
              </w:rPr>
              <w:t>Meetbedrijf</w:t>
            </w:r>
            <w:proofErr w:type="spellEnd"/>
            <w:r>
              <w:rPr>
                <w:rFonts w:ascii="Arial" w:hAnsi="Arial"/>
                <w:b/>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EAN-kode for </w:t>
            </w:r>
            <w:proofErr w:type="spellStart"/>
            <w:r>
              <w:rPr>
                <w:rFonts w:ascii="Arial" w:hAnsi="Arial"/>
                <w:b/>
                <w:color w:val="000000"/>
                <w:sz w:val="20"/>
              </w:rPr>
              <w:t>nettilførsel</w:t>
            </w:r>
            <w:proofErr w:type="spellEnd"/>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 xml:space="preserve">Valgfrit: for solcelleanlæg større end 1 </w:t>
            </w:r>
            <w:proofErr w:type="spellStart"/>
            <w:r>
              <w:rPr>
                <w:rFonts w:ascii="Arial" w:hAnsi="Arial"/>
                <w:b/>
                <w:color w:val="0070C0"/>
              </w:rPr>
              <w:t>MWp</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Entreprenøren skal acceptere det midlertidige godkendelsescertifikat (PAC) efter kontrol i henhold til </w:t>
            </w:r>
            <w:proofErr w:type="spellStart"/>
            <w:r>
              <w:rPr>
                <w:rFonts w:ascii="Arial" w:hAnsi="Arial"/>
                <w:b/>
                <w:color w:val="000000"/>
                <w:sz w:val="20"/>
              </w:rPr>
              <w:t>Scope</w:t>
            </w:r>
            <w:proofErr w:type="spellEnd"/>
            <w:r>
              <w:rPr>
                <w:rFonts w:ascii="Arial" w:hAnsi="Arial"/>
                <w:b/>
                <w:color w:val="000000"/>
                <w:sz w:val="20"/>
              </w:rPr>
              <w:t xml:space="preserve"> 12 og begynde at behandle listen over manglende overensstemmelse.</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PAC giver ifølge en teknisk rådgiver et overblik over større og mindre afvigelser og identificerer også de problemer, der skal forbedres inden den endelige godkendelse.</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SCIOS </w:t>
            </w:r>
            <w:proofErr w:type="spellStart"/>
            <w:r>
              <w:rPr>
                <w:rFonts w:ascii="Arial" w:hAnsi="Arial"/>
                <w:color w:val="000000"/>
                <w:sz w:val="20"/>
              </w:rPr>
              <w:t>Scope</w:t>
            </w:r>
            <w:proofErr w:type="spellEnd"/>
            <w:r>
              <w:rPr>
                <w:rFonts w:ascii="Arial" w:hAnsi="Arial"/>
                <w:color w:val="000000"/>
                <w:sz w:val="20"/>
              </w:rPr>
              <w:t xml:space="preserve"> 12-rapport/teknisk rådgiver</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Installatør/EPC/bygherre skal foretage forbedringer</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Entreprenøren skal have truffet alle nødvendige foranstaltninger for at sikre, at FAC (attest for endelig overtagelse) kan udstedes inden for ... måneder efter PAC</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inden for x måneder</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FAC er en rapport, der for hvert forbedringspunkt i PAC angiver, om det er opnået ifølge ejeren/den tekniske rådgiver. Dette kræver følgende: alle punkter, hvor der er sket forbedringer i PAC, skal være gennemført, den faktiske ydelsesrate i de seneste 30 dage skal være mindst 98 % af den nominelle ydelsesrate (PR</w:t>
            </w:r>
            <w:r>
              <w:rPr>
                <w:rFonts w:ascii="Arial" w:hAnsi="Arial"/>
                <w:color w:val="000000"/>
                <w:sz w:val="20"/>
                <w:vertAlign w:val="subscript"/>
              </w:rPr>
              <w:t>N</w:t>
            </w:r>
            <w:r>
              <w:rPr>
                <w:rFonts w:ascii="Arial" w:hAnsi="Arial"/>
                <w:color w:val="000000"/>
                <w:sz w:val="20"/>
              </w:rPr>
              <w:t xml:space="preserve">, se tildelingskriterier), og færdiggørelsesrapporten skal være blevet ajourført med "som bygget"-dokumentationen.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SCIOS </w:t>
            </w:r>
            <w:proofErr w:type="spellStart"/>
            <w:r>
              <w:rPr>
                <w:rFonts w:ascii="Arial" w:hAnsi="Arial"/>
                <w:color w:val="000000"/>
                <w:sz w:val="20"/>
              </w:rPr>
              <w:t>Scope</w:t>
            </w:r>
            <w:proofErr w:type="spellEnd"/>
            <w:r>
              <w:rPr>
                <w:rFonts w:ascii="Arial" w:hAnsi="Arial"/>
                <w:color w:val="000000"/>
                <w:sz w:val="20"/>
              </w:rPr>
              <w:t xml:space="preserve"> 12-rapport/teknisk rådgiver</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 xml:space="preserve">Valgfrit: for solcelleanlæg større end 10 </w:t>
            </w:r>
            <w:proofErr w:type="spellStart"/>
            <w:r>
              <w:rPr>
                <w:rFonts w:ascii="Arial" w:hAnsi="Arial"/>
                <w:b/>
                <w:color w:val="0070C0"/>
              </w:rPr>
              <w:t>MWp</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Prøvetest, for at kontrollere strøm og kvalitet af de medfølgende solpaneler.</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1) </w:t>
            </w:r>
            <w:proofErr w:type="spellStart"/>
            <w:r>
              <w:rPr>
                <w:rFonts w:ascii="Arial" w:hAnsi="Arial"/>
                <w:b/>
                <w:color w:val="0070C0"/>
                <w:sz w:val="20"/>
              </w:rPr>
              <w:t>P_test</w:t>
            </w:r>
            <w:proofErr w:type="spellEnd"/>
            <w:r>
              <w:rPr>
                <w:rFonts w:ascii="Arial" w:hAnsi="Arial"/>
                <w:b/>
                <w:color w:val="0070C0"/>
                <w:sz w:val="20"/>
              </w:rPr>
              <w:t xml:space="preserve"> &gt; 99 % </w:t>
            </w:r>
            <w:proofErr w:type="spellStart"/>
            <w:r>
              <w:rPr>
                <w:rFonts w:ascii="Arial" w:hAnsi="Arial"/>
                <w:b/>
                <w:color w:val="0070C0"/>
                <w:sz w:val="20"/>
              </w:rPr>
              <w:t>P_fabrikant</w:t>
            </w:r>
            <w:proofErr w:type="spellEnd"/>
            <w:r>
              <w:rPr>
                <w:rFonts w:ascii="Arial" w:hAnsi="Arial"/>
                <w:b/>
                <w:color w:val="0070C0"/>
                <w:sz w:val="20"/>
              </w:rPr>
              <w:t>. 2) Acceptabel tilstand.</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Normalt kun for projekter &gt; 10 </w:t>
            </w:r>
            <w:proofErr w:type="spellStart"/>
            <w:r>
              <w:rPr>
                <w:rFonts w:ascii="Arial" w:hAnsi="Arial"/>
                <w:color w:val="000000"/>
                <w:sz w:val="20"/>
              </w:rPr>
              <w:t>MWp</w:t>
            </w:r>
            <w:proofErr w:type="spellEnd"/>
            <w:r>
              <w:rPr>
                <w:rFonts w:ascii="Arial" w:hAnsi="Arial"/>
                <w:color w:val="000000"/>
                <w:sz w:val="20"/>
              </w:rPr>
              <w:t>. Prøvetagning omfatter følgende: 1) effekten af prøvepaneler i henhold til en uafhængig I-V-test skal være &gt; 99 % af effekten ifølge fabrikanten, og 2) prøverne skal være i acceptabel stand (visuel inspektion, antal mikrorevner i henhold til elektroluminescenstest (EL) osv.).</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I-V-datarapport og EL-billeder af solcellemoduler i henhold til IS 2859, antal prøver bestemt i henhold til AQL-niveau S2 eller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Skal godkendes af teknisk rådgiver.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 tilfælde af væsentlig underpræstation (&gt; 1 %) skal der leveres ekstra paneler, indtil den faktiske jævnstrøm svarer til jævnstrømseffekten i tilbuddet, eller der skal gives en forholdsmæssig rabat på de samlede projektomkostninger.</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Fabriksrevision</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Bedømmelse: "Tilfredsstillende"</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Normalt kun for solcelleprojekter &gt; 10 </w:t>
            </w:r>
            <w:proofErr w:type="spellStart"/>
            <w:r>
              <w:rPr>
                <w:rFonts w:ascii="Arial" w:hAnsi="Arial"/>
                <w:color w:val="000000"/>
                <w:sz w:val="20"/>
              </w:rPr>
              <w:t>MWp</w:t>
            </w:r>
            <w:proofErr w:type="spellEnd"/>
            <w:r>
              <w:rPr>
                <w:rFonts w:ascii="Arial" w:hAnsi="Arial"/>
                <w:color w:val="000000"/>
                <w:sz w:val="20"/>
              </w:rPr>
              <w:t xml:space="preserve">. Omkostninger ca. 3 000-7 000 EUR. Den fabrik, hvor modulerne produceres, skal inspiceres før eller under produktionen af panelerne, herunder kontrol af materialernes kvalitet og produktionsprocessen.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114058">
      <w:pPr>
        <w:pStyle w:val="MH2"/>
      </w:pPr>
      <w:bookmarkStart w:id="15" w:name="_Toc177478283"/>
      <w:r>
        <w:t>10.7 – Krav – færdiggørelse, inspektion og kontrol</w:t>
      </w:r>
      <w:bookmarkEnd w:id="15"/>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47"/>
        <w:gridCol w:w="2843"/>
        <w:gridCol w:w="1785"/>
        <w:gridCol w:w="216"/>
        <w:gridCol w:w="223"/>
        <w:gridCol w:w="1026"/>
        <w:gridCol w:w="223"/>
        <w:gridCol w:w="216"/>
        <w:gridCol w:w="3278"/>
        <w:gridCol w:w="2010"/>
        <w:gridCol w:w="2260"/>
        <w:gridCol w:w="226"/>
        <w:gridCol w:w="36"/>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114058">
            <w:pPr>
              <w:pStyle w:val="MH2"/>
            </w:pPr>
            <w:bookmarkStart w:id="16" w:name="_Toc177478284"/>
            <w:r>
              <w:t>Krav – Vedligeholdelse og overvågning</w:t>
            </w:r>
            <w:bookmarkEnd w:id="16"/>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Bemærk: kun hvis der anmodes om vedligeholdelse og overvågning i kontrakten/udbuddet</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Skabelon over krav og tildelingskriterier for solcelleprojekter</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Kundeinstruktioner</w:t>
            </w:r>
            <w:r>
              <w:rPr>
                <w:rFonts w:ascii="Arial" w:hAnsi="Arial"/>
                <w:color w:val="808080"/>
                <w:sz w:val="16"/>
              </w:rPr>
              <w:t xml:space="preserve"> </w:t>
            </w:r>
            <w:r>
              <w:rPr>
                <w:rFonts w:ascii="Arial" w:hAnsi="Arial"/>
                <w:color w:val="808080"/>
                <w:sz w:val="16"/>
              </w:rPr>
              <w:br/>
              <w:t>1. Ændr gule felter med blå tekst</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Fakultative krav i lyserøde felter: Slet spørgsmålstegnet i kolonne C, hvis dette krav ikke er medtaget. Ellers skrives "ja" eller "1". Nummeret på kravet vil derefter blive fjernet, og nummereringen af de følgende krav vil automatisk blive justeret.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Udgivet af: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Indtast eventuelle yderligere krav i de tomme felter. Hvis der indsættes yderligere rækker, justeres de automatiske nummereringsformler i kolonne A og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Feedback/fejl/tilføjelser: Send en e-mail til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Når du er klar, skal du skjule kolonne D og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Beskrivelse</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Værdi</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Medtag krav?</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Forklaring til kunden</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Verifikation og validering</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Konsekvenser af underpræstation</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Vedligeholdelse og reparation</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Anlæggets tilgængelighed</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Systemer &lt; 1 </w:t>
            </w:r>
            <w:proofErr w:type="spellStart"/>
            <w:r>
              <w:rPr>
                <w:rFonts w:ascii="Arial" w:hAnsi="Arial"/>
                <w:b/>
                <w:color w:val="0070C0"/>
                <w:sz w:val="18"/>
              </w:rPr>
              <w:t>MWp</w:t>
            </w:r>
            <w:proofErr w:type="spellEnd"/>
            <w:r>
              <w:rPr>
                <w:rFonts w:ascii="Arial" w:hAnsi="Arial"/>
                <w:b/>
                <w:color w:val="0070C0"/>
                <w:sz w:val="18"/>
              </w:rPr>
              <w:t xml:space="preserve">: &gt; 98 %   Systemer &gt; 1 </w:t>
            </w:r>
            <w:proofErr w:type="spellStart"/>
            <w:r>
              <w:rPr>
                <w:rFonts w:ascii="Arial" w:hAnsi="Arial"/>
                <w:b/>
                <w:color w:val="0070C0"/>
                <w:sz w:val="18"/>
              </w:rPr>
              <w:t>MWp</w:t>
            </w:r>
            <w:proofErr w:type="spellEnd"/>
            <w:r>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Fastsættes i samråd med rådgiver. Dette krav er ikke altid medtaget. Tilgængelighed angiver, at et projekt er i drift i 98 % eller 99 % af solskinstimerne. Enhver vedligeholdelse skal være kort, og fejl skal løses hurtigt.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Via overvågningssystemet eller alternativt via rapporter fra overvågningssystemet.</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Valgfrit: store systemer indeholder ofte en sanktionsklausul</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Målt ydelsesratio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over en periode på et år skal udgøre mindst 97 % af PR</w:t>
            </w:r>
            <w:r>
              <w:rPr>
                <w:rFonts w:ascii="Arial" w:hAnsi="Arial"/>
                <w:color w:val="000000"/>
                <w:sz w:val="18"/>
                <w:vertAlign w:val="subscript"/>
              </w:rPr>
              <w:t>N</w:t>
            </w:r>
            <w:r>
              <w:rPr>
                <w:rFonts w:ascii="Arial" w:hAnsi="Arial"/>
                <w:color w:val="000000"/>
                <w:sz w:val="18"/>
              </w:rPr>
              <w:t xml:space="preserve"> (nominel PR i henhold til udformningen, se arbejdsark 9 – Tildelingskriterier)</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af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Fastsættes i samråd med rådgiver. Dette krav er ikke altid medtaget. PR</w:t>
            </w:r>
            <w:r>
              <w:rPr>
                <w:rFonts w:ascii="Arial" w:hAnsi="Arial"/>
                <w:sz w:val="18"/>
                <w:vertAlign w:val="subscript"/>
              </w:rPr>
              <w:t>M</w:t>
            </w:r>
            <w:r>
              <w:rPr>
                <w:rFonts w:ascii="Arial" w:hAnsi="Arial"/>
                <w:sz w:val="18"/>
              </w:rPr>
              <w:t xml:space="preserve"> bestemmes ved at dividere energiproduktionen over et år med den installerede PV-effekt (DC-watt-peak) og med den faktiske bestråling pr. m</w:t>
            </w:r>
            <w:r>
              <w:rPr>
                <w:rFonts w:ascii="Arial" w:hAnsi="Arial"/>
                <w:sz w:val="18"/>
                <w:vertAlign w:val="superscript"/>
              </w:rPr>
              <w:t>2</w:t>
            </w:r>
            <w:r>
              <w:rPr>
                <w:rFonts w:ascii="Arial" w:hAnsi="Arial"/>
                <w:sz w:val="18"/>
              </w:rPr>
              <w:t xml:space="preserve"> i løbet af det pågældende år (ifølge f.eks. en nærliggende vejrstation ved Royal </w:t>
            </w:r>
            <w:proofErr w:type="spellStart"/>
            <w:r>
              <w:rPr>
                <w:rFonts w:ascii="Arial" w:hAnsi="Arial"/>
                <w:sz w:val="18"/>
              </w:rPr>
              <w:t>Netherlands</w:t>
            </w:r>
            <w:proofErr w:type="spellEnd"/>
            <w:r>
              <w:rPr>
                <w:rFonts w:ascii="Arial" w:hAnsi="Arial"/>
                <w:sz w:val="18"/>
              </w:rPr>
              <w:t xml:space="preserve"> </w:t>
            </w:r>
            <w:proofErr w:type="spellStart"/>
            <w:r>
              <w:rPr>
                <w:rFonts w:ascii="Arial" w:hAnsi="Arial"/>
                <w:sz w:val="18"/>
              </w:rPr>
              <w:t>Meteorological</w:t>
            </w:r>
            <w:proofErr w:type="spellEnd"/>
            <w:r>
              <w:rPr>
                <w:rFonts w:ascii="Arial" w:hAnsi="Arial"/>
                <w:sz w:val="18"/>
              </w:rPr>
              <w:t xml:space="preserve"> Institute eller en bestrålingsmåler på stedet).  </w:t>
            </w:r>
            <w:r>
              <w:rPr>
                <w:rFonts w:ascii="Arial" w:hAnsi="Arial"/>
                <w:sz w:val="18"/>
              </w:rPr>
              <w:lastRenderedPageBreak/>
              <w:t xml:space="preserve">Afvigelser større end 3 % indikerer problemer i installationen.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Årligt via overvågningssystemet eller en årlig rapport fra overvågningssystemet</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Valgfrit: Store systemer indeholder ofte en sanktionsklausul, f.eks. EUR 60 pr. manglende MWh output i forhold til det output, der ville være opnået, hvis PR</w:t>
            </w:r>
            <w:r>
              <w:rPr>
                <w:rFonts w:ascii="Arial" w:hAnsi="Arial"/>
                <w:color w:val="000000"/>
                <w:sz w:val="18"/>
                <w:vertAlign w:val="subscript"/>
              </w:rPr>
              <w:t>G</w:t>
            </w:r>
            <w:r>
              <w:rPr>
                <w:rFonts w:ascii="Arial" w:hAnsi="Arial"/>
                <w:color w:val="000000"/>
                <w:sz w:val="18"/>
              </w:rPr>
              <w:t xml:space="preserve"> = 97 % af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Inspektions- og vedligeholdelsesplan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 dokument, der beskriver, hvordan og hvor ofte inspektioner og vedligeholdelse udføres.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Korrigerende vedligeholdelses-/serviceniveauaftale – A.</w:t>
            </w:r>
            <w:r>
              <w:rPr>
                <w:rFonts w:ascii="Arial" w:hAnsi="Arial"/>
                <w:color w:val="000000"/>
                <w:sz w:val="18"/>
              </w:rPr>
              <w:t xml:space="preserve"> Hvis en transformer, en omformer eller et overvågningssystem svigter: undersøg årsagen, og foreslå korrigerende foranstaltninger inden for:</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For anlæg &gt; 1 </w:t>
            </w:r>
            <w:proofErr w:type="spellStart"/>
            <w:r>
              <w:rPr>
                <w:rFonts w:ascii="Arial" w:hAnsi="Arial"/>
                <w:b/>
                <w:color w:val="0070C0"/>
                <w:sz w:val="18"/>
              </w:rPr>
              <w:t>MWp</w:t>
            </w:r>
            <w:proofErr w:type="spellEnd"/>
            <w:r>
              <w:rPr>
                <w:rFonts w:ascii="Arial" w:hAnsi="Arial"/>
                <w:b/>
                <w:color w:val="0070C0"/>
                <w:sz w:val="18"/>
              </w:rPr>
              <w:t xml:space="preserve">: 4 timer For anlæg &gt; 100 kW, &lt; 1 </w:t>
            </w:r>
            <w:proofErr w:type="spellStart"/>
            <w:r>
              <w:rPr>
                <w:rFonts w:ascii="Arial" w:hAnsi="Arial"/>
                <w:b/>
                <w:color w:val="0070C0"/>
                <w:sz w:val="18"/>
              </w:rPr>
              <w:t>MWp</w:t>
            </w:r>
            <w:proofErr w:type="spellEnd"/>
            <w:r>
              <w:rPr>
                <w:rFonts w:ascii="Arial" w:hAnsi="Arial"/>
                <w:b/>
                <w:color w:val="0070C0"/>
                <w:sz w:val="18"/>
              </w:rPr>
              <w:t>: 24 timer For anlæg &lt; 100 kW: 72 timer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Korrigerende vedligeholdelses-/serviceleveranceaftale – B.</w:t>
            </w:r>
            <w:r>
              <w:rPr>
                <w:rFonts w:ascii="Arial" w:hAnsi="Arial"/>
                <w:color w:val="000000"/>
                <w:sz w:val="18"/>
              </w:rPr>
              <w:t xml:space="preserve"> I tilfælde af strengfejl eller svigt i mere end fire solcellemoduler undersøges årsagen, og der foreslås korrigerende foranstaltninger inden for: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For anlæg &gt; 1 </w:t>
            </w:r>
            <w:proofErr w:type="spellStart"/>
            <w:r>
              <w:rPr>
                <w:rFonts w:ascii="Arial" w:hAnsi="Arial"/>
                <w:b/>
                <w:color w:val="0070C0"/>
                <w:sz w:val="18"/>
              </w:rPr>
              <w:t>MWp</w:t>
            </w:r>
            <w:proofErr w:type="spellEnd"/>
            <w:r>
              <w:rPr>
                <w:rFonts w:ascii="Arial" w:hAnsi="Arial"/>
                <w:b/>
                <w:color w:val="0070C0"/>
                <w:sz w:val="18"/>
              </w:rPr>
              <w:t xml:space="preserve">: 24 timer For anlæg &gt; 100 kW, &lt; 1 </w:t>
            </w:r>
            <w:proofErr w:type="spellStart"/>
            <w:r>
              <w:rPr>
                <w:rFonts w:ascii="Arial" w:hAnsi="Arial"/>
                <w:b/>
                <w:color w:val="0070C0"/>
                <w:sz w:val="18"/>
              </w:rPr>
              <w:t>MWp</w:t>
            </w:r>
            <w:proofErr w:type="spellEnd"/>
            <w:r>
              <w:rPr>
                <w:rFonts w:ascii="Arial" w:hAnsi="Arial"/>
                <w:b/>
                <w:color w:val="0070C0"/>
                <w:sz w:val="18"/>
              </w:rPr>
              <w:t>: 72 timer For anlæg &lt; 100 kW: 1 uge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Korrigerende vedligeholdelses-/serviceniveauaftale – C.</w:t>
            </w:r>
            <w:r>
              <w:rPr>
                <w:rFonts w:ascii="Arial" w:hAnsi="Arial"/>
                <w:color w:val="000000"/>
                <w:sz w:val="18"/>
              </w:rPr>
              <w:t xml:space="preserve"> I tilfælde af svigt i et solcellemodul undersøges årsagen, og der foreslås korrigerende foranstaltninger inden for: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For anlæg &gt; 1 </w:t>
            </w:r>
            <w:proofErr w:type="spellStart"/>
            <w:r>
              <w:rPr>
                <w:rFonts w:ascii="Arial" w:hAnsi="Arial"/>
                <w:b/>
                <w:color w:val="0070C0"/>
                <w:sz w:val="18"/>
              </w:rPr>
              <w:t>MWp</w:t>
            </w:r>
            <w:proofErr w:type="spellEnd"/>
            <w:r>
              <w:rPr>
                <w:rFonts w:ascii="Arial" w:hAnsi="Arial"/>
                <w:b/>
                <w:color w:val="0070C0"/>
                <w:sz w:val="18"/>
              </w:rPr>
              <w:t xml:space="preserve">: 72 timer For anlæg &gt; 100 kW, &lt; 1 </w:t>
            </w:r>
            <w:proofErr w:type="spellStart"/>
            <w:r>
              <w:rPr>
                <w:rFonts w:ascii="Arial" w:hAnsi="Arial"/>
                <w:b/>
                <w:color w:val="0070C0"/>
                <w:sz w:val="18"/>
              </w:rPr>
              <w:t>MWp</w:t>
            </w:r>
            <w:proofErr w:type="spellEnd"/>
            <w:r>
              <w:rPr>
                <w:rFonts w:ascii="Arial" w:hAnsi="Arial"/>
                <w:b/>
                <w:color w:val="0070C0"/>
                <w:sz w:val="18"/>
              </w:rPr>
              <w:t>: en uge For anlæg &lt; 100 kW: en uge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Forebyggende vedligeholdelse af omformere og, om nødvendigt, transformeren.</w:t>
            </w:r>
            <w:r>
              <w:rPr>
                <w:rFonts w:ascii="Arial" w:hAnsi="Arial"/>
                <w:color w:val="000000"/>
                <w:sz w:val="18"/>
              </w:rPr>
              <w:t xml:space="preserve"> Transformeren og omformerne skal modtage </w:t>
            </w:r>
            <w:r>
              <w:rPr>
                <w:rFonts w:ascii="Arial" w:hAnsi="Arial"/>
                <w:color w:val="000000"/>
                <w:sz w:val="18"/>
              </w:rPr>
              <w:lastRenderedPageBreak/>
              <w:t xml:space="preserve">den forebyggende vedligeholdelse, der kræves af producenten hvert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år/halve år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w:t>
            </w:r>
            <w:r>
              <w:rPr>
                <w:rFonts w:ascii="Arial" w:hAnsi="Arial"/>
                <w:sz w:val="18"/>
              </w:rPr>
              <w:lastRenderedPageBreak/>
              <w:t xml:space="preserve">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Forebyggende vedligeholdelse af solpaneler, kabler, stikforbindelser, underkonstruktion. </w:t>
            </w:r>
            <w:r>
              <w:rPr>
                <w:rFonts w:ascii="Arial" w:hAnsi="Arial"/>
                <w:color w:val="000000"/>
                <w:sz w:val="18"/>
              </w:rPr>
              <w:t xml:space="preserve">I form af en visuel inspektion og eventuelle nødvendige reparationer/justeringer på stedet, der udføres med samme hyppighed som den forebyggende vedligeholdelse af omformere.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Endnu ikke afgjort</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Rengøring af solpaneler. </w:t>
            </w:r>
            <w:r>
              <w:rPr>
                <w:rFonts w:ascii="Arial" w:hAnsi="Arial"/>
                <w:color w:val="000000"/>
                <w:sz w:val="18"/>
              </w:rPr>
              <w:t xml:space="preserve">Med forbehold for visuel inspektion og PR af systemet, efter beslutning af den part, der er ansvarlig for vedligeholdelse og overvågning.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Endnu ikke afgjort</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Fastsættes i samråd med rådgiver. Nederlandene oplever normalt nok nedbør til at sikre, at panelerne rengøres automatisk, og rengøringsomkostningerne er ofte ikke det værd for det ekstra udbytte. I tilfælde af vedvarende snavs kan rengøring dog være nyttig. Dette kan skyldes vejrforhold, tilstedeværelsen af et stort antal fugle på nogle steder, lavt hældende paneler eller de nedre celler, der er delvist dækket af mos/alger.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Vedligeholdelse af bevoksning</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Endnu ikke afgjort</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Fastsættes i samråd med rådgiver. Normalt må bevoksning ikke stikke ud over modulerne eller hindre panelerne i at fungere korrekt.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forhånd: inspektions- og vedligeholdelsesplan efter år 1: kundens eventuelle kontrol af, hvorvidt der er udført arbejde.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Håndtering af garantikrav</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Endnu ikke afgjort</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der beskriver, hvem der tager ansvaret, hvis et panel eller en omformer går i stykker, og hvordan kravet fremsættes.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lastRenderedPageBreak/>
              <w:t>Overvågning</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Solcellepanelernes ydeevne (kWh pr. tidsenhed) skal kunne måles af overvågningssystemet på strengniveau</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Solenergianlægget skal være udstyret med et overvågningssystem, der muliggør fjernaflæsning af systemet døgnet rundt ved hjælp af en (trådløs) forbindelse.</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Under alle omstændigheder skal overvågningsplatformen vise følgende: </w:t>
            </w:r>
            <w:r>
              <w:rPr>
                <w:rFonts w:ascii="Arial" w:hAnsi="Arial"/>
                <w:b/>
                <w:sz w:val="18"/>
              </w:rPr>
              <w:br/>
              <w:t>– produktionsværdier i realtid i kWh/omformer</w:t>
            </w:r>
            <w:r>
              <w:rPr>
                <w:rFonts w:ascii="Arial" w:hAnsi="Arial"/>
                <w:b/>
                <w:sz w:val="18"/>
              </w:rPr>
              <w:br/>
              <w:t xml:space="preserve">– den samlede produktion i kWh for alle omformere </w:t>
            </w:r>
            <w:r>
              <w:rPr>
                <w:rFonts w:ascii="Arial" w:hAnsi="Arial"/>
                <w:b/>
                <w:sz w:val="18"/>
              </w:rPr>
              <w:br/>
              <w:t>– den samlede vekselstrømseffekt i watt for alle omformere</w:t>
            </w:r>
            <w:r>
              <w:rPr>
                <w:rFonts w:ascii="Arial" w:hAnsi="Arial"/>
                <w:b/>
                <w:sz w:val="18"/>
              </w:rPr>
              <w:br/>
              <w:t>– DC-spænding i volt/omformer</w:t>
            </w:r>
            <w:r>
              <w:rPr>
                <w:rFonts w:ascii="Arial" w:hAnsi="Arial"/>
                <w:b/>
                <w:sz w:val="18"/>
              </w:rPr>
              <w:br/>
              <w:t>– DC-strøm i ampere/omformer</w:t>
            </w:r>
            <w:r>
              <w:rPr>
                <w:rFonts w:ascii="Arial" w:hAnsi="Arial"/>
                <w:b/>
                <w:sz w:val="18"/>
              </w:rPr>
              <w:br/>
              <w:t>– DC-effekt i watt/omformer</w:t>
            </w:r>
            <w:r>
              <w:rPr>
                <w:rFonts w:ascii="Arial" w:hAnsi="Arial"/>
                <w:b/>
                <w:sz w:val="18"/>
              </w:rPr>
              <w:br/>
              <w:t>– AC-spænding pr. fase/omformer</w:t>
            </w:r>
            <w:r>
              <w:rPr>
                <w:rFonts w:ascii="Arial" w:hAnsi="Arial"/>
                <w:b/>
                <w:sz w:val="18"/>
              </w:rPr>
              <w:br/>
              <w:t>– AC-strøm pr. fase/omformer</w:t>
            </w:r>
            <w:r>
              <w:rPr>
                <w:rFonts w:ascii="Arial" w:hAnsi="Arial"/>
                <w:b/>
                <w:sz w:val="18"/>
              </w:rPr>
              <w:br/>
              <w:t>– driftsstatus/omformer</w:t>
            </w:r>
            <w:r>
              <w:rPr>
                <w:rFonts w:ascii="Arial" w:hAnsi="Arial"/>
                <w:b/>
                <w:sz w:val="18"/>
              </w:rPr>
              <w:br/>
              <w:t xml:space="preserve">– fejl ved omformeren </w:t>
            </w:r>
            <w:r>
              <w:rPr>
                <w:rFonts w:ascii="Arial" w:hAnsi="Arial"/>
                <w:b/>
                <w:sz w:val="18"/>
              </w:rPr>
              <w:br/>
              <w:t xml:space="preserve">– kommunikationssvigt </w:t>
            </w:r>
            <w:r>
              <w:rPr>
                <w:rFonts w:ascii="Arial" w:hAnsi="Arial"/>
                <w:b/>
                <w:sz w:val="18"/>
              </w:rPr>
              <w:br/>
              <w:t xml:space="preserve">– realiserede værdier i forhold til forventede værdier.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Overvågningssystemet skal have en tilgængelighed på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Valgfrit</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Statusrapporter med sidste måneds overvågningssystemdata skal sendes inden for 15 dage efter månedens udgang</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Virksomhed med ansvar for vedligeholdelse og overvågning skal have erfaring og tidligere have administreret et minimum antal solcelleanlæg:</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50 </w:t>
            </w:r>
            <w:proofErr w:type="spellStart"/>
            <w:r>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Virksomhed ansvarlig for vedligeholdelse og overvågning skal have gode resultater fra tidligere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gennemsnitligt &gt; 95 GPR og tilgængelighed &gt; 98 % i de sidste to år</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Fastlægges i samråd med rådgiver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5E4BD6"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5E4BD6" w:rsidRDefault="003070E7" w:rsidP="003339C0">
      <w:pPr>
        <w:rPr>
          <w:b/>
          <w:bCs/>
          <w:color w:val="92D050"/>
        </w:rPr>
      </w:pPr>
    </w:p>
    <w:p w14:paraId="1D71BBAC" w14:textId="10712AB3" w:rsidR="003070E7" w:rsidRPr="005E4BD6" w:rsidRDefault="003070E7" w:rsidP="003339C0">
      <w:pPr>
        <w:rPr>
          <w:b/>
          <w:bCs/>
          <w:color w:val="92D050"/>
        </w:rPr>
      </w:pPr>
    </w:p>
    <w:p w14:paraId="4C3F6BB7" w14:textId="5F688E32" w:rsidR="003070E7" w:rsidRPr="005E4BD6" w:rsidRDefault="003070E7" w:rsidP="003339C0">
      <w:pPr>
        <w:rPr>
          <w:b/>
          <w:bCs/>
          <w:color w:val="92D050"/>
        </w:rPr>
      </w:pPr>
    </w:p>
    <w:p w14:paraId="61DAB9FF" w14:textId="6AB8FB56" w:rsidR="00343E75" w:rsidRPr="005E4BD6" w:rsidRDefault="00343E75" w:rsidP="003339C0">
      <w:pPr>
        <w:rPr>
          <w:b/>
          <w:bCs/>
          <w:color w:val="92D050"/>
        </w:rPr>
      </w:pPr>
    </w:p>
    <w:p w14:paraId="67F1A444" w14:textId="7D15F93D" w:rsidR="00343E75" w:rsidRPr="005E4BD6" w:rsidRDefault="00343E75" w:rsidP="003339C0">
      <w:pPr>
        <w:rPr>
          <w:b/>
          <w:bCs/>
          <w:color w:val="92D050"/>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5E4BD6" w:rsidRDefault="00343E75" w:rsidP="003339C0">
      <w:pPr>
        <w:rPr>
          <w:b/>
          <w:bCs/>
          <w:color w:val="92D050"/>
        </w:rPr>
      </w:pPr>
    </w:p>
    <w:p w14:paraId="450BA66A" w14:textId="31599682" w:rsidR="00343E75" w:rsidRPr="005E4BD6" w:rsidRDefault="00343E75" w:rsidP="003339C0">
      <w:pPr>
        <w:rPr>
          <w:b/>
          <w:bCs/>
          <w:color w:val="92D050"/>
        </w:rPr>
      </w:pPr>
    </w:p>
    <w:p w14:paraId="638A39F7" w14:textId="45E7D93E" w:rsidR="00343E75" w:rsidRPr="005E4BD6" w:rsidRDefault="00343E75" w:rsidP="003339C0">
      <w:pPr>
        <w:rPr>
          <w:b/>
          <w:bCs/>
          <w:color w:val="92D050"/>
        </w:rPr>
      </w:pPr>
    </w:p>
    <w:p w14:paraId="2180D07C" w14:textId="77777777" w:rsidR="00343E75" w:rsidRPr="005E4BD6" w:rsidRDefault="00343E75" w:rsidP="003339C0">
      <w:pPr>
        <w:rPr>
          <w:b/>
          <w:bCs/>
          <w:color w:val="92D050"/>
        </w:rPr>
      </w:pPr>
    </w:p>
    <w:p w14:paraId="33514DCD" w14:textId="75FFDC4B" w:rsidR="00343E75" w:rsidRPr="005E4BD6" w:rsidRDefault="00343E75" w:rsidP="003339C0">
      <w:pPr>
        <w:rPr>
          <w:b/>
          <w:bCs/>
          <w:color w:val="92D050"/>
        </w:rPr>
      </w:pPr>
    </w:p>
    <w:p w14:paraId="30E6402C" w14:textId="77777777" w:rsidR="00343E75" w:rsidRPr="005E4BD6" w:rsidRDefault="00343E75" w:rsidP="003339C0">
      <w:pPr>
        <w:rPr>
          <w:b/>
          <w:bCs/>
          <w:color w:val="92D050"/>
        </w:rPr>
      </w:pPr>
    </w:p>
    <w:p w14:paraId="755E4515" w14:textId="3B74B7A9" w:rsidR="00343E75" w:rsidRPr="005E4BD6"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5E4BD6" w:rsidRDefault="00343E75" w:rsidP="003339C0">
      <w:pPr>
        <w:rPr>
          <w:b/>
          <w:bCs/>
          <w:color w:val="92D050"/>
        </w:rPr>
      </w:pPr>
    </w:p>
    <w:p w14:paraId="7CEB30B2" w14:textId="569667EF" w:rsidR="00343E75" w:rsidRPr="005E4BD6" w:rsidRDefault="00343E75" w:rsidP="003339C0">
      <w:pPr>
        <w:rPr>
          <w:b/>
          <w:bCs/>
          <w:color w:val="92D050"/>
        </w:rPr>
      </w:pPr>
    </w:p>
    <w:p w14:paraId="60444455" w14:textId="0ADE5594" w:rsidR="00343E75" w:rsidRPr="005E4BD6" w:rsidRDefault="00343E75" w:rsidP="003339C0">
      <w:pPr>
        <w:rPr>
          <w:b/>
          <w:bCs/>
          <w:color w:val="92D050"/>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114058">
      <w:pPr>
        <w:pStyle w:val="MH2"/>
      </w:pPr>
      <w:bookmarkStart w:id="17" w:name="_Toc177478285"/>
      <w:r>
        <w:t>10.8 – Krav – Vedligeholdelse og overvågning</w:t>
      </w:r>
      <w:bookmarkEnd w:id="17"/>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114058">
            <w:pPr>
              <w:pStyle w:val="MH3"/>
            </w:pPr>
            <w:bookmarkStart w:id="18" w:name="_Toc177478286"/>
            <w:r>
              <w:t>Krav – Økologi og biodiversitet</w:t>
            </w:r>
            <w:bookmarkEnd w:id="18"/>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Kundeinstruktioner</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Skabelon over krav og tildelingskriterier for solcelleprojekter</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Ændr gule felter med blå tekst</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Valgfrie krav i lyserøde felter: Slet spørgsmålstegnet i kolonne C, hvis dette krav ikke er medtaget. Ellers skrives "ja" eller "1". Nummeret på kravet vil derefter blive fjernet, og nummereringen af de følgende krav vil automatisk blive justeret.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Udgivet af: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Indtast eventuelle yderligere krav i de tomme felter. Hvis der indsættes yderligere rækker, justeres de automatiske nummereringsformler i kolonne A og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Feedback/fejl/tilføjelser: Send en e-mail til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Når du er klar, skal du skjule kolonne D og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Beskrivelse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Medtag krav?</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Forklaring</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Verifikation og validering</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Konsekvenser af underpræstation</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FELTSYSTEMER/SOL-PÅ-LAND</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Tilstrækkeligt sollys på jorden, jorddækningsgrad (GCR). </w:t>
            </w:r>
            <w:r>
              <w:rPr>
                <w:rFonts w:ascii="Arial" w:hAnsi="Arial"/>
                <w:color w:val="000000"/>
                <w:sz w:val="18"/>
              </w:rPr>
              <w:t>For at sikre tilstrækkeligt liv i jordbunden bør GCR være mindre end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Jorddækningsgraden er det areal, der projiceres på jorden af solpanelerne i forhold til det areal, der dækkes af rækkerne af solpaneler.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lastRenderedPageBreak/>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Tilstrækkelig vanding af undergrunden, panelernes orientering i landskabsformat og afstanden mellem panelerne &gt; 2 cm.</w:t>
            </w:r>
            <w:r>
              <w:rPr>
                <w:rFonts w:ascii="Arial" w:hAnsi="Arial"/>
                <w:color w:val="000000"/>
                <w:sz w:val="18"/>
              </w:rPr>
              <w:t xml:space="preserve"> Mellem tilstødende paneler på den korte eller lange side skal der være et mellemrum på mindst 2 cm, så regnvandet stort set falder uhindret ned på jorden.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Solcelleanlægget skal være i overensstemmelse med </w:t>
            </w:r>
            <w:proofErr w:type="spellStart"/>
            <w:r>
              <w:rPr>
                <w:rFonts w:ascii="Arial" w:hAnsi="Arial"/>
                <w:color w:val="000000"/>
                <w:sz w:val="18"/>
              </w:rPr>
              <w:t>TNO's</w:t>
            </w:r>
            <w:proofErr w:type="spellEnd"/>
            <w:r>
              <w:rPr>
                <w:rFonts w:ascii="Arial" w:hAnsi="Arial"/>
                <w:color w:val="000000"/>
                <w:sz w:val="18"/>
              </w:rPr>
              <w:t xml:space="preserve"> jordbundstest</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Det anbefales at medtage denne test for solcelleanlæg over 2 </w:t>
            </w:r>
            <w:proofErr w:type="spellStart"/>
            <w:r>
              <w:rPr>
                <w:rFonts w:ascii="Arial" w:hAnsi="Arial"/>
                <w:sz w:val="18"/>
              </w:rPr>
              <w:t>MWp</w:t>
            </w:r>
            <w:proofErr w:type="spellEnd"/>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FLYDENDE SOLCELLESYSTEMER/SOL-PÅ-VAND</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Bemærk: For sol-på-vand er der flere projekt- og stedspecifikke krav, der først skal fastlægges i samarbejde med vandmyndighederne.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Der må ikke anvendes udvaskelige materialer.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I forbindelse med vandrammedirektivet skal vandområderne være i god tilstand med hensyn til kemisk sammensætning og økologi. Udvaskning af visse stoffer kan give problemer med hensyn til den kemiske sammensætning.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Vanddækningsgrad på højst:</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Bemærk: Vandmyndigheden fastsætter normalt den maksimale dækningsgrad i samarbejde med en økolog.</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5E4BD6" w:rsidRDefault="00A92923" w:rsidP="00DB3C55">
      <w:pPr>
        <w:ind w:left="-900"/>
        <w:rPr>
          <w:b/>
          <w:bCs/>
          <w:color w:val="92D050"/>
        </w:rPr>
      </w:pPr>
    </w:p>
    <w:p w14:paraId="4914BD13" w14:textId="77777777" w:rsidR="00A92923" w:rsidRPr="005E4BD6"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5E4BD6"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5E4BD6" w:rsidRDefault="00A92923" w:rsidP="00DB3C55">
      <w:pPr>
        <w:ind w:left="-900"/>
        <w:rPr>
          <w:b/>
          <w:bCs/>
          <w:color w:val="92D050"/>
        </w:rPr>
      </w:pPr>
    </w:p>
    <w:p w14:paraId="68EDDFCF" w14:textId="5C96501B" w:rsidR="00A92923" w:rsidRPr="005E4BD6" w:rsidRDefault="00A92923" w:rsidP="00DB3C55">
      <w:pPr>
        <w:ind w:left="-900"/>
        <w:rPr>
          <w:b/>
          <w:bCs/>
          <w:color w:val="92D050"/>
        </w:rPr>
      </w:pPr>
    </w:p>
    <w:p w14:paraId="6098F31E" w14:textId="3C7AE79D" w:rsidR="00A92923" w:rsidRPr="005E4BD6"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5E4BD6" w:rsidRDefault="00A92923" w:rsidP="00DB3C55">
      <w:pPr>
        <w:ind w:left="-900"/>
        <w:rPr>
          <w:b/>
          <w:bCs/>
          <w:color w:val="92D050"/>
        </w:rPr>
      </w:pPr>
    </w:p>
    <w:p w14:paraId="4A921ED9" w14:textId="3C383FFE" w:rsidR="00A92923" w:rsidRPr="005E4BD6" w:rsidRDefault="00A92923" w:rsidP="00DB3C55">
      <w:pPr>
        <w:ind w:left="-900"/>
        <w:rPr>
          <w:b/>
          <w:bCs/>
          <w:color w:val="92D050"/>
        </w:rPr>
      </w:pPr>
    </w:p>
    <w:p w14:paraId="03B20077" w14:textId="77777777" w:rsidR="00A92923" w:rsidRPr="005E4BD6" w:rsidRDefault="00A92923" w:rsidP="00DB3C55">
      <w:pPr>
        <w:ind w:left="-900"/>
        <w:rPr>
          <w:b/>
          <w:bCs/>
          <w:color w:val="92D050"/>
        </w:rPr>
      </w:pPr>
    </w:p>
    <w:p w14:paraId="4D59C320" w14:textId="42D95209" w:rsidR="00A92923" w:rsidRPr="005E4BD6" w:rsidRDefault="00A92923" w:rsidP="00DB3C55">
      <w:pPr>
        <w:ind w:left="-900"/>
        <w:rPr>
          <w:b/>
          <w:bCs/>
          <w:color w:val="92D050"/>
        </w:rPr>
      </w:pPr>
    </w:p>
    <w:p w14:paraId="0CB8CFEE" w14:textId="77F1B3CF" w:rsidR="00A92923" w:rsidRPr="005E4BD6"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5E4BD6" w:rsidRDefault="00A92923" w:rsidP="00DB3C55">
      <w:pPr>
        <w:ind w:left="-900"/>
        <w:rPr>
          <w:b/>
          <w:bCs/>
          <w:color w:val="92D050"/>
        </w:rPr>
      </w:pPr>
    </w:p>
    <w:p w14:paraId="3A56A566" w14:textId="77777777" w:rsidR="00A92923" w:rsidRPr="005E4BD6" w:rsidRDefault="00A92923" w:rsidP="00DB3C55">
      <w:pPr>
        <w:ind w:left="-900"/>
        <w:rPr>
          <w:b/>
          <w:bCs/>
          <w:color w:val="92D050"/>
        </w:rPr>
      </w:pPr>
    </w:p>
    <w:p w14:paraId="030121B8" w14:textId="18101FDD" w:rsidR="00A92923" w:rsidRPr="005E4BD6" w:rsidRDefault="00A92923" w:rsidP="00DB3C55">
      <w:pPr>
        <w:ind w:left="-900"/>
        <w:rPr>
          <w:b/>
          <w:bCs/>
          <w:color w:val="92D050"/>
        </w:rPr>
      </w:pPr>
    </w:p>
    <w:p w14:paraId="44A343D9" w14:textId="4CF70060" w:rsidR="00A92923" w:rsidRPr="005E4BD6" w:rsidRDefault="00A92923" w:rsidP="00DB3C55">
      <w:pPr>
        <w:ind w:left="-900"/>
        <w:rPr>
          <w:b/>
          <w:bCs/>
          <w:color w:val="92D050"/>
        </w:rPr>
      </w:pPr>
    </w:p>
    <w:p w14:paraId="22D17B6A" w14:textId="77777777" w:rsidR="00A92923" w:rsidRPr="005E4BD6" w:rsidRDefault="00A92923" w:rsidP="00DB3C55">
      <w:pPr>
        <w:ind w:left="-900"/>
        <w:rPr>
          <w:b/>
          <w:bCs/>
          <w:color w:val="92D050"/>
        </w:rPr>
      </w:pPr>
    </w:p>
    <w:p w14:paraId="078AA046" w14:textId="1A48CA1E" w:rsidR="00086957" w:rsidRPr="00FF29AA" w:rsidRDefault="00DB3C55" w:rsidP="00114058">
      <w:pPr>
        <w:pStyle w:val="MH2"/>
      </w:pPr>
      <w:bookmarkStart w:id="19" w:name="_Toc177478287"/>
      <w:r>
        <w:t>10.9 – Krav – Økologi og biodiversitet</w:t>
      </w:r>
      <w:bookmarkEnd w:id="19"/>
    </w:p>
    <w:p w14:paraId="0906D6B2" w14:textId="77777777" w:rsidR="00086957" w:rsidRPr="005E4BD6" w:rsidRDefault="00086957" w:rsidP="003339C0">
      <w:pPr>
        <w:rPr>
          <w:b/>
          <w:bCs/>
          <w:color w:val="92D050"/>
          <w:sz w:val="10"/>
          <w:szCs w:val="10"/>
        </w:rPr>
      </w:pPr>
    </w:p>
    <w:p w14:paraId="1500325A" w14:textId="5ABC6634" w:rsidR="001B0E84" w:rsidRPr="00FF29AA" w:rsidRDefault="00DB60F4" w:rsidP="00114058">
      <w:pPr>
        <w:pStyle w:val="MH3"/>
      </w:pPr>
      <w:bookmarkStart w:id="20" w:name="_Toc177478288"/>
      <w:r>
        <w:t>Dokumenter, der skal indsendes, for at et bud er gyldigt</w:t>
      </w:r>
      <w:bookmarkEnd w:id="20"/>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5E4BD6" w:rsidRDefault="00776A72" w:rsidP="001B0E84">
            <w:pPr>
              <w:spacing w:line="240" w:lineRule="auto"/>
              <w:rPr>
                <w:rFonts w:ascii="Calibri" w:hAnsi="Calibri" w:cs="Calibri"/>
                <w:b/>
                <w:bCs/>
                <w:color w:val="3DC3C6"/>
                <w:sz w:val="28"/>
                <w:szCs w:val="28"/>
                <w:lang w:eastAsia="en-GB"/>
              </w:rPr>
            </w:pPr>
          </w:p>
          <w:p w14:paraId="2A9770E9" w14:textId="77777777" w:rsidR="00776A72" w:rsidRPr="005E4BD6"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Emne</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Beskrivelse</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Arbejdsark for tildelingskriterier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Udfyldt arbejdsark med nærmere oplysninger om dit forslag</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Simuleringsrapport(er) pr. sted, </w:t>
            </w:r>
            <w:proofErr w:type="spellStart"/>
            <w:r>
              <w:rPr>
                <w:rFonts w:ascii="Arial" w:hAnsi="Arial"/>
                <w:color w:val="000000"/>
              </w:rPr>
              <w:t>PVsyst</w:t>
            </w:r>
            <w:proofErr w:type="spellEnd"/>
            <w:r>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Indarbejdelse af dit udkast/forslag via anerkendt simuleringssoftware såsom </w:t>
            </w:r>
            <w:proofErr w:type="spellStart"/>
            <w:r>
              <w:rPr>
                <w:rFonts w:ascii="Arial" w:hAnsi="Arial"/>
                <w:color w:val="000000"/>
              </w:rPr>
              <w:t>PVsyst</w:t>
            </w:r>
            <w:proofErr w:type="spellEnd"/>
            <w:r>
              <w:rPr>
                <w:rFonts w:ascii="Arial" w:hAnsi="Arial"/>
                <w:color w:val="000000"/>
              </w:rPr>
              <w:t xml:space="preserve">, PV*SOL osv.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Solpaneler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Solcellepaneldatablad</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Garanti på solpanelprodukter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Produktgaranti eller fabrikationsgaranti</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Certifikat for solpanelers CO</w:t>
            </w:r>
            <w:r>
              <w:rPr>
                <w:rFonts w:ascii="Arial" w:hAnsi="Arial"/>
                <w:color w:val="000000"/>
                <w:vertAlign w:val="subscript"/>
              </w:rPr>
              <w:t>2</w:t>
            </w:r>
            <w:r>
              <w:rPr>
                <w:rFonts w:ascii="Arial" w:hAnsi="Arial"/>
                <w:color w:val="000000"/>
              </w:rPr>
              <w:t>-fodaftryk</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Ifølge den </w:t>
            </w:r>
            <w:r>
              <w:rPr>
                <w:rFonts w:ascii="Arial" w:hAnsi="Arial"/>
                <w:i/>
                <w:color w:val="000000"/>
              </w:rPr>
              <w:t>forenklede kulstofvurdering</w:t>
            </w:r>
            <w:r>
              <w:rPr>
                <w:rFonts w:ascii="Arial" w:hAnsi="Arial"/>
                <w:color w:val="000000"/>
              </w:rPr>
              <w:t xml:space="preserve"> i henhold til </w:t>
            </w:r>
            <w:proofErr w:type="spellStart"/>
            <w:r>
              <w:rPr>
                <w:rFonts w:ascii="Arial" w:hAnsi="Arial"/>
                <w:color w:val="000000"/>
              </w:rPr>
              <w:t>Adème</w:t>
            </w:r>
            <w:proofErr w:type="spellEnd"/>
            <w:r>
              <w:rPr>
                <w:rFonts w:ascii="Arial" w:hAnsi="Arial"/>
                <w:color w:val="000000"/>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Hvis der ikke er glas-</w:t>
            </w:r>
            <w:proofErr w:type="gramStart"/>
            <w:r>
              <w:rPr>
                <w:rFonts w:ascii="Arial" w:hAnsi="Arial"/>
                <w:color w:val="000000"/>
              </w:rPr>
              <w:t>glas</w:t>
            </w:r>
            <w:proofErr w:type="gramEnd"/>
            <w:r>
              <w:rPr>
                <w:rFonts w:ascii="Arial" w:hAnsi="Arial"/>
                <w:color w:val="000000"/>
              </w:rPr>
              <w:t xml:space="preserve"> paneler og ingen udtrykkelig udelukkelse af PFAS på databladet: "PFAS-fri"-attest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Dokument fra panelproducenten, der bekræfter, at der er anvendt en PFAS-fri </w:t>
            </w:r>
            <w:proofErr w:type="spellStart"/>
            <w:r>
              <w:rPr>
                <w:rFonts w:ascii="Arial" w:hAnsi="Arial"/>
                <w:color w:val="000000"/>
              </w:rPr>
              <w:t>bagplade</w:t>
            </w:r>
            <w:proofErr w:type="spellEnd"/>
            <w:r>
              <w:rPr>
                <w:rFonts w:ascii="Arial" w:hAnsi="Arial"/>
                <w:color w:val="000000"/>
              </w:rPr>
              <w:t xml:space="preserve">.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lastRenderedPageBreak/>
              <w:t> Omformer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Omformerdatablad</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Din organisation</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Tre tidligere solcelleprojektreferencer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proofErr w:type="spellStart"/>
            <w:r>
              <w:rPr>
                <w:rFonts w:ascii="Arial" w:hAnsi="Arial"/>
                <w:color w:val="000000"/>
              </w:rPr>
              <w:t>Scope</w:t>
            </w:r>
            <w:proofErr w:type="spellEnd"/>
            <w:r>
              <w:rPr>
                <w:rFonts w:ascii="Arial" w:hAnsi="Arial"/>
                <w:color w:val="000000"/>
              </w:rPr>
              <w:t xml:space="preserve"> 12-rapport eller reference fra kunden i forbindelse med tre projekter med en wattspidseffekt på mindst 30 % af dette projekts størrelse fra de seneste fire år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Fælles europæisk udbudsdokument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Formelt dokument, der anvendes i forbindelse med hvert europæisk udbud, hvor tilbudsgiverne bl.a. angiver, om udelukkelsesgrundene gælder for deres virksomhed, hvilke parter der skal registreres, hvilken struktur der er valgt, hvis der er tale om et flerpartstilbud (underentreprise eller sammenslutning), og hvilken eller hvilke personer der skal fungere som den eller de bydendes bemyndigede repræsentant(er).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Valgfrit: eventuelle certifikater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Eksempler: </w:t>
            </w:r>
            <w:proofErr w:type="spellStart"/>
            <w:r>
              <w:rPr>
                <w:rFonts w:ascii="Arial" w:hAnsi="Arial"/>
                <w:color w:val="000000"/>
              </w:rPr>
              <w:t>InstallQ</w:t>
            </w:r>
            <w:proofErr w:type="spellEnd"/>
            <w:r>
              <w:rPr>
                <w:rFonts w:ascii="Arial" w:hAnsi="Arial"/>
                <w:color w:val="000000"/>
              </w:rPr>
              <w:t>,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Færdig prissat mængdeliste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Tilbudsgiverne skal angive en pris for de produkter/tjenesteydelser, der skal deklareres, autentificeret med en underskrift. </w:t>
            </w:r>
          </w:p>
        </w:tc>
      </w:tr>
    </w:tbl>
    <w:p w14:paraId="34C9C1B9" w14:textId="324707D6" w:rsidR="00026952" w:rsidRPr="00A11B94" w:rsidRDefault="00DB60F4" w:rsidP="00114058">
      <w:pPr>
        <w:pStyle w:val="MH3"/>
      </w:pPr>
      <w:bookmarkStart w:id="21" w:name="_Toc177478289"/>
      <w:proofErr w:type="spellStart"/>
      <w:r>
        <w:t>Ændringslogversioner</w:t>
      </w:r>
      <w:bookmarkEnd w:id="21"/>
      <w:proofErr w:type="spellEnd"/>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184"/>
        <w:gridCol w:w="1525"/>
        <w:gridCol w:w="2821"/>
        <w:gridCol w:w="1703"/>
        <w:gridCol w:w="1437"/>
        <w:gridCol w:w="1484"/>
        <w:gridCol w:w="1455"/>
        <w:gridCol w:w="1753"/>
        <w:gridCol w:w="2227"/>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Beskrivelse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Værdi</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Medtag krav?</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Forklaring til kunden</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Forklaring til tilbudsgiver</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Verifikation og validering</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Konsekvenser af underpræstation</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Produktgaranti fjernet, indsigelser fra forskellige parter</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Produktgaranti/fabrikationsgaranti</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år</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Anbefaling: 30 år for bæredygtighed og lav LCOE. For kortere projekter kan det være 25 år. For korte projekter (5-10 år), overvej brugte paneler.</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 xml:space="preserve">Denne garantiperiode er en indikator for forventet teknisk levetid. Det drejer sig om produktgarantien. Bemærk: Mange almindelige solpaneler har </w:t>
            </w:r>
            <w:r>
              <w:rPr>
                <w:rFonts w:ascii="Arial" w:hAnsi="Arial"/>
                <w:sz w:val="18"/>
              </w:rPr>
              <w:lastRenderedPageBreak/>
              <w:t>en produktgaranti på kun 10-12 år.</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lastRenderedPageBreak/>
              <w:t xml:space="preserve">Produktgaranti via færdiggørelsesrapport og </w:t>
            </w:r>
            <w:proofErr w:type="spellStart"/>
            <w:r>
              <w:rPr>
                <w:rFonts w:ascii="Arial" w:hAnsi="Arial"/>
                <w:sz w:val="18"/>
              </w:rPr>
              <w:t>Scope</w:t>
            </w:r>
            <w:proofErr w:type="spellEnd"/>
            <w:r>
              <w:rPr>
                <w:rFonts w:ascii="Arial" w:hAnsi="Arial"/>
                <w:sz w:val="18"/>
              </w:rPr>
              <w:t xml:space="preserve"> 12-inspektion</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Erstattet af solpaneler, der opfylder kravet</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OFFENTLIGE KØBERES FÆLLESSKAB</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INDLEDENDE FASER AF ET SOLCELLEPROJEKT</w:t>
    </w:r>
  </w:p>
  <w:p w14:paraId="587459A2" w14:textId="77777777" w:rsidR="00030397" w:rsidRPr="005E4BD6" w:rsidRDefault="00030397" w:rsidP="00DE36D8">
    <w:pPr>
      <w:pStyle w:val="Header"/>
      <w:rPr>
        <w:b/>
        <w:bCs/>
        <w:sz w:val="20"/>
        <w:szCs w:val="20"/>
        <w:lang w:val="en-US"/>
      </w:rPr>
    </w:pPr>
    <w:r w:rsidRPr="005E4BD6">
      <w:rPr>
        <w:rFonts w:ascii="Arial" w:hAnsi="Arial"/>
        <w:b/>
        <w:color w:val="104D55"/>
        <w:sz w:val="20"/>
        <w:lang w:val="en-US"/>
      </w:rPr>
      <w:t xml:space="preserve">public-buyers-community.ec.europa.eu </w:t>
    </w:r>
  </w:p>
  <w:p w14:paraId="029F867B" w14:textId="77777777" w:rsidR="00030397" w:rsidRPr="005E4BD6" w:rsidRDefault="00030397">
    <w:pPr>
      <w:pStyle w:val="Header"/>
      <w:rPr>
        <w:lang w:val="en-US"/>
      </w:rPr>
    </w:pPr>
  </w:p>
  <w:p w14:paraId="3CF6BC01" w14:textId="77777777" w:rsidR="00030397" w:rsidRPr="005E4BD6" w:rsidRDefault="00030397">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058"/>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6FA9"/>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4BD6"/>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A37"/>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6D2"/>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BA0"/>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B38"/>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1">
    <w:name w:val="ΜΗ1"/>
    <w:basedOn w:val="Style2"/>
    <w:link w:val="1Char"/>
    <w:qFormat/>
    <w:rsid w:val="00114058"/>
  </w:style>
  <w:style w:type="character" w:customStyle="1" w:styleId="Style2Char">
    <w:name w:val="Style2 Char"/>
    <w:basedOn w:val="Heading1Char"/>
    <w:link w:val="Style2"/>
    <w:rsid w:val="00114058"/>
    <w:rPr>
      <w:rFonts w:ascii="Arial" w:eastAsiaTheme="minorEastAsia" w:hAnsi="Arial" w:cs="Arial"/>
      <w:b/>
      <w:bCs w:val="0"/>
      <w:color w:val="3CC4C7"/>
      <w:sz w:val="48"/>
      <w:szCs w:val="48"/>
      <w:lang w:eastAsia="en-GB"/>
    </w:rPr>
  </w:style>
  <w:style w:type="character" w:customStyle="1" w:styleId="1Char">
    <w:name w:val="ΜΗ1 Char"/>
    <w:basedOn w:val="Style2Char"/>
    <w:link w:val="1"/>
    <w:rsid w:val="00114058"/>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114058"/>
    <w:pPr>
      <w:ind w:left="-851"/>
    </w:pPr>
  </w:style>
  <w:style w:type="character" w:customStyle="1" w:styleId="SUB1Char">
    <w:name w:val="SUB1 Char"/>
    <w:basedOn w:val="DefaultParagraphFont"/>
    <w:link w:val="SUB1"/>
    <w:rsid w:val="00114058"/>
    <w:rPr>
      <w:rFonts w:ascii="Arial" w:eastAsia="Times New Roman" w:hAnsi="Arial" w:cs="Arial"/>
      <w:b/>
      <w:color w:val="104D54"/>
      <w:sz w:val="36"/>
      <w:szCs w:val="36"/>
      <w:lang w:eastAsia="nl-NL"/>
    </w:rPr>
  </w:style>
  <w:style w:type="character" w:customStyle="1" w:styleId="MH2Char">
    <w:name w:val="MH2 Char"/>
    <w:basedOn w:val="SUB1Char"/>
    <w:link w:val="MH2"/>
    <w:rsid w:val="00114058"/>
    <w:rPr>
      <w:rFonts w:ascii="Arial" w:eastAsia="Times New Roman" w:hAnsi="Arial" w:cs="Arial"/>
      <w:b/>
      <w:color w:val="104D54"/>
      <w:sz w:val="36"/>
      <w:szCs w:val="36"/>
      <w:lang w:eastAsia="nl-NL"/>
    </w:rPr>
  </w:style>
  <w:style w:type="paragraph" w:customStyle="1" w:styleId="MH3">
    <w:name w:val="MH3"/>
    <w:basedOn w:val="SUB2"/>
    <w:link w:val="MH3Char"/>
    <w:qFormat/>
    <w:rsid w:val="00114058"/>
  </w:style>
  <w:style w:type="character" w:customStyle="1" w:styleId="SUB2Char">
    <w:name w:val="SUB2 Char"/>
    <w:basedOn w:val="DefaultParagraphFont"/>
    <w:link w:val="SUB2"/>
    <w:rsid w:val="00114058"/>
    <w:rPr>
      <w:rFonts w:ascii="Arial" w:eastAsia="Times New Roman" w:hAnsi="Arial" w:cs="Arial"/>
      <w:b/>
      <w:color w:val="104D54"/>
      <w:sz w:val="28"/>
      <w:szCs w:val="28"/>
      <w:lang w:eastAsia="nl-NL"/>
    </w:rPr>
  </w:style>
  <w:style w:type="character" w:customStyle="1" w:styleId="MH3Char">
    <w:name w:val="MH3 Char"/>
    <w:basedOn w:val="SUB2Char"/>
    <w:link w:val="MH3"/>
    <w:rsid w:val="00114058"/>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114058"/>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51</Pages>
  <Words>7637</Words>
  <Characters>49183</Characters>
  <Application>Microsoft Office Word</Application>
  <DocSecurity>0</DocSecurity>
  <Lines>4098</Lines>
  <Paragraphs>979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55841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2024-09-17T12:10:00Z</dcterms:created>
  <dcterms:modified xsi:type="dcterms:W3CDTF">2024-10-23T09:37:00Z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