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C5499A">
      <w:pPr>
        <w:pStyle w:val="MH1"/>
      </w:pPr>
      <w:bookmarkStart w:id="0" w:name="_Toc175928874"/>
      <w:bookmarkStart w:id="1" w:name="_Toc177480594"/>
      <w:r>
        <w:t>Anhang 10 – Anforderungen</w:t>
      </w:r>
      <w:bookmarkEnd w:id="0"/>
      <w:bookmarkEnd w:id="1"/>
    </w:p>
    <w:p w14:paraId="245D9095" w14:textId="77777777" w:rsidR="007061E0" w:rsidRDefault="007061E0" w:rsidP="007061E0">
      <w:pPr>
        <w:rPr>
          <w:lang w:val="el-GR"/>
        </w:rPr>
      </w:pPr>
    </w:p>
    <w:p w14:paraId="7F7E8800" w14:textId="7D985EFF" w:rsidR="007061E0" w:rsidRPr="007061E0" w:rsidRDefault="007061E0" w:rsidP="00C5499A">
      <w:pPr>
        <w:pStyle w:val="MH2"/>
      </w:pPr>
      <w:bookmarkStart w:id="2" w:name="_Toc177480595"/>
      <w:r>
        <w:t>10.1 – Allgemeine Anforderungen</w:t>
      </w:r>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C5499A">
            <w:pPr>
              <w:pStyle w:val="MH3"/>
            </w:pPr>
            <w:bookmarkStart w:id="3" w:name="_Toc177480596"/>
            <w:r>
              <w:t>Anforderungen – Allgemeines</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Instruktionen für Bauherren</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Mustervorlage für Anforderungen und Zuschlagskriterien für PV-Projekte</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Gelbe Felder mit blauem Text ändern.</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Version: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Rückmeldungen/Fehler/Ergänzungen: per E-Mail an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Fakultative Anforderungen in rosafarbenen Feldern: Fragezeichen in Spalte C streichen, </w:t>
            </w:r>
            <w:r>
              <w:rPr>
                <w:rFonts w:ascii="Arial" w:hAnsi="Arial"/>
                <w:color w:val="808080"/>
                <w:sz w:val="16"/>
              </w:rPr>
              <w:br/>
              <w:t xml:space="preserve">wenn Anforderung nicht enthalten. Andernfalls „ja“ oder „1“ angeben. </w:t>
            </w:r>
            <w:r>
              <w:rPr>
                <w:rFonts w:ascii="Arial" w:hAnsi="Arial"/>
                <w:color w:val="808080"/>
                <w:sz w:val="16"/>
              </w:rPr>
              <w:br/>
              <w:t xml:space="preserve">Die Nummer der Anforderung wird dann gestrichen, </w:t>
            </w:r>
            <w:r>
              <w:rPr>
                <w:rFonts w:ascii="Arial" w:hAnsi="Arial"/>
                <w:color w:val="808080"/>
                <w:sz w:val="16"/>
              </w:rPr>
              <w:br/>
              <w:t>und die Nummerierung der darauffolgenden Anforderungen wird automatisch angepasst.</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Etwaige zusätzliche Anforderungen in leeren Feldern angeben. Wenn zusätzliche Zeilen eingefügt werden, </w:t>
            </w:r>
            <w:r>
              <w:rPr>
                <w:rFonts w:ascii="Arial" w:hAnsi="Arial"/>
                <w:color w:val="808080"/>
                <w:sz w:val="16"/>
              </w:rPr>
              <w:br/>
              <w:t>bitte die automatischen Nummerierungsformeln in den Spalten A und H anpassen.</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Anschließend Spalten D und E ausblenden.</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ID</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Beschreibung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Wert</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Anforderung aufnehmen?</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Erläuterung </w:t>
            </w:r>
            <w:r>
              <w:rPr>
                <w:rFonts w:ascii="Arial" w:hAnsi="Arial"/>
                <w:b/>
                <w:color w:val="FFFFFF"/>
                <w:sz w:val="21"/>
              </w:rPr>
              <w:br/>
              <w:t>für Bauherren</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Erläuterung für Auftragnehmer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Begutachtung/</w:t>
            </w:r>
            <w:r>
              <w:rPr>
                <w:rFonts w:ascii="Arial" w:hAnsi="Arial"/>
                <w:b/>
                <w:color w:val="FFFFFF"/>
                <w:sz w:val="21"/>
              </w:rPr>
              <w:br/>
              <w:t>Validierung</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Folgen unzureichender Leistung</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Standort und Laufzeit des Projekts</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Beschreibung Projektstandort(e)</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Siehe Anhang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Erstellen Sie für jeden Standort einen Anhang mit folgenden Angaben: Adresse, Bezeichnung der Dach-/Bodenfläche, Standortfotos, geschätzte Gleichstromleistung, Netzanschluss, Dachlast usw.</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Hauptziele: Solarenergieanlage</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Die Gleichstromleistung der vorgeschlagenen Solarpaneele muss größer sein als: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Siehe Durchführbarkeitsstudie</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Gesamte kombinierte Spitzenleistung aller zu installierenden Solarpaneele, basierend auf der Leistung unter Standardprüfbedingungen gemäß dem Solarpaneel-Datenblatt für die Vorderseite (monofazial)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C768191" w:rsidR="008D4DCE" w:rsidRPr="00CD1C87" w:rsidRDefault="008D4DCE" w:rsidP="008D4DCE">
            <w:pPr>
              <w:spacing w:line="240" w:lineRule="auto"/>
              <w:rPr>
                <w:rFonts w:ascii="Arial" w:hAnsi="Arial" w:cs="Arial"/>
                <w:sz w:val="18"/>
                <w:szCs w:val="18"/>
              </w:rPr>
            </w:pPr>
            <w:r>
              <w:rPr>
                <w:rFonts w:ascii="Arial" w:hAnsi="Arial"/>
                <w:sz w:val="18"/>
              </w:rPr>
              <w:t>1) Solarpaneel</w:t>
            </w:r>
            <w:r w:rsidR="00BF1819">
              <w:rPr>
                <w:rFonts w:ascii="Arial" w:hAnsi="Arial"/>
                <w:sz w:val="18"/>
              </w:rPr>
              <w:noBreakHyphen/>
            </w:r>
            <w:r>
              <w:rPr>
                <w:rFonts w:ascii="Arial" w:hAnsi="Arial"/>
                <w:sz w:val="18"/>
              </w:rPr>
              <w:t>Datenblatt 2) Bericht über die Simulation einer PV-Anlage anhand einer zugelassenen Software (z. B. PVsyst, PV*SOL usw.)</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Angebot ungültig</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Der von der (den) PV-Anlage(n) in Jahr 1 in kWh erzeugte Strom muss größer sein als: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Siehe Durchführbarkeitsstudie, in der der „P50-Wert“ (durchschnittlicher Ertrag über einen längeren Zeitraum) für den Simulationszeitraum 2010–2020 laut Datenbank… zugrunde gelegt wird</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Betrifft den P50-Wert für den Simulationszeitraum 2010–2020 laut Datenbank. Simulationsbericht für die vorgeschlagene PV-Anlage im Jahr 1, basierend auf der nominalen Einstrahlung = durchschnittliche langfristige Erwartung, „P50“ mit anerkannter Software (PVsyst, PV*SOL oder ähnliches Paket)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Simulationsbericht für die vorgeschlagene PV-Anlage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Angebot ungültig</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Die Wechselstromleistung der PV-Anlage sollte geringer sein als:</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Fakultative Anforderung, wenn z. B. die Größe des bestehenden Netzanschlusses zu berücksichtigen ist. Hinweis: Bei Projekten im Rahmen von SDE++ dürfen höchstens 50 % der gesamten Gleichstromleistung des Paneels an das Netz angeschlossen werden.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Kann durch die Begrenzung der Wechselrichter auf eine bestimmte Leistung erreicht werden.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6B810DFD" w:rsidR="008D4DCE" w:rsidRPr="009A284F" w:rsidRDefault="008D4DCE" w:rsidP="008D4DCE">
            <w:pPr>
              <w:spacing w:line="240" w:lineRule="auto"/>
              <w:rPr>
                <w:rFonts w:ascii="Arial" w:hAnsi="Arial" w:cs="Arial"/>
                <w:sz w:val="18"/>
                <w:szCs w:val="18"/>
              </w:rPr>
            </w:pPr>
            <w:r>
              <w:rPr>
                <w:rFonts w:ascii="Arial" w:hAnsi="Arial"/>
                <w:sz w:val="18"/>
              </w:rPr>
              <w:t>Ex-post im Wege einer „Scope 12“</w:t>
            </w:r>
            <w:r w:rsidR="00BF1819">
              <w:rPr>
                <w:rFonts w:ascii="Arial" w:hAnsi="Arial"/>
                <w:sz w:val="18"/>
              </w:rPr>
              <w:noBreakHyphen/>
            </w:r>
            <w:r>
              <w:rPr>
                <w:rFonts w:ascii="Arial" w:hAnsi="Arial"/>
                <w:sz w:val="18"/>
              </w:rPr>
              <w:t>Inspektion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Angebot ungültig</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Instandhaltung und Überwachung</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In den ersten 2–4 Jahren</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Fakultative Anforderung (häufig angewandt, empfohlen), die Instandhaltung und Überwachung in den ersten 2–4 Jahren durch den Installationsbetrieb durchführen zu lassen</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Angebot ungültig</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Sicherheit</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Die elektrische Anlage muss gemäß NEN 1010 ausgelegt und gebaut sein.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1E4B4C65" w:rsidR="008D4DCE" w:rsidRPr="009A284F" w:rsidRDefault="008D4DCE" w:rsidP="008D4DCE">
            <w:pPr>
              <w:spacing w:line="240" w:lineRule="auto"/>
              <w:rPr>
                <w:rFonts w:ascii="Arial" w:hAnsi="Arial" w:cs="Arial"/>
                <w:sz w:val="18"/>
                <w:szCs w:val="18"/>
              </w:rPr>
            </w:pPr>
            <w:r>
              <w:rPr>
                <w:rFonts w:ascii="Arial" w:hAnsi="Arial"/>
                <w:sz w:val="18"/>
              </w:rPr>
              <w:t>Ex-post im Wege einer „Scope 12“</w:t>
            </w:r>
            <w:r w:rsidR="00BF1819">
              <w:rPr>
                <w:rFonts w:ascii="Arial" w:hAnsi="Arial"/>
                <w:sz w:val="18"/>
              </w:rPr>
              <w:noBreakHyphen/>
            </w:r>
            <w:r>
              <w:rPr>
                <w:rFonts w:ascii="Arial" w:hAnsi="Arial"/>
                <w:sz w:val="18"/>
              </w:rPr>
              <w:t>Inspektion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Der Auftragnehmer muss dafür sorgen, dass die Anlage innerhalb eines angemessenen Zeitraums den Anforderungen der Norm NEN 1010 entspricht. Andernfalls muss der Bauherr dafür Sorge tragen (auf Kosten des Auftragnehmers).</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Sicherheitszertifikat für Auftragnehmer</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Unternehmen müssen über ein Sicherheitszertifikat für Auftragnehmer (Safety Certificate for Contractors, im Folgenden „SCC-Zertifikat“) verfügen, wenn sie folgende Tätigkeiten ausüben: </w:t>
            </w:r>
            <w:r>
              <w:rPr>
                <w:rFonts w:ascii="Arial" w:hAnsi="Arial"/>
                <w:color w:val="000000"/>
                <w:sz w:val="18"/>
              </w:rPr>
              <w:lastRenderedPageBreak/>
              <w:t xml:space="preserve">Installation von Befestigungssystemen, Installation von Solarpaneelen, elektrotechnische Arbeiten.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Während der Bauphase hat der Baustellenleiter auf Verlangen des Bauherrn das SCC-Zertifikat vorzulegen.</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Einstellung der Arbeiten und Einschaltung eines Baustellenleiters, der über ein SCC-Zertifikat verfügt, wobei etwaige zusätzliche Kosten vom </w:t>
            </w:r>
            <w:r>
              <w:rPr>
                <w:rFonts w:ascii="Arial" w:hAnsi="Arial"/>
                <w:color w:val="000000"/>
                <w:sz w:val="18"/>
              </w:rPr>
              <w:lastRenderedPageBreak/>
              <w:t>Auftragnehmer zu tragen sind.</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Sicherheit – sicheres Arbeiten in Höhe (&gt; 250 cm). </w:t>
            </w:r>
            <w:r>
              <w:rPr>
                <w:rFonts w:ascii="Arial" w:hAnsi="Arial"/>
                <w:color w:val="000000"/>
                <w:sz w:val="18"/>
              </w:rPr>
              <w:t>Damit sich die Arbeiter sicher bewegen können, dürfen die Paneele nicht in dem zwei Meter langen Streifen entlang der Dachkante angebracht werden, und bei Arbeiten in der Höhe müssen angemessene Sicherheitsvorkehrungen getroffen werden.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1A957984"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SCC-Zeugnis für betriebliche Aufsichtspersonen (Safety for Operational Supervisors SCC diploma)</w:t>
            </w:r>
            <w:r w:rsidR="007F10FE">
              <w:rPr>
                <w:rFonts w:ascii="Arial" w:hAnsi="Arial"/>
                <w:color w:val="000000"/>
                <w:sz w:val="18"/>
              </w:rPr>
              <w:t>.</w:t>
            </w:r>
            <w:r>
              <w:rPr>
                <w:rFonts w:ascii="Arial" w:hAnsi="Arial"/>
                <w:color w:val="000000"/>
                <w:sz w:val="18"/>
              </w:rPr>
              <w:t xml:space="preserve"> Gemäß Regel 3.16 des niederländischen Gesetzes über Arbeitsbedingungen sind Arbeitnehmer und Arbeitgeber gemeinsam für sicheres Arbeiten in der Höhe verantwortlich.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t>PV-Anlagenplan (Grundrisszeichnungen)</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Sicherheit – Die geltenden Gesetze und Richtlinien im Bereich Sicherheit und Gesundheitsschutz am Arbeitsplatz sind einzuhalten.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4DB3A0A2" w:rsidR="008D4DCE" w:rsidRPr="00CD1C87" w:rsidRDefault="008D4DCE" w:rsidP="008D4DCE">
            <w:pPr>
              <w:spacing w:line="240" w:lineRule="auto"/>
              <w:rPr>
                <w:rFonts w:ascii="Arial" w:hAnsi="Arial" w:cs="Arial"/>
                <w:sz w:val="18"/>
                <w:szCs w:val="18"/>
              </w:rPr>
            </w:pPr>
            <w:r>
              <w:rPr>
                <w:rFonts w:ascii="Arial" w:hAnsi="Arial"/>
                <w:b/>
                <w:color w:val="000000"/>
                <w:sz w:val="18"/>
              </w:rPr>
              <w:t>Hierzu gehört Folgendes:</w:t>
            </w:r>
            <w:r>
              <w:rPr>
                <w:rFonts w:ascii="Arial" w:hAnsi="Arial"/>
                <w:color w:val="000000"/>
                <w:sz w:val="18"/>
              </w:rPr>
              <w:t xml:space="preserve"> 1) Gesetz über Arbeitsbedingungen, Erlass über Arbeitsbedingungen, Verordnungen über Arbeitsbedingungen; 2) EU-Richtlinien über: Sicherheit und Gesundheitsschutz (89/391/EWG); zeitlich begrenzte/ortsveränderliche Baustellen (92/57/EWG); schwere Lasten (90/269/EWG); persönliche Schutzausrüstung </w:t>
            </w:r>
            <w:r>
              <w:rPr>
                <w:rFonts w:ascii="Arial" w:hAnsi="Arial"/>
                <w:color w:val="000000"/>
                <w:sz w:val="18"/>
              </w:rPr>
              <w:lastRenderedPageBreak/>
              <w:t>(89/656/EWG) Arbeitsmittel (2009/104/EG); Vibrationsschutz (2002/44/EG); Maschinen (2006/42/EG).</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Elektrische Sicherheit – sicheres Arbeiten mit elektrischen Anlagen: gemäß Norm NEN 3140</w:t>
            </w:r>
            <w:r>
              <w:rPr>
                <w:rFonts w:ascii="Arial" w:hAnsi="Arial"/>
                <w:color w:val="000000"/>
                <w:sz w:val="18"/>
              </w:rPr>
              <w:t xml:space="preserve"> (&lt; 1,5 kV DC und &lt; 1 kV AC) </w:t>
            </w:r>
            <w:r>
              <w:rPr>
                <w:rFonts w:ascii="Arial" w:hAnsi="Arial"/>
                <w:b/>
                <w:color w:val="000000"/>
                <w:sz w:val="18"/>
              </w:rPr>
              <w:t>bzw. NEN 3840</w:t>
            </w:r>
            <w:r>
              <w:rPr>
                <w:rFonts w:ascii="Arial" w:hAnsi="Arial"/>
                <w:color w:val="000000"/>
                <w:sz w:val="18"/>
              </w:rPr>
              <w:t xml:space="preserve"> (&gt; 1.5 kV oder &gt; 1 kV AC)</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537B9E82"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sidR="007F10FE">
              <w:rPr>
                <w:rFonts w:ascii="Arial" w:hAnsi="Arial"/>
                <w:color w:val="000000"/>
                <w:sz w:val="18"/>
              </w:rPr>
              <w:t>„Bedrijfsvoering van elektrische installaties – Laagspanning“ (Betriebsanforderungen an elektrische Anlagen – Niederspannung).</w:t>
            </w:r>
            <w:r w:rsidR="007F10FE">
              <w:rPr>
                <w:rFonts w:ascii="Arial" w:hAnsi="Arial"/>
                <w:i/>
                <w:color w:val="000000"/>
                <w:sz w:val="18"/>
              </w:rPr>
              <w:t xml:space="preserve"> </w:t>
            </w:r>
            <w:r w:rsidR="007F10FE">
              <w:rPr>
                <w:rFonts w:ascii="Arial" w:hAnsi="Arial"/>
                <w:color w:val="000000"/>
                <w:sz w:val="18"/>
              </w:rPr>
              <w:t>NEN 3840:</w:t>
            </w:r>
            <w:r w:rsidR="007F10FE">
              <w:rPr>
                <w:rFonts w:ascii="Arial" w:hAnsi="Arial"/>
                <w:i/>
                <w:color w:val="000000"/>
                <w:sz w:val="18"/>
              </w:rPr>
              <w:t xml:space="preserve"> </w:t>
            </w:r>
            <w:r w:rsidR="007F10FE">
              <w:rPr>
                <w:rFonts w:ascii="Arial" w:hAnsi="Arial"/>
                <w:color w:val="000000"/>
                <w:sz w:val="18"/>
              </w:rPr>
              <w:t>„Bedrijfsvoering van elektrische installaties - Hoogspanning“ (Betriebsanforderungen an elektrische Anlagen – Hochspannung).</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Elektrische Sicherheit. </w:t>
            </w:r>
            <w:r>
              <w:rPr>
                <w:rFonts w:ascii="Arial" w:hAnsi="Arial"/>
                <w:color w:val="000000"/>
                <w:sz w:val="18"/>
              </w:rPr>
              <w:t xml:space="preserve">Personen, die mit elektrischen Anschlüssen arbeiten, müssen zertifizierte Elektriker sein.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Die Baustellenleiter müssen fachlich kompetent sein und über die erforderlichen Zertifikate verfügen. Die Auftragnehmer müssen über einen Installationsleiter verfügen, der über die erforderlichen Zertifikate verfügt und der dem Bauherrn unter Angabe der Kontaktdaten mitgeteilt werden muss. Der Bauherr muss dem Auftragnehmer die Verfahren für den </w:t>
            </w:r>
            <w:r>
              <w:rPr>
                <w:rFonts w:ascii="Arial" w:hAnsi="Arial"/>
                <w:sz w:val="18"/>
              </w:rPr>
              <w:lastRenderedPageBreak/>
              <w:t xml:space="preserve">Anschluss und das Trennen des Anschlusses sowie andere Arbeitsverfahren zur Verfügung stellen.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Erfahrung und Kenntnisse des Auftragnehmers</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Erfahrung mit PV-Projekten</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vergleichbare Projekte zufriedenstellend abgeschlossen</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Projekte innerhalb der letzten 4 Jahre mit einer Projektgröße von mindestens 30 % der Anzahl der Paneele in diesem Projekt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2E0E60AD" w:rsidR="008D4DCE" w:rsidRPr="00CD1C87" w:rsidRDefault="008D4DCE" w:rsidP="008D4DCE">
            <w:pPr>
              <w:spacing w:line="240" w:lineRule="auto"/>
              <w:rPr>
                <w:rFonts w:ascii="Arial" w:hAnsi="Arial" w:cs="Arial"/>
                <w:sz w:val="18"/>
                <w:szCs w:val="18"/>
              </w:rPr>
            </w:pPr>
            <w:r>
              <w:rPr>
                <w:rFonts w:ascii="Arial" w:hAnsi="Arial"/>
                <w:sz w:val="18"/>
              </w:rPr>
              <w:t>Angabe dieser Erfahrung und Nachweis der Kundenzufriedenheit durch Verweise auf frühere Kunden oder Abschlussmeldung im Wege einer „Scope 12“</w:t>
            </w:r>
            <w:r w:rsidR="00BF1819">
              <w:rPr>
                <w:rFonts w:ascii="Arial" w:hAnsi="Arial"/>
                <w:sz w:val="18"/>
              </w:rPr>
              <w:noBreakHyphen/>
            </w:r>
            <w:r>
              <w:rPr>
                <w:rFonts w:ascii="Arial" w:hAnsi="Arial"/>
                <w:sz w:val="18"/>
              </w:rPr>
              <w:t>Inspektion durch eine unabhängige Partei</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Versicherungen des Auftragnehmers</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CAR-Versicherung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Mio.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6DB827A5"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Die CAR-Versicherung deckt Risiken während der Arbeit des Auftragnehmers ab. Versicherungssumme mindestens 1 Mio. EUR und mindestens so hoch wie der geschätzte Auftragswert. Bisweilen sind die Versicherungssummen in den </w:t>
            </w:r>
            <w:r w:rsidR="007F10FE">
              <w:rPr>
                <w:rFonts w:ascii="Arial" w:hAnsi="Arial"/>
                <w:color w:val="000000"/>
                <w:sz w:val="18"/>
              </w:rPr>
              <w:t>al</w:t>
            </w:r>
            <w:r>
              <w:rPr>
                <w:rFonts w:ascii="Arial" w:hAnsi="Arial"/>
                <w:color w:val="000000"/>
                <w:sz w:val="18"/>
              </w:rPr>
              <w:t xml:space="preserve">lgemeinen Geschäftsbedingungen enthalten. In diesem Fall kann diese entsprechende Summe hier verwendet werden. </w:t>
            </w:r>
            <w:r>
              <w:rPr>
                <w:rFonts w:ascii="Arial" w:hAnsi="Arial"/>
                <w:color w:val="000000"/>
                <w:sz w:val="18"/>
              </w:rPr>
              <w:lastRenderedPageBreak/>
              <w:t xml:space="preserve">Hinweis: Optional kann ein Bauherr auch selbst eine CAR-Versicherung abschließen. Siehe auch die </w:t>
            </w:r>
            <w:r w:rsidR="007F10FE">
              <w:rPr>
                <w:rFonts w:ascii="Arial" w:hAnsi="Arial"/>
                <w:color w:val="000000"/>
                <w:sz w:val="18"/>
              </w:rPr>
              <w:t>a</w:t>
            </w:r>
            <w:r>
              <w:rPr>
                <w:rFonts w:ascii="Arial" w:hAnsi="Arial"/>
                <w:color w:val="000000"/>
                <w:sz w:val="18"/>
              </w:rPr>
              <w:t>llgemeinen Geschäftsbedingungen für den Kauf.</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40EA613D"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Vorlage der CAR</w:t>
            </w:r>
            <w:r w:rsidR="00BF1819">
              <w:rPr>
                <w:rFonts w:ascii="Arial" w:hAnsi="Arial"/>
                <w:color w:val="000000"/>
                <w:sz w:val="18"/>
              </w:rPr>
              <w:noBreakHyphen/>
            </w:r>
            <w:r>
              <w:rPr>
                <w:rFonts w:ascii="Arial" w:hAnsi="Arial"/>
                <w:color w:val="000000"/>
                <w:sz w:val="18"/>
              </w:rPr>
              <w:t>Versicherungspolice vor Baubeginn auf Verlangen des Bauherrn</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Unverzügliche Einstellung der Arbeit bis zum Abschluss der Versicherung</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Betriebshaftpflichtversicherung (Aansprakelijkheidsverzekering voor Bedrijven)</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Mio.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Abgedeckt sind Schäden, die durch Mitarbeiter oder Produkte des Auftragnehmers verursacht werden. Dies kann geringfügige, aber auch größere Schäden (einschließlich Verletzungen) umfassen.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Vorlage der Betriebshaftpflichtversicherungspolice vor Baubeginn auf Verlangen des Bauherrn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Unverzügliche Einstellung der Arbeit bis zum Abschluss der Versicherung</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Qualität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BD4AC2B"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Das System muss entsprechend der </w:t>
            </w:r>
            <w:r w:rsidR="007F10FE">
              <w:rPr>
                <w:rFonts w:ascii="Arial" w:hAnsi="Arial"/>
                <w:b/>
                <w:color w:val="808080"/>
                <w:sz w:val="18"/>
              </w:rPr>
              <w:t>neuesten</w:t>
            </w:r>
            <w:r>
              <w:rPr>
                <w:rFonts w:ascii="Arial" w:hAnsi="Arial"/>
                <w:b/>
                <w:color w:val="808080"/>
                <w:sz w:val="18"/>
              </w:rPr>
              <w:t xml:space="preserve"> Version des ISSO-Handbuchs für Solarenergie (Handboek Zonne</w:t>
            </w:r>
            <w:r w:rsidR="00BF1819">
              <w:rPr>
                <w:rFonts w:ascii="Arial" w:hAnsi="Arial"/>
                <w:b/>
                <w:color w:val="808080"/>
                <w:sz w:val="18"/>
              </w:rPr>
              <w:noBreakHyphen/>
            </w:r>
            <w:r>
              <w:rPr>
                <w:rFonts w:ascii="Arial" w:hAnsi="Arial"/>
                <w:b/>
                <w:color w:val="808080"/>
                <w:sz w:val="18"/>
              </w:rPr>
              <w:t>Energie, Hbze, z. B. 2022) ausgelegt sein und umgesetzt werden.</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656C1F4E"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Diese Anforderung kann fakultativ für Projekte mit einer Leistung von weniger als 1 MWp aufgenommen werden. Nicht erforderlich für Sonder- oder Großprojekte, die von großen/internationalen EPC</w:t>
            </w:r>
            <w:r w:rsidR="00BF1819">
              <w:rPr>
                <w:rFonts w:ascii="Arial" w:hAnsi="Arial"/>
                <w:color w:val="000000"/>
                <w:sz w:val="18"/>
              </w:rPr>
              <w:noBreakHyphen/>
            </w:r>
            <w:r>
              <w:rPr>
                <w:rFonts w:ascii="Arial" w:hAnsi="Arial"/>
                <w:color w:val="000000"/>
                <w:sz w:val="18"/>
              </w:rPr>
              <w:t>Auftragnehmern durchgeführt werden.</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Entsorgungsgebühr und Ende der Lebensdauer</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Die Entsorgungsgebühr für die Entsorgung der Solarpaneele am Ende ihrer Lebensdauer ist (über einen Lieferanten) an die Stiftung OPEN (Stichting OPEN) zu entrichten.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Ab dem 1. Juli 2023 ist diese Gebühr in den Rechnungen von Großhändlern und anderen Einführern ausgewiesen.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Bei Solarpaneelen, die vom Auftragnehmer eingeführt werden, der damit zum rechtlichen „Hersteller“ wird, registriert sich der Bauherr bei der Stiftung OPEN. Sobald dies geschehen ist, sind die administrativen Verpflichtungen, nämlich die Angabe des Herstellers und die Entrichtung der Entsorgungsgebühr, erledigt. Beim Kauf von Solarpaneelen von einer niederländischen Partei wie einem Großhändler muss der Auftragnehmer prüfen, ob die niederländische Partei Mitglied der Stiftung OPEN ist. Einen Überblick über alle registrierten Produkte finden Sie auf der Website der Stiftung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Ex-post, fakultativ: Prüfung der Rechnung der gelieferten Solarpaneele</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Arbeitsbedingungen, Einhaltung der Vorschriften</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9F13371" w:rsidR="008D4DCE" w:rsidRPr="00CD1C87" w:rsidRDefault="008D4DCE" w:rsidP="008D4DCE">
            <w:pPr>
              <w:spacing w:line="240" w:lineRule="auto"/>
              <w:rPr>
                <w:rFonts w:ascii="Arial" w:hAnsi="Arial" w:cs="Arial"/>
                <w:b/>
                <w:bCs/>
                <w:sz w:val="18"/>
                <w:szCs w:val="18"/>
              </w:rPr>
            </w:pPr>
            <w:r>
              <w:rPr>
                <w:rFonts w:ascii="Arial" w:hAnsi="Arial"/>
                <w:b/>
                <w:color w:val="000000"/>
                <w:sz w:val="18"/>
              </w:rPr>
              <w:t>Die Montageanweisungen</w:t>
            </w:r>
            <w:r>
              <w:rPr>
                <w:rFonts w:ascii="Arial" w:hAnsi="Arial"/>
                <w:color w:val="000000"/>
                <w:sz w:val="18"/>
              </w:rPr>
              <w:t xml:space="preserve"> der Lieferanten/Hersteller für die Solarpaneele, Wechselrichter und Verbindungselemente müssen befolgt werden.</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5A85A4E8" w:rsidR="008D4DCE" w:rsidRPr="00CD1C87" w:rsidRDefault="008D4DCE" w:rsidP="008D4DCE">
            <w:pPr>
              <w:spacing w:line="240" w:lineRule="auto"/>
              <w:rPr>
                <w:rFonts w:ascii="Arial" w:hAnsi="Arial" w:cs="Arial"/>
                <w:sz w:val="18"/>
                <w:szCs w:val="18"/>
              </w:rPr>
            </w:pPr>
            <w:r>
              <w:rPr>
                <w:rFonts w:ascii="Arial" w:hAnsi="Arial"/>
                <w:sz w:val="18"/>
              </w:rPr>
              <w:t>„Scope 12“</w:t>
            </w:r>
            <w:r w:rsidR="00BF1819">
              <w:rPr>
                <w:rFonts w:ascii="Arial" w:hAnsi="Arial"/>
                <w:sz w:val="18"/>
              </w:rPr>
              <w:noBreakHyphen/>
            </w:r>
            <w:r>
              <w:rPr>
                <w:rFonts w:ascii="Arial" w:hAnsi="Arial"/>
                <w:sz w:val="18"/>
              </w:rPr>
              <w:t>Inspektion</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Arbeitsbedingungen in den Niederlanden. </w:t>
            </w:r>
            <w:r>
              <w:rPr>
                <w:rFonts w:ascii="Arial" w:hAnsi="Arial"/>
                <w:color w:val="000000"/>
                <w:sz w:val="18"/>
              </w:rPr>
              <w:t xml:space="preserve">Das niederländische Arbeitsrecht muss eingehalten werden, auch für Wanderarbeiter.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Werden Wanderarbeiter eingesetzt, muss der Bauherr für eine angemessene Unterbringung und Entlohnung sorgen, und die gesetzlich vorgeschriebenen Arbeitszeiten dürfen nicht überschritten werden. </w:t>
            </w:r>
            <w:r>
              <w:rPr>
                <w:rFonts w:ascii="Arial" w:hAnsi="Arial"/>
                <w:color w:val="000000"/>
                <w:sz w:val="16"/>
              </w:rPr>
              <w:t>Unterbringung: Werden Wanderarbeiter eingesetzt, darf keine finanzielle Abhängigkeit – weder direkt noch indirekt – zwischen diesen Arbeitern und dem Bauherrn in Bezug auf die Unterkunft bestehen. Auch wenn Arbeitnehmer über ein Leiharbeitsunternehmen beschäftigt werden, darf es keine finanzielle Abhängigkeit zwischen diesen Arbeitnehmern und dem Leiharbeitsunternehmen in Bezug die Unterkunft geben.</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Verschiedene fakultative allgemeine Anforderungen</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Garantie der Muttergesellschaft. Hat der Auftragnehmer einen Mehrheitsanteilseigner, so muss dieser gegenüber dem Auftragnehmer als finanzieller Bürge auftreten.</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Fakultativ. Manchmal bereits durch die Standard-Kaufbedingungen abgedeckt. Die Alternative zu einer Garantie der Muttergesellschaft sind risikoarme Zahlungsbedingungen.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.PAN-Datei der Drittpartei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Fakultativ für Großprojekte mit einer Leistung von mehr als 20 MW. Digitale Version der Daten, die von Programmen wie PVsyst und PV*SOL zur Vorhersage der Leistung eines Solarparks verwendet werden. Mithilfe von unabhängigen .PAN-Dateien werden das Leistungsverhältnis und der Ertrag eines Projekts überprüft.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Sicherheitskultur. ISO 45001 oder Sicherheitskulturleiter (mindestens Stufe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Fakultativ für Großprojekte mit einer Leistung von mehr als 20 MWp, an denen große Durchführungsorganisationen beteiligt sind.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7E79EADB" w14:textId="2DDC8B2D" w:rsidR="007061E0" w:rsidRPr="007061E0" w:rsidRDefault="007061E0" w:rsidP="00C5499A">
      <w:pPr>
        <w:pStyle w:val="MH2"/>
      </w:pPr>
      <w:bookmarkStart w:id="5" w:name="_Toc177480597"/>
      <w:r>
        <w:lastRenderedPageBreak/>
        <w:t>10.2 – Allgemeine Anforderungen</w:t>
      </w:r>
      <w:bookmarkEnd w:id="5"/>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C5499A">
            <w:pPr>
              <w:pStyle w:val="MH3"/>
            </w:pPr>
            <w:bookmarkStart w:id="6" w:name="_Toc177480598"/>
            <w:r>
              <w:t>Anforderungen – Arbeiten</w:t>
            </w:r>
            <w:bookmarkEnd w:id="6"/>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Instruktionen für Bauherren</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Mustervorlage für Anforderungen und Zuschlagskriterien </w:t>
            </w:r>
            <w:r>
              <w:rPr>
                <w:rFonts w:ascii="Arial" w:hAnsi="Arial"/>
                <w:i/>
                <w:color w:val="104D54"/>
                <w:sz w:val="21"/>
              </w:rPr>
              <w:br/>
              <w:t>für PV-Projekte</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Gelbe Felder mit blauem Text ändern.</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Version: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Fakultative Anforderungen in rosafarbenen Feldern: Fragezeichen in Spalte C streichen, wenn Anforderung nicht enthalten. Andernfalls „ja“ oder „1“ angeben. Die Nummer der Anforderung wird dann gestrichen, und die Nummerierung der darauffolgenden Anforderungen wird automatisch angepasst.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Herausgeber: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Etwaige zusätzliche Anforderungen in leeren Feldern angeben. Wenn zusätzliche Zeilen eingefügt werden, bitte die automatischen Nummerierungsformeln in den Spalten A und H anpassen.</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Rückmeldungen/Fehler/Ergänzungen: per E-Mail an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Anschließend Spalten D und E ausblenden.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Beschreibung der Anforderung</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Wann?</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Anforderung aufnehmen?</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Erläuterung für Bauherren</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Erläuterung für Auftragnehmer</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Begutachtung/Validierung</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Folgen unzureichender Leistung</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Fristen, Planung und Konsultation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Die Arbeiten müssen beginnen:</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Für den Standort … innerhalb von … Monaten nach der Vergabe/am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Gegebenenfalls eine Auflistung der Fristen pro Standort beifügen</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Das Projekt muss vorläufig abgeschlossen sein bis:</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Für den Standort… innerhalb von … Monaten </w:t>
            </w:r>
            <w:r>
              <w:rPr>
                <w:rFonts w:ascii="Arial" w:hAnsi="Arial"/>
                <w:b/>
                <w:color w:val="0070C0"/>
                <w:sz w:val="18"/>
              </w:rPr>
              <w:lastRenderedPageBreak/>
              <w:t>nach der Vergabe/bis zum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65DC9F41" w:rsidR="000D5D07" w:rsidRPr="00C44822" w:rsidRDefault="000D5D07" w:rsidP="000D5D07">
            <w:pPr>
              <w:spacing w:line="240" w:lineRule="auto"/>
              <w:rPr>
                <w:rFonts w:ascii="Arial" w:hAnsi="Arial" w:cs="Arial"/>
                <w:sz w:val="18"/>
                <w:szCs w:val="18"/>
              </w:rPr>
            </w:pPr>
            <w:r>
              <w:rPr>
                <w:rFonts w:ascii="Arial" w:hAnsi="Arial"/>
                <w:sz w:val="18"/>
              </w:rPr>
              <w:t xml:space="preserve">Vorläufige Fertigstellung („Bauarbeiten abgeschlossen“): Alle geplanten </w:t>
            </w:r>
            <w:r>
              <w:rPr>
                <w:rFonts w:ascii="Arial" w:hAnsi="Arial"/>
                <w:sz w:val="18"/>
              </w:rPr>
              <w:lastRenderedPageBreak/>
              <w:t>Arbeiten sind abgeschlossen, und die Anlage ist grundsätzlich für die Einspeisung von Strom ins Netz bereit. Anschließend findet die „Scope 12“-Inspektion statt. Gegebenenfalls eine Auflistung der F</w:t>
            </w:r>
            <w:r w:rsidR="007F10FE">
              <w:rPr>
                <w:rFonts w:ascii="Arial" w:hAnsi="Arial"/>
                <w:sz w:val="18"/>
              </w:rPr>
              <w:t>r</w:t>
            </w:r>
            <w:r>
              <w:rPr>
                <w:rFonts w:ascii="Arial" w:hAnsi="Arial"/>
                <w:sz w:val="18"/>
              </w:rPr>
              <w:t xml:space="preserve">isten pro Standort beifügen.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Wenn sich die Fertigstellung um mehr als 30 Tage verzögert, wird zwischen dem 1. Oktober und dem 31. März eine tägliche Vertragsstrafe in Höhe von 0,1 % des Angebotspreises und zwischen dem 1. April und dem 30. September in Höhe von 0,15 % </w:t>
            </w:r>
            <w:r>
              <w:rPr>
                <w:rFonts w:ascii="Arial" w:hAnsi="Arial"/>
                <w:color w:val="0070C0"/>
                <w:sz w:val="18"/>
              </w:rPr>
              <w:lastRenderedPageBreak/>
              <w:t xml:space="preserve">erhoben, es sei denn, der Auftragnehmer hat die Verzögerung nicht zu vertreten.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Planung – Ausarbeitung, Vereinbarung (mit dem Bauherrn/Endnutzer) und Herausgabe eines Arbeitsplans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Nach der Vergabe, aber vor Beginn der Durchführung</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Durchführung der Arbeiten gemäß dem vereinbarten Plan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Anpassungen des Plans können nach Konsultation und gemeinsamer Genehmigung vorgenommen werden.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Teilnahme an Baustellen- oder Arbeitsbesprechungen, wenn der Bauherr der Meinung ist, dass die Arbeiten dies erfordern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Unterlagen, Zeichnungen, Berechnungen</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Vorlage verschiedener Unterlagen, Zeichnungen und Berechnungen: </w:t>
            </w:r>
          </w:p>
          <w:p w14:paraId="1005A9B8" w14:textId="77777777" w:rsidR="00E05E85" w:rsidRPr="00824B19" w:rsidRDefault="00E05E85" w:rsidP="000D5D07">
            <w:pPr>
              <w:spacing w:line="240" w:lineRule="auto"/>
              <w:rPr>
                <w:rFonts w:ascii="Arial" w:hAnsi="Arial" w:cs="Arial"/>
                <w:b/>
                <w:bCs/>
                <w:sz w:val="18"/>
                <w:szCs w:val="18"/>
                <w:lang w:eastAsia="en-GB"/>
              </w:rPr>
            </w:pPr>
          </w:p>
          <w:p w14:paraId="6E86F87E" w14:textId="4635DA96" w:rsidR="007D13D8" w:rsidRPr="00C44822" w:rsidRDefault="007D13D8" w:rsidP="000D5D07">
            <w:pPr>
              <w:spacing w:line="240" w:lineRule="auto"/>
              <w:rPr>
                <w:rFonts w:ascii="Arial" w:hAnsi="Arial" w:cs="Arial"/>
                <w:sz w:val="18"/>
                <w:szCs w:val="18"/>
              </w:rPr>
            </w:pPr>
            <w:r>
              <w:rPr>
                <w:rFonts w:ascii="Arial" w:hAnsi="Arial"/>
                <w:sz w:val="18"/>
              </w:rPr>
              <w:t xml:space="preserve">a) </w:t>
            </w:r>
            <w:r w:rsidR="007F10FE">
              <w:rPr>
                <w:rFonts w:ascii="Arial" w:hAnsi="Arial"/>
                <w:sz w:val="18"/>
              </w:rPr>
              <w:t>Prinzipschaltpläne</w:t>
            </w:r>
            <w:r>
              <w:rPr>
                <w:rFonts w:ascii="Arial" w:hAnsi="Arial"/>
                <w:sz w:val="18"/>
              </w:rPr>
              <w:t xml:space="preserve"> (Wechselstrom, Gleichstrom und Anschluss an die bestehende Anlage);</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Grundrissplan der Solarpaneele;</w:t>
            </w:r>
          </w:p>
          <w:p w14:paraId="23DC58FC" w14:textId="1B0F7B2B" w:rsidR="007D13D8" w:rsidRPr="00C44822" w:rsidRDefault="007D13D8" w:rsidP="000D5D07">
            <w:pPr>
              <w:spacing w:line="240" w:lineRule="auto"/>
              <w:rPr>
                <w:rFonts w:ascii="Arial" w:hAnsi="Arial" w:cs="Arial"/>
                <w:sz w:val="18"/>
                <w:szCs w:val="18"/>
              </w:rPr>
            </w:pPr>
            <w:r>
              <w:rPr>
                <w:rFonts w:ascii="Arial" w:hAnsi="Arial"/>
                <w:sz w:val="18"/>
              </w:rPr>
              <w:t>c) für Projekte auf Dachflächen: Konstruktion</w:t>
            </w:r>
            <w:r w:rsidR="007F10FE">
              <w:rPr>
                <w:rFonts w:ascii="Arial" w:hAnsi="Arial"/>
                <w:sz w:val="18"/>
              </w:rPr>
              <w:t>s</w:t>
            </w:r>
            <w:r>
              <w:rPr>
                <w:rFonts w:ascii="Arial" w:hAnsi="Arial"/>
                <w:sz w:val="18"/>
              </w:rPr>
              <w:t>/Windberechnungen;</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 xml:space="preserve">d) Berechnung des Stromverlusts des Kabels (sowohl Wechselstrom- als </w:t>
            </w:r>
            <w:r>
              <w:rPr>
                <w:rFonts w:ascii="Arial" w:hAnsi="Arial"/>
                <w:sz w:val="18"/>
              </w:rPr>
              <w:lastRenderedPageBreak/>
              <w:t>auch Gleichstromkabel);</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lastRenderedPageBreak/>
              <w:t>Nach der Vergabe, aber vor Beginn der Durchführung</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3EA124E7" w:rsidR="007D13D8" w:rsidRPr="0075115D" w:rsidRDefault="007F10FE" w:rsidP="000D5D07">
            <w:pPr>
              <w:spacing w:line="240" w:lineRule="auto"/>
              <w:rPr>
                <w:rFonts w:ascii="Arial" w:hAnsi="Arial" w:cs="Arial"/>
                <w:sz w:val="18"/>
                <w:szCs w:val="18"/>
              </w:rPr>
            </w:pPr>
            <w:r>
              <w:rPr>
                <w:rFonts w:ascii="Arial" w:hAnsi="Arial"/>
                <w:sz w:val="18"/>
              </w:rPr>
              <w:t>e</w:t>
            </w:r>
            <w:r w:rsidR="007D13D8">
              <w:rPr>
                <w:rFonts w:ascii="Arial" w:hAnsi="Arial"/>
                <w:sz w:val="18"/>
              </w:rPr>
              <w:t>) Datenblätter für Solarpaneele, Wechselrichter, Trägerstruktur, Verkabelung, Messtafeln;</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für Projekte auf Dachflächen: Ausführungsplan, einschließlich Plan für die Positionierung der Solarpaneele während der Installation auf dem Dach und Hebeplan.</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 xml:space="preserve">Risikoabschätzung und </w:t>
            </w:r>
            <w:r>
              <w:rPr>
                <w:rFonts w:ascii="Arial" w:hAnsi="Arial"/>
                <w:b/>
                <w:color w:val="000000"/>
              </w:rPr>
              <w:noBreakHyphen/>
              <w:t>bewertung</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Risikoabschätzung und </w:t>
            </w:r>
            <w:r>
              <w:rPr>
                <w:rFonts w:ascii="Arial" w:hAnsi="Arial"/>
                <w:b/>
                <w:sz w:val="18"/>
              </w:rPr>
              <w:noBreakHyphen/>
              <w:t>bewertung für die Arbeiten und die zu ergreifenden Managementmaßnahmen</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Nach der Vergabe, aber vor Beginn der Durchführung</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Artikel 5 des Gesetzes über Arbeitsbedingungen: Der Auftragnehmer muss eine standortspezifische Risikoabschätzung und </w:t>
            </w:r>
            <w:r>
              <w:rPr>
                <w:rFonts w:ascii="Arial" w:hAnsi="Arial"/>
                <w:sz w:val="18"/>
              </w:rPr>
              <w:noBreakHyphen/>
              <w:t xml:space="preserve">bewertung vornehmen. In vielen Fällen kann der Inhalt früherer Risikoabschätzungen und </w:t>
            </w:r>
            <w:r>
              <w:rPr>
                <w:rFonts w:ascii="Arial" w:hAnsi="Arial"/>
                <w:sz w:val="18"/>
              </w:rPr>
              <w:noBreakHyphen/>
              <w:t xml:space="preserve">bewertungen größtenteils wiederverwendet werden, wobei 10 % an das Projekt angepasst werden.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Bericht über die Risikoabschätzung und </w:t>
            </w:r>
            <w:r>
              <w:rPr>
                <w:rFonts w:ascii="Arial" w:hAnsi="Arial"/>
                <w:sz w:val="18"/>
              </w:rPr>
              <w:noBreakHyphen/>
              <w:t>bewertung</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Durchführungsarbeiten des Auftragnehmers</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Lieferung, Installation und Montage der Solarpaneele und Befestigungssysteme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25D960AD"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Lieferung, Installation und funktionsfähiger elektrischer Anschluss eines geeigneten elektrischen Systems einschließlich Verkabelung, Wechselrichter und zugehöriger Bauteile, die an die Solarpaneele angeschlossen sind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0BE00E9D"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Anschluss an das bestehende Stromnetz ODER Anschluss an einen neuen Netzanschluss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09BBA585"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Registrierung der PV-Anlage beim Netzbetreiber und unter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Kopie der Registrierung</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Anschluss eines kalibrierten Bruttoleistungszählers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17AF34CC"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Durchführung aller sonstigen Arbeiten, die sich aus den vorstehenden Abschnitten </w:t>
            </w:r>
            <w:r>
              <w:rPr>
                <w:rFonts w:ascii="Arial" w:hAnsi="Arial"/>
                <w:b/>
                <w:sz w:val="18"/>
              </w:rPr>
              <w:lastRenderedPageBreak/>
              <w:t>ergeben, sodass ein „schlüsselfertiges“ Projekt geliefert werden kann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270F8E82"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Vorlage einer vollständigen Abschlussmeldung mit den in Abschnitt 6.1 genannten Informationen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Abschlussmeldung</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Gegebenenfalls Verbesserung der Anlage, bis die Anforderungen dieses Dokuments erfüllt sind (z. B. wenn bei der „Scope 12“-Inspektion Abweichungen von den Anforderungen festgestellt wurden)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56DE31DF"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ANMERKUNG: Der Bauherr organisiert eine unabhängige Inspektion der gesamten Solarenergieanlage gemäß SCIOS Scope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Instandhaltung und Überwachung der Arbeiten in den ersten 2 (oder 4) Jahren, wie im Arbeitsblatt 7 „Anforderungen – Instandhaltung und Überwachung“ beschrieben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Instandhaltungs- und Überwachungsberichte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bookmarkStart w:id="7" w:name="_Toc177480599"/>
    <w:p w14:paraId="2AF26C50" w14:textId="44CB40DE" w:rsidR="00E14CBD" w:rsidRDefault="00A11B94" w:rsidP="00C5499A">
      <w:pPr>
        <w:pStyle w:val="MH2"/>
      </w:pPr>
      <w:r>
        <w:rPr>
          <w:noProof/>
          <w:color w:val="92D050"/>
          <w:sz w:val="40"/>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r w:rsidR="007061E0">
        <w:t>10.3 – Anforderungen – Arbeiten</w:t>
      </w:r>
      <w:bookmarkEnd w:id="7"/>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C5499A">
            <w:pPr>
              <w:pStyle w:val="MH3"/>
            </w:pPr>
            <w:bookmarkStart w:id="8" w:name="_Toc177480600"/>
            <w:r>
              <w:t>Anforderungen an Solarpaneele</w:t>
            </w:r>
            <w:bookmarkEnd w:id="8"/>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Mustervorlage für Anforderungen und Zuschlagskriterien für PV-Projekte</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Version: 0.99</w:t>
            </w:r>
          </w:p>
          <w:p w14:paraId="1024E1A0" w14:textId="4711950C"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Rückmeldungen/Fehler/Ergänzungen: per E-Mail an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Instruktionen für Bauherren</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Gelbe Felder mit blauem Text ändern.</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Fakultative Anforderungen in rosafarbenen Feldern: Fragezeichen in Spalte C streichen, wenn Anforderung nicht enthalten. Andernfalls „ja“ oder „1“ angeben. Die Nummer der Anforderung wird dann gestrichen, und die Nummerierung der darauffolgenden Anforderungen wird automatisch angepasst.</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lastRenderedPageBreak/>
              <w:t>Etwaige zusätzliche Anforderungen in leeren Feldern angeben. Wenn zusätzliche Zeilen eingefügt werden, bitte die automatischen Nummerierungsformeln in den Spalten A und H anpassen.</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Anschließend Spalten D und E ausblenden.</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lastRenderedPageBreak/>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Beschreibung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Anforderung aufnehmen?</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Erläuterung für Bauherren</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Erläuterung für Auftragnehmer</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Begutachtung und Validierung</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Folgen unzureichender Leistung</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Qualität und Sicherheit</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Die Paneele müssen Folgenden entsprechen: den Normen IEC 61215, IEC 61730-1 und IEC 61730-2 sowie der Mindestsicherheitsklasse II gemäß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ist eine Mindestqualitätsanforderung, um zu nachzuweisen, dass das Paneel mindestens 5 Jahre hält. IEC 61730 bezieht sich auf die elektrische Sicherheit und die Brandklasse des Solarpaneels.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Standardanforderungen: Alle regulären Solarpaneele, die über Großhändler angeboten werden, entsprechen diesen Normen. Dies ist im Datenblatt angegeben.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Prüfung der Abschlussmeldung, die das Solarpaneel-Datenblatt enthalten muss, oder „Scope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Ersetzung durch Solarpaneele, die der Anforderung entsprechen</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Leistungsgarantie von mindestens 85 % in Jahr 25</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Fast alle Standard-Solarpaneele erfüllen diese Anforderung.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In Jahr 25 muss das Paneel immer noch mindestens 85 % seiner Leistung im Neuzustand erbringen.</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Leistungsgarantie anhand der Abschlussmeldung und „Scope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Ersetzung durch Solarpaneele, die der Anforderung entsprechen</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Die Gleichstrom-Steckverbinder müssen vom Typ MC4 oder MC4-EVO sein und der Norm IEC 62852 entsprechen.</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354F7F18"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MC4 bzw. MC4-EVO ist der am häufigsten verwendete Typ und von bewährter Qualität.</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Standard, siehe Solarpaneel-Datenblatt. Achten Sie jedoch darauf, dass für alle Gleichstromkabel genau die gleichen Steckverbinder (gleicher Hersteller und Typ) verwendet </w:t>
            </w:r>
            <w:r>
              <w:rPr>
                <w:rFonts w:ascii="Arial" w:hAnsi="Arial"/>
                <w:sz w:val="18"/>
              </w:rPr>
              <w:lastRenderedPageBreak/>
              <w:t>werden und dass sie separat erhältlich sind.</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Solarpaneel-Datenblatt anhand der Abschlussmeldung und „Scope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Ersetzung durch Solarpaneele, die der Anforderung entsprechen</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Wenn kristalline Siliziumzellen vom p-Typ verwendet werden, müssen die Solarpaneele der Norm IEC 62804 (Resistenz gegen potenziell induzierten Abbau) entsprechen.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Wenn im Solarpaneel kristalline Siliziumzellen vom p-Typ verwendet werden (z. B. PERC-Zellen), kann seine Leistung durch einen potenziell induzierten Abbau (PID) stark beeinträchtigt werden. Dies kann durch bestimmte Materialien verhindert und nach dieser Norm geprüft werden.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Werden Solarpaneele mit kristallinen Siliziumzellen vom p-Typ (z. B. PERC) vorgeschlagen, müssen sie der Norm IEC 62804 entsprechen (entsprechende Angabe auf dem Datenblatt). Hinweis: Bei vielen anderen Typen von Solarzellen (HJT, Topcon, IBC, CdTe, CIGS, a-Si, n-PERT) ist dieser Effekt nicht gegeben, und eine entsprechende Prüfung ist nicht erforderlich.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Datenblatt anhand der Abschlussmeldung und „Scope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Ersetzung durch Solarpaneele, die der Anforderung entsprechen</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Nachhaltigkeit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Maximaler CO</w:t>
            </w:r>
            <w:r>
              <w:rPr>
                <w:rFonts w:ascii="Arial" w:hAnsi="Arial"/>
                <w:b/>
                <w:color w:val="000000"/>
                <w:sz w:val="18"/>
                <w:vertAlign w:val="subscript"/>
              </w:rPr>
              <w:t>2</w:t>
            </w:r>
            <w:r>
              <w:rPr>
                <w:rFonts w:ascii="Arial" w:hAnsi="Arial"/>
                <w:b/>
                <w:color w:val="000000"/>
                <w:sz w:val="18"/>
              </w:rPr>
              <w:t>-Fußabdruck von 550 kg CO</w:t>
            </w:r>
            <w:r>
              <w:rPr>
                <w:rFonts w:ascii="Arial" w:hAnsi="Arial"/>
                <w:b/>
                <w:color w:val="000000"/>
                <w:sz w:val="18"/>
                <w:vertAlign w:val="subscript"/>
              </w:rPr>
              <w:t>2</w:t>
            </w:r>
            <w:r>
              <w:rPr>
                <w:rFonts w:ascii="Arial" w:hAnsi="Arial"/>
                <w:b/>
                <w:color w:val="000000"/>
                <w:sz w:val="18"/>
              </w:rPr>
              <w:t>-Äquivalent pro kW</w:t>
            </w:r>
            <w:r>
              <w:rPr>
                <w:rFonts w:ascii="Arial" w:hAnsi="Arial"/>
                <w:b/>
                <w:color w:val="000000"/>
                <w:sz w:val="18"/>
                <w:vertAlign w:val="subscript"/>
              </w:rPr>
              <w:t>p</w:t>
            </w:r>
            <w:r>
              <w:rPr>
                <w:rFonts w:ascii="Arial" w:hAnsi="Arial"/>
                <w:color w:val="000000"/>
                <w:sz w:val="18"/>
              </w:rPr>
              <w:t xml:space="preserve"> gemäß der vereinfachten Kohlenstoffbewertung (evaluation carbone simplifiée, ECS) der französischen Umweltagentur Adème.</w:t>
            </w:r>
            <w:r>
              <w:rPr>
                <w:rFonts w:ascii="Arial" w:hAnsi="Arial"/>
                <w:b/>
                <w:color w:val="000000"/>
                <w:sz w:val="18"/>
              </w:rPr>
              <w:t xml:space="preserve"> </w:t>
            </w:r>
            <w:r>
              <w:rPr>
                <w:rFonts w:ascii="Arial" w:hAnsi="Arial"/>
                <w:color w:val="000000"/>
                <w:sz w:val="18"/>
              </w:rPr>
              <w:t xml:space="preserve">Das Zertifikat muss zum Zeitpunkt des Baubeginns gültig sein und in Übereinstimmung mit den Adème-Richtlinien in PPE2/CRE4 ausgestellt werden.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Dieser Grenzwert entspricht dem in Frankreich geltenden Grenzwert und hat eine Halbierung des CO</w:t>
            </w:r>
            <w:r>
              <w:rPr>
                <w:rFonts w:ascii="Arial" w:hAnsi="Arial"/>
                <w:sz w:val="18"/>
                <w:vertAlign w:val="subscript"/>
              </w:rPr>
              <w:t>2</w:t>
            </w:r>
            <w:r>
              <w:rPr>
                <w:rFonts w:ascii="Arial" w:hAnsi="Arial"/>
                <w:sz w:val="18"/>
              </w:rPr>
              <w:t xml:space="preserve">-Fußabdrucks von herkömmlichen Paneelen zur Folge, während er gleichzeitig eine große Auswahl, einschließlich chinesischer Hersteller mit Status „Tier 1“, zu einem niedrigen Aufpreis ermöglicht.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 xml:space="preserve">Im Dokument „Duurzaamheidsaspecten en marktscan Duurzamere Zonnepanelen“ (Nachhaltigere Solarpaneele – Nachhaltigkeitsaspekte und Marktanalyse) werden Hersteller genannt, die diese Anforderung erfüllen können. Verschiedene andere Hersteller können diese Anforderung ebenfalls erfüllen. Das ECS-Zertifikat kann über den Hersteller oder den Großhändler beantragt werden.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Prüfung der Abschlussmeldung, die das ECS-Zertifikat für die installierten Solarpaneele enthalten muss, oder „Scope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Ersetzung durch Solarpaneele, die der Anforderung entsprechen</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PFAS-freie Rückwand </w:t>
            </w:r>
            <w:r>
              <w:rPr>
                <w:rFonts w:ascii="Arial" w:hAnsi="Arial"/>
                <w:color w:val="000000"/>
                <w:sz w:val="18"/>
              </w:rPr>
              <w:t xml:space="preserve">Zum Beispiel eine Glasplatte (Glas-Glas-Solarpaneele) oder eine Rückwand aus Kunststoff ohne Fluorpolymere.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45CB9E19" w:rsidR="00DC6DCE" w:rsidRPr="00877FC5" w:rsidRDefault="00DC6DCE" w:rsidP="0001642A">
            <w:pPr>
              <w:spacing w:line="240" w:lineRule="auto"/>
              <w:rPr>
                <w:rFonts w:ascii="Arial" w:hAnsi="Arial" w:cs="Arial"/>
                <w:sz w:val="18"/>
                <w:szCs w:val="18"/>
              </w:rPr>
            </w:pPr>
            <w:r>
              <w:rPr>
                <w:rFonts w:ascii="Arial" w:hAnsi="Arial"/>
                <w:sz w:val="18"/>
              </w:rPr>
              <w:t>Die meisten Solarpaneele enthalten Polyvinylidenfluorid (Tedlar), Polyvinylfluorid (Kynar) oder andere fluorierte Polymere und Beschichtungen. Diese PFAS-Materialien können bei der Herstellung oder Verwendung in die Umwelt gelangen (in Form von Pulver oder durch Ablösen) und zu Gesundheitsschäden führen. PFAS-freie Alternativen verursachen wenig bis keine zusätzlichen Kosten.</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Das Dokument „Duurzaamheidsaspecten en marktscan Duurzamere Zonnepanelen“ enthält Beispiele für Solarpaneelen, die dieser Anforderung entsprechen. Bitte erkundigen Sie sich beim Großhändler/Hersteller. Wenn Solarpaneele mit einer Rückwand aus Kunststoff verwendet und die für die Rückwand verwendeten Materialien im Datenblatt nicht ausdrücklich genannt werden, ist eine gesonderte Bestätigung des Herstellers erforderlich, dass die Rückwand der Solarpaneele frei von PFAS ist.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Prüfung der Abschlussmeldung, die das Solarpaneel-Datenblatt bzw. das Zertifikat enthalten muss, oder „Scope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Ersetzung durch Solarpaneele, die der Anforderung entsprechen</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Fakultative Anforderungen an Solarpaneele</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Die Paneele müssen folgender Norm entsprechen: IEC 62716 (Ammoniakbeständigkeit)</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Normalerweise nicht notwendig, aber ein Muss für Stallgebäude. Die Beständigkeit gegen Ammoniak ist lediglich dann ein Erfordernis, wenn eine hohe Ammoniakkonzentration vorliegt, z. B. bei der Haltung von Vieh (Hühner/Schweine/Rinder).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In vielen Datenblättern enthalten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Datenblatt anhand der Abschlussmeldung und „Scope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Die Paneele müssen folgender Norm entsprechen: IEC 61701 (Beständigkeit gegen Salznebel)</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Normalerweise nicht notwendig, aber ein Muss für Küstengebiete. Beständigkeit gegen salzhaltige Luft (Salznebel) ist lediglich dann ein Erfordernis, wenn sich die PV-Anlage in Meeresnähe befindet (weniger als 1 km entfernt).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In vielen Datenblättern enthalten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Datenblatt anhand der Abschlussmeldung und „Scope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Farbe der Rückwand – sichtbar zwischen den Zellen</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Bei vielen Projekten kein Erfordernis. Ganz schwarze Paneele werden hauptsächlich auf sichtbaren, schrägen Dächern verwendet. Sie sind etwas teurer und haben eine etwas geringere Leistung im Vergleich zu Paneelen mit weißer Rückwand. Farbige Solarpaneele sind deutlich teurer und weisen einen niedrigeren Wirkungsgrad auf.</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Farbe des Rahmens der Solarpaneele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Schwarze oder farbige Rahmen sind oft nicht notwendig und auch teurer.</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824B19"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6BF1FB61" w14:textId="159648FD" w:rsidR="00E732CC" w:rsidRDefault="00A11B94" w:rsidP="00505D88">
      <w:pPr>
        <w:spacing w:after="160" w:line="278" w:lineRule="auto"/>
        <w:rPr>
          <w:rFonts w:ascii="Aptos" w:eastAsia="Aptos" w:hAnsi="Aptos" w:cs="Times New Roman"/>
          <w:kern w:val="2"/>
          <w:sz w:val="24"/>
          <w:szCs w:val="24"/>
          <w:lang w:eastAsia="en-US"/>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6136AA72" w14:textId="747F4D04" w:rsidR="00E732CC" w:rsidRPr="007061E0" w:rsidRDefault="00E732CC" w:rsidP="00C5499A">
      <w:pPr>
        <w:pStyle w:val="MH2"/>
      </w:pPr>
      <w:bookmarkStart w:id="9" w:name="_Toc177480601"/>
      <w:r>
        <w:t>10.4 – Anforderungen an Solarpaneele</w:t>
      </w:r>
      <w:bookmarkEnd w:id="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C5499A">
            <w:pPr>
              <w:pStyle w:val="MH3"/>
            </w:pPr>
            <w:bookmarkStart w:id="10" w:name="_Toc177480602"/>
            <w:r>
              <w:t xml:space="preserve">Anforderungen an die elektrische Anlage, die Wechselrichter, </w:t>
            </w:r>
            <w:r>
              <w:br/>
              <w:t>die Verkabelung und sonstige elektrische Bauteile</w:t>
            </w:r>
            <w:bookmarkEnd w:id="1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Instruktionen für Bauherren</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Mustervorlage für Anforderungen und Zuschlagskriterien für PV-Projekte</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Gelbe Felder mit blauem Text ändern.</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lastRenderedPageBreak/>
              <w:t>Version: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Fakultative Anforderungen in rosafarbenen Feldern: Fragezeichen in Spalte C streichen, wenn Anforderung nicht enthalten. Andernfalls „ja“ oder „1“ angeben. Die Nummer der Anforderung wird dann gestrichen, und die Nummerierung der darauffolgenden Anforderungen wird automatisch angepasst.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Herausgeber: Buyer Group voor Duurzame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Etwaige zusätzliche Anforderungen in leeren Feldern angeben. Wenn zusätzliche Zeilen eingefügt werden, bitte die automatischen Nummerierungsformeln in den Spalten A und H anpassen.</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Rückmeldungen/Fehler/Ergänzungen: per E-Mail an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Anschließend Spalten D und E ausblenden.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Beschreibung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Wert</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Anforderung aufnehmen?</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Erläuterung für Bauherren</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Erläuterung für Auftragnehmer</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Begutachtung und Validierung</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Folgen unzureichender Leistung</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Elektrische Anlagen</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Die Anlage muss sicher sein und den Normen NEN 1010 und NEN 7250 entsprechen.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26E3A7CD"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„Scope 12“</w:t>
            </w:r>
            <w:r w:rsidR="00BF1819">
              <w:rPr>
                <w:rFonts w:ascii="Arial" w:hAnsi="Arial"/>
                <w:color w:val="000000"/>
                <w:sz w:val="18"/>
              </w:rPr>
              <w:noBreakHyphen/>
            </w:r>
            <w:r>
              <w:rPr>
                <w:rFonts w:ascii="Arial" w:hAnsi="Arial"/>
                <w:color w:val="000000"/>
                <w:sz w:val="18"/>
              </w:rPr>
              <w:t>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Zu Zwecken der Instandhaltung muss das System mit einem Gleichstrom-Trennschalter ausgestattet sein. </w:t>
            </w:r>
            <w:r>
              <w:rPr>
                <w:rFonts w:ascii="Arial" w:hAnsi="Arial"/>
                <w:color w:val="000000"/>
                <w:sz w:val="18"/>
              </w:rPr>
              <w:t xml:space="preserve">Dieser muss sich neben oder innerhalb der Wechselrichter befinden.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216EE81B" w:rsidR="00BF060B" w:rsidRPr="006678CB" w:rsidRDefault="00BF060B" w:rsidP="00BF060B">
            <w:pPr>
              <w:spacing w:line="240" w:lineRule="auto"/>
              <w:rPr>
                <w:rFonts w:ascii="Arial" w:hAnsi="Arial" w:cs="Arial"/>
                <w:sz w:val="18"/>
                <w:szCs w:val="18"/>
              </w:rPr>
            </w:pPr>
            <w:r>
              <w:rPr>
                <w:rFonts w:ascii="Arial" w:hAnsi="Arial"/>
                <w:sz w:val="18"/>
              </w:rPr>
              <w:t>„Scope 12“</w:t>
            </w:r>
            <w:r w:rsidR="00BF1819">
              <w:rPr>
                <w:rFonts w:ascii="Arial" w:hAnsi="Arial"/>
                <w:sz w:val="18"/>
              </w:rPr>
              <w:noBreakHyphen/>
            </w:r>
            <w:r>
              <w:rPr>
                <w:rFonts w:ascii="Arial" w:hAnsi="Arial"/>
                <w:sz w:val="18"/>
              </w:rPr>
              <w:t>Inspektion</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Halten Sie die Induktionsschleifen zwischen den positiven und negativen Gleichstrom-Kabeln (rot/schwarz) klein. </w:t>
            </w:r>
            <w:r>
              <w:rPr>
                <w:rFonts w:ascii="Arial" w:hAnsi="Arial"/>
                <w:color w:val="000000"/>
                <w:sz w:val="18"/>
              </w:rPr>
              <w:t>Das Modulkabel und das Rücklaufkabel jedes Strings folgen demselben Pfad und sind nicht weiter als 1 m voneinander entfernt.</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26D4C254" w:rsidR="00BF060B" w:rsidRPr="006678CB" w:rsidRDefault="00BF060B" w:rsidP="00BF060B">
            <w:pPr>
              <w:spacing w:line="240" w:lineRule="auto"/>
              <w:rPr>
                <w:rFonts w:ascii="Arial" w:hAnsi="Arial" w:cs="Arial"/>
                <w:sz w:val="18"/>
                <w:szCs w:val="18"/>
              </w:rPr>
            </w:pPr>
            <w:r>
              <w:rPr>
                <w:rFonts w:ascii="Arial" w:hAnsi="Arial"/>
                <w:sz w:val="18"/>
              </w:rPr>
              <w:t>„Scope 12“</w:t>
            </w:r>
            <w:r w:rsidR="00BF1819">
              <w:rPr>
                <w:rFonts w:ascii="Arial" w:hAnsi="Arial"/>
                <w:sz w:val="18"/>
              </w:rPr>
              <w:noBreakHyphen/>
            </w:r>
            <w:r>
              <w:rPr>
                <w:rFonts w:ascii="Arial" w:hAnsi="Arial"/>
                <w:sz w:val="18"/>
              </w:rPr>
              <w:t>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10A2CCA4" w:rsidR="00BF060B" w:rsidRPr="006678CB" w:rsidRDefault="00BF060B" w:rsidP="00BF060B">
            <w:pPr>
              <w:spacing w:line="240" w:lineRule="auto"/>
              <w:rPr>
                <w:rFonts w:ascii="Arial" w:hAnsi="Arial" w:cs="Arial"/>
                <w:b/>
                <w:bCs/>
                <w:sz w:val="18"/>
                <w:szCs w:val="18"/>
              </w:rPr>
            </w:pPr>
            <w:r>
              <w:rPr>
                <w:rFonts w:ascii="Arial" w:hAnsi="Arial"/>
                <w:b/>
                <w:sz w:val="18"/>
              </w:rPr>
              <w:t xml:space="preserve">Die Gleichstrom-Verkabelung ist entsprechend der Polarität (schwarz/rot oder +/-) und der String-Nummer zu </w:t>
            </w:r>
            <w:r w:rsidR="007F10FE">
              <w:rPr>
                <w:rFonts w:ascii="Arial" w:hAnsi="Arial"/>
                <w:b/>
                <w:sz w:val="18"/>
              </w:rPr>
              <w:t>c</w:t>
            </w:r>
            <w:r>
              <w:rPr>
                <w:rFonts w:ascii="Arial" w:hAnsi="Arial"/>
                <w:b/>
                <w:sz w:val="18"/>
              </w:rPr>
              <w:t>odieren.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Es muss ein Überspannungsschutzgerät eingebaut werden (NEN 62305-4:2011).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Das Überspannungsschutzgerät dient dem Schutz des Wechselrichters vor </w:t>
            </w:r>
            <w:r>
              <w:rPr>
                <w:rFonts w:ascii="Arial" w:hAnsi="Arial"/>
                <w:sz w:val="18"/>
              </w:rPr>
              <w:lastRenderedPageBreak/>
              <w:t>Brand durch direkten oder indirekten Blitzschlag.</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080AB910" w:rsidR="00BF060B" w:rsidRPr="006678CB" w:rsidRDefault="00BF060B" w:rsidP="00BF060B">
            <w:pPr>
              <w:spacing w:line="240" w:lineRule="auto"/>
              <w:rPr>
                <w:rFonts w:ascii="Arial" w:hAnsi="Arial" w:cs="Arial"/>
                <w:sz w:val="18"/>
                <w:szCs w:val="18"/>
              </w:rPr>
            </w:pPr>
            <w:r>
              <w:rPr>
                <w:rFonts w:ascii="Arial" w:hAnsi="Arial"/>
                <w:sz w:val="18"/>
              </w:rPr>
              <w:t>„Scope 12“</w:t>
            </w:r>
            <w:r w:rsidR="00BF1819">
              <w:rPr>
                <w:rFonts w:ascii="Arial" w:hAnsi="Arial"/>
                <w:sz w:val="18"/>
              </w:rPr>
              <w:noBreakHyphen/>
            </w:r>
            <w:r>
              <w:rPr>
                <w:rFonts w:ascii="Arial" w:hAnsi="Arial"/>
                <w:sz w:val="18"/>
              </w:rPr>
              <w:t>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Anschluss von Solarpaneelen</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Paneele, die in Reihe (als Kette) an den Wechselrichter angeschlossen sind, müssen den gleichen Neigungswinkel und die gleiche Ausrichtung haben.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Wechselrichter</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Die Wechselrichter müssen folgenden Normen entsprechen: EN 50524, IEC 61683, IEC 62109, NEN-EN 50438, IEC 60068.</w:t>
            </w:r>
            <w:r>
              <w:rPr>
                <w:rFonts w:ascii="Arial" w:hAnsi="Arial"/>
                <w:color w:val="000000"/>
                <w:sz w:val="18"/>
              </w:rPr>
              <w:t xml:space="preserve"> IEC 61683: Messung des Wirkungsgrades von Stromrichtern in PV-Systemen. EN 50524: Datenblattangaben für PV-Wechselrichter. IEC 62109: Sicherheit von Leistungsumrichtern in PV-Systemen. NEN-EN 50438: Anschluss von Klein-Generatoren an das öffentliche Niederspannungsnetz. EN 60068: Umweltprüfungen, Fähigkeit, unter den zu erwartenden Bedingungen für Transport, Lagerung und Verwendung zu funktionieren.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Standardanforderungen</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Die meisten Wechselrichter entsprechen diesen Anforderungen – Angabe auf dem Datenblatt</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Für Wechselrichter muss die Herstellergarantie mindestens betragen:</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Jahre</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Anforderungen an die elektromagnetische Verträglichkeit. </w:t>
            </w:r>
            <w:r>
              <w:rPr>
                <w:rFonts w:ascii="Arial" w:hAnsi="Arial"/>
                <w:color w:val="000000"/>
                <w:sz w:val="18"/>
              </w:rPr>
              <w:t xml:space="preserve">Wechselrichter, Solarpaneele und alle sonstigen Geräte müssen die Anforderungen an die elektromagnetische Verträglichkeit (EMV) gemäß den Normen NEN-EN-IEC 61000-6-2 </w:t>
            </w:r>
            <w:r>
              <w:rPr>
                <w:rFonts w:ascii="Arial" w:hAnsi="Arial"/>
                <w:color w:val="000000"/>
                <w:sz w:val="18"/>
              </w:rPr>
              <w:lastRenderedPageBreak/>
              <w:t>(Immunität) und NEN-EN-IEC 61000-6-4 (Emissionen) erfüllen.</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Bei der Installation auf Dachflächen muss der Wechselrichter mindestens in der Schutzart IP65, einschließlich Schutz gegen Sonneneinstrahlung, und in Übereinstimmung mit anderen Anforderungen des Herstellers installiert werden.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Wechselrichter müssen in Europa einen Wirkungsgrad von ≥ 98 % aufweisen.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Entweder müssen die Wechselrichter selbst mit einer Fehlerlichtbogen-Schutzeinrichtung ausgestattet sein oder es muss eine externe Fehlerlichtbogen-Schutzeinrichtung für alle an die Wechselrichter angeschlossenen Solarpaneel-Strings vorhanden sein.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Der Hersteller des Wechselrichters muss ein seriöses Unternehmen sein und über Zertifikate nach ISO 9001 und ISO 14001 verfügen.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Ersatzteile müssen in der Regel innerhalb von 72 Stunden geliefert werden (z. B. über einen Lagerhalter in der EU).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Die Wechselrichter müssen den Leitlinien des Netzbetreibers entsprechen, für das niederländische Stromnetz geeignet sein und die CE-Kennzeichnung tragen (Konformität mit EU-Vorschriften).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Auf der Wechselstromseite des Wechselrichters ist ein Schalter anzubringen, damit er z. B. für Instandhaltungszwecke abgetrennt werden kann.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Die Wechselrichter müssen über eine integrierte Netztrenneinrichtung gemäß der Norm VDE 0126-1 verfügen.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Für Drenthe, Groningen, Friesland, Overijssel und Gelderland: Befindet sich die Solarstromanlage in einer Astron-Schutzzone (https://www.astron.nl/beschermingszones/), müssen die Wechselrichter den Anforderungen von Astron entsprechen. Siehe die „weiße Liste“ zugelassener Wechselrichter auf der oben genannten Website.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Zwischen den Wechselrichtern muss gemäß den Anforderungen des Herstellers ausreichend Platz vorhanden sein.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Der Standort der Wechselrichter muss vom Auftragnehmer vorgeschlagen und in Absprache mit dem Bauherrn festgelegt werden.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Die Wechselrichter müssen für Instandhaltungszwecke leicht zugänglich sein.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Die Wechselrichter müssen akustisch von der Wand oder dem Rahmen isoliert sein, damit Kontaktgeräusche mit Wänden, Strukturen und Böden vermieden werden.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Wenn Lärm ein Problem sein könnte</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Der Wechselrichter muss gemäß der Norm IEC 60069-2-52 beständig gegen Salznebel sein.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Wenn in Meeresnähe</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Bei der Installation auf Dachflächen muss der Wechselrichter mindestens in der Schutzart IP65, einschließlich Schutz gegen Sonneneinstrahlung, und in Übereinstimmung mit anderen Anforderungen des Herstellers installiert werden.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zur Vermeidung von Schäden durch Sturm usw. Ipx5 zur Vermeidung von Schäden durch übereifriges Reinigen des Wechselrichters mit einem Gartenschlauch</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Die Wechselrichter müssen ordnungsgemäß versiegelt sein und dürfen nicht für Unbefugte zugänglich sein.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Um unsachgemäße Verwendung, Diebstahl oder Vandalismus zu verhindern, müssen die Wechselrichter versiegelt werden.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Kabel, Steckverbinder, Kanäle</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Die Gleichstrom-Steckverbinder müssen vom Typ MC4 sein und der Norm IEC 62852 entsprechen.</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Gleichstrom-Steckverbinder, die miteinander verbunden sind (Stecker-Buchse) müssen vom gleichen Typ und Hersteller sein.</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Die Gleichstrom-Steckverbinder müssen mindestens die Schutzart IP65 aufweisen.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Die gesamte Verkabelung muss der Norm IEC 60364-7-712, Abschnitt 712.522 (Anforderungen an PV-Stromversorgungssysteme) sowie den Normen IEC 60364-5-52 (elektrische Kabel in Gebäuden), IEC 60332-1-2 (Feuerbeständigkeit) und EN 50396 (nicht-elektrische Prüfungen) entsprechen.</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Die gesamte Gleichstrom-Verkabelung muss für Solaranwendungen geeignet und UV- und ozonbeständig sein.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Alle gleichstromseitigen Bauteile (einschließlich Kabel und Steckverbinder) müssen so ausgelegt sein, dass sie mindestens dem 1,15-fachen der Leerlaufspannung in der Kabelführung standhalten.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Verschiedene Kabeltypen</w:t>
            </w:r>
            <w:r>
              <w:rPr>
                <w:rFonts w:ascii="Arial" w:hAnsi="Arial"/>
                <w:color w:val="000000"/>
                <w:sz w:val="18"/>
              </w:rPr>
              <w:t xml:space="preserve"> (z. B. Gleichstrom-, Wechselstrom- und Datenkabel) sind getrennt voneinander zu verwenden.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SCIOS-Inspektion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Die Abmessungen der Kabel müssen der Norm NEN 1010 entsprechen.</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Kabelverlust: Bei maximaler Last darf es auf der Gleichstromseite höchstens einen Verlust von 2 % und auf der Wechselstromseite von 1 % geben.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Gegebenenfalls Anpassung an bestimmte Situationen; bei sehr langen Kabeln kann im Hinblick auf das Kosten-Nutzen-Verhältnis ein höherer Verlustprozentsatz akzeptiert werden.</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Besteht eine Anlage aus mehreren Strings, müssen diese der Norm IEC 60364-7-712 entsprechen und durch Sicherungen auf der Plus- und Minusseite oder durch entsprechende Dimensionierung gegen Überlastströme geschützt sein.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Die Kabel müssen der Bauproduktklasse Cca gemäß der Norm NTA 8012 entsprechen.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Die Kabel müssen ordnungsgemäß mechanisch befestigt sein.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Die Kabel müssen durch Kanäle oder Rohre verlegt werden. Die Kabeltrasse des Solarenergiesystems darf bei neuen Trassen bis zu 80 % und bei bestehenden Trassen bis zu 100 % gefüllt werden.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Die Kabelkanäle dürfen nicht direkt auf dem Dach angebracht werden, sondern müssen mit Gummiabdeckungen oder </w:t>
            </w:r>
            <w:r>
              <w:rPr>
                <w:rFonts w:ascii="Arial" w:hAnsi="Arial"/>
                <w:b/>
                <w:sz w:val="18"/>
              </w:rPr>
              <w:noBreakHyphen/>
              <w:t>füßen am Dach oder an der Unterkonstruktion befestigt und gegen Durchhängen gesichert werden.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Der Kabelkanal muss sich zu jeder Zeit über dem maximalen Wasserstand auf dem Dach befinden.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Die Kabel können in Kurven bis zu 90 Grad verlegt werden.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Die Kabel müssen so montiert werden, dass die Wahrscheinlichkeit des Eindringens von Feuchtigkeit oder Flüssigkeiten in die Kabel oder Steckverbinder minimiert wird.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Kabel- und Dachanschlüsse müssen wasserdicht gemacht werden. Dies muss in Übereinstimmung mit der neuesten Version des Leitfadens für geschlossene Dachsysteme (vakrichtlijn gesloten daksysteem) </w:t>
            </w:r>
            <w:r>
              <w:rPr>
                <w:rFonts w:ascii="Arial" w:hAnsi="Arial"/>
                <w:sz w:val="18"/>
              </w:rPr>
              <w:lastRenderedPageBreak/>
              <w:t>erfolgen, während die Wandanschlüsse nach Maßgabe der niederländischen Bauverordnung von 2012 vorzunehmen sind.</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Die Kabel müssen so verlegt werden, dass sie gegen Durchschneiden geschützt sind.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Alle Dachausgänge müssen so angebracht sein, dass das Dach auch bei Regen wasserdicht bleibt.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Zählerkasten und Netzanschluss</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Der Anschlusspunkt muss über einen Stromkreis pro Wechselrichter, einen zusätzlichen Verbrauchskreis für Überwachungssysteme und einen Bruttoerzeugungszähler für das System verfügen.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Der Bruttoerzeugungszähler muss den im Rahmen der Subventionsregelung SDE++ festgelegten Anforderungen entsprechen.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Bei der Anpassung des Verteilerkastens muss bei den entsprechenden (automatischen) Sicherungen mit einem Aufkleber und/oder einem Kunststoffschild mit folgendem – oder ähnlichem – Wortlaut darauf hingewiesen werden, dass es sich um eine Solarenergieanlage handelt: „ACHTUNG: Solarenergieanlage“. Diese Aufkleber müssen auch auf den verwendeten Installationsrohren und Anschlusskästen angebracht werden.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lastRenderedPageBreak/>
              <w:t>Fakultative Anforderungen an Wechselrichter</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Sie können repariert werden. Der Hersteller muss über ein Servicezentrum in Europa verfügen, das Wechselrichter reparieren kann, oder es muss externe Unternehmen in Europa geben, die Reparaturen an Wechselrichtern vornehmen dürfen.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6955849F" w:rsidR="00BF060B" w:rsidRPr="006678CB" w:rsidRDefault="00BF060B" w:rsidP="00BF060B">
            <w:pPr>
              <w:spacing w:line="240" w:lineRule="auto"/>
              <w:rPr>
                <w:rFonts w:ascii="Arial" w:hAnsi="Arial" w:cs="Arial"/>
                <w:b/>
                <w:bCs/>
                <w:sz w:val="18"/>
                <w:szCs w:val="18"/>
              </w:rPr>
            </w:pPr>
            <w:r>
              <w:rPr>
                <w:rFonts w:ascii="Arial" w:hAnsi="Arial"/>
                <w:b/>
                <w:sz w:val="18"/>
              </w:rPr>
              <w:t>Jeder Wechselrichter muss über folgende Funktionen verfügen:</w:t>
            </w:r>
            <w:r>
              <w:rPr>
                <w:rFonts w:ascii="Arial" w:hAnsi="Arial"/>
                <w:b/>
                <w:sz w:val="18"/>
              </w:rPr>
              <w:br/>
              <w:t>– Parametereinstellung;</w:t>
            </w:r>
            <w:r>
              <w:rPr>
                <w:rFonts w:ascii="Arial" w:hAnsi="Arial"/>
                <w:b/>
                <w:sz w:val="18"/>
              </w:rPr>
              <w:br/>
              <w:t>– sofortige Meldung eines Spannungsabfalls (Wechsel- oder Gleichstrom);</w:t>
            </w:r>
            <w:r>
              <w:rPr>
                <w:rFonts w:ascii="Arial" w:hAnsi="Arial"/>
                <w:b/>
                <w:sz w:val="18"/>
              </w:rPr>
              <w:br/>
              <w:t>– Anzeige von Netzparametern (Frequenz, Spannung usw.);</w:t>
            </w:r>
            <w:r>
              <w:rPr>
                <w:rFonts w:ascii="Arial" w:hAnsi="Arial"/>
                <w:b/>
                <w:sz w:val="18"/>
              </w:rPr>
              <w:br/>
              <w:t>– sofortige Abschaltung bei Überschreiten des zulässigen Netzbereichs.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Die Wechselrichter müssen die Möglichkeit bieten, die erzeugte Energie an den Strombedarf des Standorts anzupassen, um eine Einspeisung ins Netz zu vermeiden.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Zum Beispiel im Falle einer Netzüberlastung in dem Gebiet, in dem eine Einspeisung vorübergehend verhindert wird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1C25FB2F" w14:textId="4D4BDF58" w:rsidR="00E732CC" w:rsidRPr="00B7770A" w:rsidRDefault="00E732CC" w:rsidP="00C5499A">
      <w:pPr>
        <w:pStyle w:val="MH2"/>
      </w:pPr>
      <w:bookmarkStart w:id="11" w:name="_Toc177480603"/>
      <w:r w:rsidRPr="00B7770A">
        <w:t>10.5 – Anforderungen an die elektrische Anlage, die Wechselrichter, die Verkabelung und sonstige elektrische Bauteile</w:t>
      </w:r>
      <w:bookmarkEnd w:id="11"/>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C5499A">
            <w:pPr>
              <w:pStyle w:val="MH3"/>
            </w:pPr>
            <w:bookmarkStart w:id="12" w:name="_Toc177480604"/>
            <w:r>
              <w:t xml:space="preserve">Anforderungen – </w:t>
            </w:r>
            <w:r>
              <w:br/>
              <w:t>Befestigungsstruktur</w:t>
            </w:r>
            <w:bookmarkEnd w:id="12"/>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Instruktionen für Bauherren</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Mustervorlage für Anforderungen und Zuschlagskriterien für PV-Projekte</w:t>
            </w:r>
          </w:p>
          <w:p w14:paraId="5F0E241B" w14:textId="77777777" w:rsidR="006678CB" w:rsidRPr="00824B19"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Gelbe Felder mit blauem Text ändern.</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lastRenderedPageBreak/>
              <w:t>Version: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Fakultative Anforderungen in rosafarbenen Feldern: Fragezeichen in Spalte C streichen, wenn Anforderung nicht enthalten. Andernfalls „ja“ oder „1“ angeben. Die Nummer der Anforderung wird dann gestrichen, und die Nummerierung der darauffolgenden Anforderungen wird automatisch angepasst.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Herausgeber: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Etwaige zusätzliche Anforderungen in leeren Feldern angeben. Wenn zusätzliche Zeilen eingefügt werden, bitte die automatischen Nummerierungsformeln in den Spalten A und H anpassen.</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5CA13801"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Rückmeldungen/Fehler/Ergänzungen: per E-Mail an </w:t>
            </w:r>
            <w:hyperlink r:id="rId11" w:history="1">
              <w:r>
                <w:rPr>
                  <w:rStyle w:val="Hyperlink"/>
                  <w:rFonts w:ascii="Arial" w:hAnsi="Arial"/>
                  <w:sz w:val="16"/>
                </w:rPr>
                <w:t>BGDPV@pianoo.nl</w:t>
              </w:r>
            </w:hyperlink>
          </w:p>
          <w:p w14:paraId="4744A7E1" w14:textId="77777777" w:rsidR="006678CB" w:rsidRPr="00824B19"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Anschließend Spalten D und E ausblenden.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Beschreibung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Wert</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Anforderung aufnehmen?</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Erläuterung für Bauherren</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Erläuterung für Auftragnehmer</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Begutachtung und Validierung</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Folgen unzureichender Leistung</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3" w:name="_Toc175928875"/>
            <w:r>
              <w:rPr>
                <w:rFonts w:ascii="Arial" w:hAnsi="Arial"/>
                <w:b/>
                <w:color w:val="000000"/>
              </w:rPr>
              <w:t xml:space="preserve">Konstruktionsanforderungen </w:t>
            </w:r>
            <w:r>
              <w:rPr>
                <w:rFonts w:ascii="Arial" w:hAnsi="Arial"/>
                <w:b/>
                <w:color w:val="FF0000"/>
              </w:rPr>
              <w:t>bei PV-Projekten auf DACHFLÄCHEN</w:t>
            </w:r>
            <w:bookmarkEnd w:id="13"/>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4" w:name="_Toc175928876"/>
            <w:r>
              <w:rPr>
                <w:rFonts w:ascii="Arial" w:hAnsi="Arial"/>
                <w:sz w:val="18"/>
              </w:rPr>
              <w:t>5.1</w:t>
            </w:r>
            <w:bookmarkEnd w:id="1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5" w:name="_Toc175928877"/>
            <w:r>
              <w:rPr>
                <w:rFonts w:ascii="Arial" w:hAnsi="Arial"/>
                <w:b/>
                <w:color w:val="000000"/>
                <w:sz w:val="18"/>
              </w:rPr>
              <w:t xml:space="preserve">Die Konstruktion muss der zu erwartenden Belastung standhalten können. </w:t>
            </w:r>
            <w:r>
              <w:rPr>
                <w:rFonts w:ascii="Arial" w:hAnsi="Arial"/>
                <w:color w:val="000000"/>
                <w:sz w:val="18"/>
              </w:rPr>
              <w:t>Die Konstruktion und das Baumaterial müssen den Normen NEN 7250 und Eurocode 1 (EN 1991-1-4) entsprechen. Prüfung des Entwurfs nach der Vergabe, aber vor Beginn der Installation.</w:t>
            </w:r>
            <w:bookmarkEnd w:id="15"/>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86A6EF8" w:rsidR="00E467BD" w:rsidRPr="00E05E85" w:rsidRDefault="007F10FE" w:rsidP="00E467BD">
            <w:pPr>
              <w:spacing w:line="240" w:lineRule="auto"/>
              <w:outlineLvl w:val="0"/>
              <w:rPr>
                <w:rFonts w:ascii="Arial" w:hAnsi="Arial" w:cs="Arial"/>
                <w:sz w:val="18"/>
                <w:szCs w:val="18"/>
              </w:rPr>
            </w:pPr>
            <w:r w:rsidRPr="007F10FE">
              <w:rPr>
                <w:rFonts w:ascii="Arial" w:hAnsi="Arial"/>
                <w:color w:val="000000"/>
                <w:sz w:val="18"/>
              </w:rPr>
              <w:t>Normen in Bezug auf Gebäudeaspekte und Windlasten. NEN 7250: „Zonne-energiesystemen - Integratie in daken en gevels - Bouwkundige aspecten“ (Solarenergiesysteme – Integration in Dächer und Fassaden – Gebäudeaspekte). Eurocode 1 – EN 1991-1-4: Einwirkungen auf Tragwerke – Teil 1.4: Allgemeine Einwirkungen – Windlasten</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039C50E4" w:rsidR="00E467BD" w:rsidRPr="00E05E85" w:rsidRDefault="00E467BD" w:rsidP="00E467BD">
            <w:pPr>
              <w:spacing w:line="240" w:lineRule="auto"/>
              <w:outlineLvl w:val="0"/>
              <w:rPr>
                <w:rFonts w:ascii="Arial" w:hAnsi="Arial" w:cs="Arial"/>
                <w:sz w:val="18"/>
                <w:szCs w:val="18"/>
              </w:rPr>
            </w:pPr>
            <w:bookmarkStart w:id="16" w:name="_Toc175928879"/>
            <w:r>
              <w:rPr>
                <w:rFonts w:ascii="Arial" w:hAnsi="Arial"/>
                <w:sz w:val="18"/>
              </w:rPr>
              <w:t xml:space="preserve">Die Anbieter von Dachbefestigungsstrukturen verfügen in der Regel über eine Software oder eine Web-Anwendung, mit der </w:t>
            </w:r>
            <w:r w:rsidR="007F10FE">
              <w:rPr>
                <w:rFonts w:ascii="Arial" w:hAnsi="Arial"/>
                <w:sz w:val="18"/>
              </w:rPr>
              <w:t xml:space="preserve">der Ballast </w:t>
            </w:r>
            <w:r>
              <w:rPr>
                <w:rFonts w:ascii="Arial" w:hAnsi="Arial"/>
                <w:sz w:val="18"/>
              </w:rPr>
              <w:t xml:space="preserve">berechnet werden kann, </w:t>
            </w:r>
            <w:r w:rsidR="007F10FE">
              <w:rPr>
                <w:rFonts w:ascii="Arial" w:hAnsi="Arial"/>
                <w:sz w:val="18"/>
              </w:rPr>
              <w:t>der</w:t>
            </w:r>
            <w:r>
              <w:rPr>
                <w:rFonts w:ascii="Arial" w:hAnsi="Arial"/>
                <w:sz w:val="18"/>
              </w:rPr>
              <w:t xml:space="preserve"> zur Erfüllung dieser Normen erforderlich ist.</w:t>
            </w:r>
            <w:bookmarkEnd w:id="16"/>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17" w:name="_Toc175928880"/>
            <w:r>
              <w:rPr>
                <w:rFonts w:ascii="Arial" w:hAnsi="Arial"/>
                <w:sz w:val="18"/>
              </w:rPr>
              <w:t>Bericht über den vorgeschlagenen Entwurf aus der Software oder der Web-Anwendung des Anbieters von Dachbefestigungen, der dem Auftragnehmer vor der Installation vorzulegen ist.</w:t>
            </w:r>
            <w:bookmarkEnd w:id="17"/>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18" w:name="_Toc175928881"/>
            <w:r>
              <w:rPr>
                <w:rFonts w:ascii="Arial" w:hAnsi="Arial"/>
                <w:color w:val="000000"/>
                <w:sz w:val="18"/>
              </w:rPr>
              <w:t>Konsultieren und erforderlichenfalls anpassen.</w:t>
            </w:r>
            <w:bookmarkEnd w:id="18"/>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19" w:name="_Toc175928882"/>
            <w:r>
              <w:rPr>
                <w:rFonts w:ascii="Arial" w:hAnsi="Arial"/>
                <w:sz w:val="18"/>
              </w:rPr>
              <w:t>5.2</w:t>
            </w:r>
            <w:bookmarkEnd w:id="1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0" w:name="_Toc175928883"/>
            <w:r>
              <w:rPr>
                <w:rFonts w:ascii="Arial" w:hAnsi="Arial"/>
                <w:b/>
                <w:color w:val="000000"/>
                <w:sz w:val="18"/>
              </w:rPr>
              <w:t xml:space="preserve">Die Konstruktion muss mit dem Dach kompatibel sein. </w:t>
            </w:r>
            <w:r>
              <w:rPr>
                <w:rFonts w:ascii="Arial" w:hAnsi="Arial"/>
                <w:color w:val="000000"/>
                <w:sz w:val="18"/>
              </w:rPr>
              <w:t xml:space="preserve">Das Dach und die Dachkonstruktion müssen der Belastung standhalten können, die das PV-System in Verbindung mit </w:t>
            </w:r>
            <w:r>
              <w:rPr>
                <w:rFonts w:ascii="Arial" w:hAnsi="Arial"/>
                <w:color w:val="000000"/>
                <w:sz w:val="18"/>
              </w:rPr>
              <w:lastRenderedPageBreak/>
              <w:t>Witterungsbedingungen (Schnee, Wind) auf sie ausüben kann. Prüfung des Entwurfs nach der Vergabe, aber vor Beginn der Installation.</w:t>
            </w:r>
            <w:bookmarkEnd w:id="20"/>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4F5D74AE" w:rsidR="00E467BD" w:rsidRPr="00E05E85" w:rsidRDefault="00E467BD" w:rsidP="00E467BD">
            <w:pPr>
              <w:spacing w:line="240" w:lineRule="auto"/>
              <w:outlineLvl w:val="0"/>
              <w:rPr>
                <w:rFonts w:ascii="Arial" w:hAnsi="Arial" w:cs="Arial"/>
                <w:sz w:val="18"/>
                <w:szCs w:val="18"/>
              </w:rPr>
            </w:pPr>
            <w:bookmarkStart w:id="21" w:name="_Toc175928884"/>
            <w:r>
              <w:rPr>
                <w:rFonts w:ascii="Arial" w:hAnsi="Arial"/>
                <w:sz w:val="18"/>
              </w:rPr>
              <w:t xml:space="preserve">Bei Dächern mit unzureichender Tragfähigkeit, die für herkömmliche schwere </w:t>
            </w:r>
            <w:r w:rsidR="007F10FE">
              <w:rPr>
                <w:rFonts w:ascii="Arial" w:hAnsi="Arial"/>
                <w:sz w:val="18"/>
              </w:rPr>
              <w:t>Ballastsysteme</w:t>
            </w:r>
            <w:r>
              <w:rPr>
                <w:rFonts w:ascii="Arial" w:hAnsi="Arial"/>
                <w:sz w:val="18"/>
              </w:rPr>
              <w:t xml:space="preserve"> ungeeignet sind, kann Folgendes in Betracht gezogen werden: Verstärkung des Dachs oder der Dachkonstruktion durch </w:t>
            </w:r>
            <w:r>
              <w:rPr>
                <w:rFonts w:ascii="Arial" w:hAnsi="Arial"/>
                <w:sz w:val="18"/>
              </w:rPr>
              <w:lastRenderedPageBreak/>
              <w:t>Verwendung spezieller Befestigungsstrukturen oder spezieller Solarpaneele, die z. B. auf dem Dach verklebt werden.</w:t>
            </w:r>
            <w:bookmarkEnd w:id="21"/>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289B50A5" w:rsidR="00E467BD" w:rsidRPr="00E05E85" w:rsidRDefault="00E467BD" w:rsidP="00E467BD">
            <w:pPr>
              <w:spacing w:line="240" w:lineRule="auto"/>
              <w:outlineLvl w:val="0"/>
              <w:rPr>
                <w:rFonts w:ascii="Arial" w:hAnsi="Arial" w:cs="Arial"/>
                <w:color w:val="000000"/>
                <w:sz w:val="18"/>
                <w:szCs w:val="18"/>
              </w:rPr>
            </w:pPr>
            <w:bookmarkStart w:id="22" w:name="_Toc175928885"/>
            <w:r>
              <w:rPr>
                <w:rFonts w:ascii="Arial" w:hAnsi="Arial"/>
                <w:color w:val="000000"/>
                <w:sz w:val="18"/>
              </w:rPr>
              <w:lastRenderedPageBreak/>
              <w:t>Der Entwurf der PV-Anlage, einschließlich Zeichnungen der Struktur m</w:t>
            </w:r>
            <w:r w:rsidR="007F10FE">
              <w:rPr>
                <w:rFonts w:ascii="Arial" w:hAnsi="Arial"/>
                <w:color w:val="000000"/>
                <w:sz w:val="18"/>
              </w:rPr>
              <w:t>it der Positionierung des Ballasts sowie dessen Gewicht</w:t>
            </w:r>
            <w:r>
              <w:rPr>
                <w:rFonts w:ascii="Arial" w:hAnsi="Arial"/>
                <w:color w:val="000000"/>
                <w:sz w:val="18"/>
              </w:rPr>
              <w:t xml:space="preserve">, muss dem Auftragnehmer </w:t>
            </w:r>
            <w:r>
              <w:rPr>
                <w:rFonts w:ascii="Arial" w:hAnsi="Arial"/>
                <w:color w:val="000000"/>
                <w:sz w:val="18"/>
              </w:rPr>
              <w:lastRenderedPageBreak/>
              <w:t>mindestens 4 Wochen vor der Installation zur Genehmigung vorgelegt werden.</w:t>
            </w:r>
            <w:bookmarkEnd w:id="2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23" w:name="_Toc175928886"/>
            <w:r>
              <w:rPr>
                <w:rFonts w:ascii="Arial" w:hAnsi="Arial"/>
                <w:color w:val="000000"/>
                <w:sz w:val="18"/>
              </w:rPr>
              <w:lastRenderedPageBreak/>
              <w:t>Konsultieren und erforderlichenfalls anpassen.</w:t>
            </w:r>
            <w:bookmarkEnd w:id="23"/>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24" w:name="_Toc175928887"/>
            <w:r>
              <w:rPr>
                <w:rFonts w:ascii="Arial" w:hAnsi="Arial"/>
                <w:sz w:val="18"/>
              </w:rPr>
              <w:t>5.3</w:t>
            </w:r>
            <w:bookmarkEnd w:id="2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25" w:name="_Toc175928888"/>
            <w:r>
              <w:rPr>
                <w:rFonts w:ascii="Arial" w:hAnsi="Arial"/>
                <w:b/>
                <w:color w:val="000000"/>
                <w:sz w:val="18"/>
              </w:rPr>
              <w:t xml:space="preserve">Erdung. </w:t>
            </w:r>
            <w:r>
              <w:rPr>
                <w:rFonts w:ascii="Arial" w:hAnsi="Arial"/>
                <w:color w:val="000000"/>
                <w:sz w:val="18"/>
              </w:rPr>
              <w:t>Die gesamte Unterkonstruktion der Paneele muss geerdet werden.</w:t>
            </w:r>
            <w:bookmarkEnd w:id="25"/>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6ED743BA" w:rsidR="00E467BD" w:rsidRPr="00E05E85" w:rsidRDefault="00E467BD" w:rsidP="00E467BD">
            <w:pPr>
              <w:spacing w:line="240" w:lineRule="auto"/>
              <w:outlineLvl w:val="0"/>
              <w:rPr>
                <w:rFonts w:ascii="Arial" w:hAnsi="Arial" w:cs="Arial"/>
                <w:sz w:val="18"/>
                <w:szCs w:val="18"/>
              </w:rPr>
            </w:pPr>
            <w:bookmarkStart w:id="26" w:name="_Toc175928889"/>
            <w:r>
              <w:rPr>
                <w:rFonts w:ascii="Arial" w:hAnsi="Arial"/>
                <w:sz w:val="18"/>
              </w:rPr>
              <w:t>„Scope 12“</w:t>
            </w:r>
            <w:r w:rsidR="00BF1819">
              <w:rPr>
                <w:rFonts w:ascii="Arial" w:hAnsi="Arial"/>
                <w:sz w:val="18"/>
              </w:rPr>
              <w:noBreakHyphen/>
            </w:r>
            <w:r>
              <w:rPr>
                <w:rFonts w:ascii="Arial" w:hAnsi="Arial"/>
                <w:sz w:val="18"/>
              </w:rPr>
              <w:t>Inspektion</w:t>
            </w:r>
            <w:bookmarkEnd w:id="26"/>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27" w:name="_Toc175928890"/>
            <w:r>
              <w:rPr>
                <w:rFonts w:ascii="Arial" w:hAnsi="Arial"/>
                <w:sz w:val="18"/>
              </w:rPr>
              <w:t>5.4</w:t>
            </w:r>
            <w:bookmarkEnd w:id="27"/>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28" w:name="_Toc175928891"/>
            <w:r>
              <w:rPr>
                <w:rFonts w:ascii="Arial" w:hAnsi="Arial"/>
                <w:b/>
                <w:color w:val="000000"/>
                <w:sz w:val="18"/>
              </w:rPr>
              <w:t>Es muss ein angemessenes Blitzschutzsystem installiert werden.</w:t>
            </w:r>
            <w:bookmarkEnd w:id="2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29" w:name="_Toc175928892"/>
            <w:r>
              <w:rPr>
                <w:rFonts w:ascii="Arial" w:hAnsi="Arial"/>
                <w:b/>
                <w:sz w:val="18"/>
              </w:rPr>
              <w:t>?</w:t>
            </w:r>
            <w:bookmarkEnd w:id="29"/>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30" w:name="_Toc175928893"/>
            <w:r>
              <w:rPr>
                <w:rFonts w:ascii="Arial" w:hAnsi="Arial"/>
                <w:sz w:val="18"/>
              </w:rPr>
              <w:t>Dieses ist in der Regel bereits vorhanden und wird andernfalls unabhängig vom PV-System installiert. Wird in Absprache mit der Beratungsfirma festgelegt.</w:t>
            </w:r>
            <w:bookmarkEnd w:id="30"/>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31" w:name="_Toc175928894"/>
            <w:r>
              <w:rPr>
                <w:rFonts w:ascii="Arial" w:hAnsi="Arial"/>
                <w:sz w:val="18"/>
              </w:rPr>
              <w:t>Hinweis: Das Blitzschutzsystem darf nicht zur Erdung der PV-Struktur verwendet werden.</w:t>
            </w:r>
            <w:bookmarkEnd w:id="31"/>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67C0B02" w:rsidR="00E467BD" w:rsidRPr="00E05E85" w:rsidRDefault="00E467BD" w:rsidP="00E467BD">
            <w:pPr>
              <w:spacing w:line="240" w:lineRule="auto"/>
              <w:outlineLvl w:val="0"/>
              <w:rPr>
                <w:rFonts w:ascii="Arial" w:hAnsi="Arial" w:cs="Arial"/>
                <w:sz w:val="18"/>
                <w:szCs w:val="18"/>
              </w:rPr>
            </w:pPr>
            <w:bookmarkStart w:id="32" w:name="_Toc175928895"/>
            <w:r>
              <w:rPr>
                <w:rFonts w:ascii="Arial" w:hAnsi="Arial"/>
                <w:sz w:val="18"/>
              </w:rPr>
              <w:t>„Scope 12“</w:t>
            </w:r>
            <w:r w:rsidR="00BF1819">
              <w:rPr>
                <w:rFonts w:ascii="Arial" w:hAnsi="Arial"/>
                <w:sz w:val="18"/>
              </w:rPr>
              <w:noBreakHyphen/>
            </w:r>
            <w:r>
              <w:rPr>
                <w:rFonts w:ascii="Arial" w:hAnsi="Arial"/>
                <w:sz w:val="18"/>
              </w:rPr>
              <w:t>Inspektion</w:t>
            </w:r>
            <w:bookmarkEnd w:id="3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33" w:name="_Toc175928896"/>
            <w:r>
              <w:rPr>
                <w:rFonts w:ascii="Arial" w:hAnsi="Arial"/>
                <w:sz w:val="18"/>
              </w:rPr>
              <w:t>5.5</w:t>
            </w:r>
            <w:bookmarkEnd w:id="3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34" w:name="_Toc175928897"/>
            <w:r>
              <w:rPr>
                <w:rFonts w:ascii="Arial" w:hAnsi="Arial"/>
                <w:b/>
                <w:color w:val="000000"/>
                <w:sz w:val="18"/>
              </w:rPr>
              <w:t xml:space="preserve">Unterschiede bei der Ausdehnung. </w:t>
            </w:r>
            <w:r>
              <w:rPr>
                <w:rFonts w:ascii="Arial" w:hAnsi="Arial"/>
                <w:color w:val="000000"/>
                <w:sz w:val="18"/>
              </w:rPr>
              <w:t>Die Kontaktflächen zwischen dem Dach und der PV-Montagestruktur müssen so gestaltet sein, dass das Dach nicht durch Unterschiede in der Wärmeausdehnung zwischen der Montagestruktur und dem Dach beschädigt wird.</w:t>
            </w:r>
            <w:bookmarkEnd w:id="3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35" w:name="_Toc175928898"/>
            <w:r>
              <w:rPr>
                <w:rFonts w:ascii="Arial" w:hAnsi="Arial"/>
                <w:sz w:val="18"/>
              </w:rPr>
              <w:t>Zum Beispiel mit einer Schicht aus Gummi unter den Metallfüßen</w:t>
            </w:r>
            <w:bookmarkEnd w:id="35"/>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36" w:name="_Toc175928899"/>
            <w:r>
              <w:rPr>
                <w:rFonts w:ascii="Arial" w:hAnsi="Arial"/>
                <w:sz w:val="18"/>
              </w:rPr>
              <w:t>Prüfung des Entwurfs</w:t>
            </w:r>
            <w:bookmarkEnd w:id="36"/>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37" w:name="_Toc175928900"/>
            <w:r>
              <w:rPr>
                <w:rFonts w:ascii="Arial" w:hAnsi="Arial"/>
                <w:sz w:val="18"/>
              </w:rPr>
              <w:t>5.6</w:t>
            </w:r>
            <w:bookmarkEnd w:id="3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38" w:name="_Toc175928901"/>
            <w:r>
              <w:rPr>
                <w:rFonts w:ascii="Arial" w:hAnsi="Arial"/>
                <w:b/>
                <w:color w:val="000000"/>
                <w:sz w:val="18"/>
              </w:rPr>
              <w:t xml:space="preserve">Vorbeugung von Undichtigkeiten und Dachschäden. </w:t>
            </w:r>
            <w:r>
              <w:rPr>
                <w:rFonts w:ascii="Arial" w:hAnsi="Arial"/>
                <w:color w:val="000000"/>
                <w:sz w:val="18"/>
              </w:rPr>
              <w:t>Erforderlichenfalls muss der Auftragnehmer das Dach während der Arbeiten vor Beschädigungen und Undichtigkeiten schützen.</w:t>
            </w:r>
            <w:bookmarkEnd w:id="38"/>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39" w:name="_Toc175928902"/>
            <w:r>
              <w:rPr>
                <w:rFonts w:ascii="Arial" w:hAnsi="Arial"/>
                <w:sz w:val="18"/>
              </w:rPr>
              <w:t xml:space="preserve">Erforderlichenfalls kann der Auftragnehmer die Gehwege auf dem Dach mit einer Schutzschicht versehen. Lagerflächen auf dem Dach können auf ähnliche Weise geschützt werden. Das maximal zulässige Gewicht des Daches, insbesondere im </w:t>
            </w:r>
            <w:r>
              <w:rPr>
                <w:rFonts w:ascii="Arial" w:hAnsi="Arial"/>
                <w:sz w:val="18"/>
              </w:rPr>
              <w:lastRenderedPageBreak/>
              <w:t>Falle von Lagerflächen, darf nicht überschritten werden.</w:t>
            </w:r>
            <w:bookmarkEnd w:id="39"/>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35DCBD25" w:rsidR="00E467BD" w:rsidRPr="00E05E85" w:rsidRDefault="00E467BD" w:rsidP="00E467BD">
            <w:pPr>
              <w:spacing w:line="240" w:lineRule="auto"/>
              <w:outlineLvl w:val="0"/>
              <w:rPr>
                <w:rFonts w:ascii="Arial" w:hAnsi="Arial" w:cs="Arial"/>
                <w:sz w:val="18"/>
                <w:szCs w:val="18"/>
              </w:rPr>
            </w:pPr>
            <w:bookmarkStart w:id="40" w:name="_Toc175928903"/>
            <w:r>
              <w:rPr>
                <w:rFonts w:ascii="Arial" w:hAnsi="Arial"/>
                <w:sz w:val="18"/>
              </w:rPr>
              <w:lastRenderedPageBreak/>
              <w:t>„Scope 12“</w:t>
            </w:r>
            <w:r w:rsidR="00BF1819">
              <w:rPr>
                <w:rFonts w:ascii="Arial" w:hAnsi="Arial"/>
                <w:sz w:val="18"/>
              </w:rPr>
              <w:noBreakHyphen/>
            </w:r>
            <w:r>
              <w:rPr>
                <w:rFonts w:ascii="Arial" w:hAnsi="Arial"/>
                <w:sz w:val="18"/>
              </w:rPr>
              <w:t>Inspektion</w:t>
            </w:r>
            <w:bookmarkEnd w:id="40"/>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41" w:name="_Toc175928904"/>
            <w:r>
              <w:rPr>
                <w:rFonts w:ascii="Arial" w:hAnsi="Arial"/>
                <w:color w:val="000000"/>
                <w:sz w:val="18"/>
              </w:rPr>
              <w:t xml:space="preserve">Bei Schäden oder Undichtigkeiten, die durch die PV-Anlage oder die Arbeiten verursacht werden, gehen die </w:t>
            </w:r>
            <w:r>
              <w:rPr>
                <w:rFonts w:ascii="Arial" w:hAnsi="Arial"/>
                <w:color w:val="000000"/>
                <w:sz w:val="18"/>
              </w:rPr>
              <w:lastRenderedPageBreak/>
              <w:t>Reparaturkosten zulasten des Auftragnehmers.</w:t>
            </w:r>
            <w:bookmarkEnd w:id="41"/>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42" w:name="_Toc175928905"/>
            <w:r>
              <w:rPr>
                <w:rFonts w:ascii="Arial" w:hAnsi="Arial"/>
                <w:sz w:val="18"/>
              </w:rPr>
              <w:lastRenderedPageBreak/>
              <w:t>5.7</w:t>
            </w:r>
            <w:bookmarkEnd w:id="4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43" w:name="_Toc175928906"/>
            <w:r>
              <w:rPr>
                <w:rFonts w:ascii="Arial" w:hAnsi="Arial"/>
                <w:b/>
                <w:color w:val="000000"/>
                <w:sz w:val="18"/>
              </w:rPr>
              <w:t xml:space="preserve">Entwässerung. </w:t>
            </w:r>
            <w:r>
              <w:rPr>
                <w:rFonts w:ascii="Arial" w:hAnsi="Arial"/>
                <w:color w:val="000000"/>
                <w:sz w:val="18"/>
              </w:rPr>
              <w:t>Das Montagematerial darf die Entwässerung des Daches oder der Fassade nicht derart behindern, dass Pfützen entstehen, die ohne das Montagematerial normalerweise nicht auftreten würden.</w:t>
            </w:r>
            <w:bookmarkEnd w:id="43"/>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44" w:name="_Toc175928907"/>
            <w:r>
              <w:rPr>
                <w:rFonts w:ascii="Arial" w:hAnsi="Arial"/>
                <w:sz w:val="18"/>
              </w:rPr>
              <w:t>Prüfung des Entwurfs</w:t>
            </w:r>
            <w:bookmarkEnd w:id="4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45" w:name="_Toc175928908"/>
            <w:r>
              <w:rPr>
                <w:rFonts w:ascii="Arial" w:hAnsi="Arial"/>
                <w:b/>
                <w:color w:val="000000"/>
              </w:rPr>
              <w:t xml:space="preserve">Konstruktionsanforderungen </w:t>
            </w:r>
            <w:r>
              <w:rPr>
                <w:rFonts w:ascii="Arial" w:hAnsi="Arial"/>
                <w:b/>
                <w:color w:val="7030A0"/>
              </w:rPr>
              <w:t>bei PV-Projekten auf BODENFLÄCHEN</w:t>
            </w:r>
            <w:bookmarkEnd w:id="45"/>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46" w:name="_Toc175928909"/>
            <w:r>
              <w:rPr>
                <w:rFonts w:ascii="Arial" w:hAnsi="Arial"/>
                <w:sz w:val="18"/>
              </w:rPr>
              <w:t>5.8</w:t>
            </w:r>
            <w:bookmarkEnd w:id="4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47" w:name="_Toc175928910"/>
            <w:r>
              <w:rPr>
                <w:rFonts w:ascii="Arial" w:hAnsi="Arial"/>
                <w:b/>
                <w:color w:val="000000"/>
                <w:sz w:val="18"/>
              </w:rPr>
              <w:t xml:space="preserve">Die Konstruktion muss der zu erwartenden Belastung standhalten können. </w:t>
            </w:r>
            <w:r>
              <w:rPr>
                <w:rFonts w:ascii="Arial" w:hAnsi="Arial"/>
                <w:color w:val="000000"/>
                <w:sz w:val="18"/>
              </w:rPr>
              <w:t>Die Konstruktion und das Baumaterial müssen den Normen NEN 7250 und Eurocode 1 (EN 1991-1-4) entsprechen. Nach der Vergabe, aber vor Beginn der Installation.</w:t>
            </w:r>
            <w:bookmarkEnd w:id="4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12DF5CA0" w:rsidR="00E467BD" w:rsidRPr="00E05E85" w:rsidRDefault="00E467BD" w:rsidP="00E467BD">
            <w:pPr>
              <w:spacing w:line="240" w:lineRule="auto"/>
              <w:outlineLvl w:val="0"/>
              <w:rPr>
                <w:rFonts w:ascii="Arial" w:hAnsi="Arial" w:cs="Arial"/>
                <w:sz w:val="18"/>
                <w:szCs w:val="18"/>
              </w:rPr>
            </w:pPr>
            <w:bookmarkStart w:id="48" w:name="_Toc175928911"/>
            <w:r>
              <w:rPr>
                <w:rFonts w:ascii="Arial" w:hAnsi="Arial"/>
                <w:sz w:val="18"/>
              </w:rPr>
              <w:t xml:space="preserve">Die Anbieter von Dachbefestigungsstrukturen verfügen in der Regel über eine Software oder eine Web-Anwendung, mit der </w:t>
            </w:r>
            <w:r w:rsidR="007F10FE">
              <w:rPr>
                <w:rFonts w:ascii="Arial" w:hAnsi="Arial"/>
                <w:sz w:val="18"/>
              </w:rPr>
              <w:t>der Ballast</w:t>
            </w:r>
            <w:r>
              <w:rPr>
                <w:rFonts w:ascii="Arial" w:hAnsi="Arial"/>
                <w:sz w:val="18"/>
              </w:rPr>
              <w:t xml:space="preserve"> berechnet werden kann, </w:t>
            </w:r>
            <w:r w:rsidR="007F10FE">
              <w:rPr>
                <w:rFonts w:ascii="Arial" w:hAnsi="Arial"/>
                <w:sz w:val="18"/>
              </w:rPr>
              <w:t>der</w:t>
            </w:r>
            <w:r>
              <w:rPr>
                <w:rFonts w:ascii="Arial" w:hAnsi="Arial"/>
                <w:sz w:val="18"/>
              </w:rPr>
              <w:t xml:space="preserve"> zur Erfüllung dieser Normen erforderlich ist.</w:t>
            </w:r>
            <w:bookmarkEnd w:id="48"/>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49" w:name="_Toc175928912"/>
            <w:r>
              <w:rPr>
                <w:rFonts w:ascii="Arial" w:hAnsi="Arial"/>
                <w:sz w:val="18"/>
              </w:rPr>
              <w:t>Bericht über den vorgeschlagenen Entwurf aus der Software oder der Web-Anwendung des Anbieters von Dachbefestigungen, der dem Auftragnehmer vor der Installation vorzulegen ist.</w:t>
            </w:r>
            <w:bookmarkEnd w:id="49"/>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50" w:name="_Toc175928913"/>
            <w:r>
              <w:rPr>
                <w:rFonts w:ascii="Arial" w:hAnsi="Arial"/>
                <w:sz w:val="18"/>
              </w:rPr>
              <w:t>5.9</w:t>
            </w:r>
            <w:bookmarkEnd w:id="5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51" w:name="_Toc175928914"/>
            <w:r>
              <w:rPr>
                <w:rFonts w:ascii="Arial" w:hAnsi="Arial"/>
                <w:b/>
                <w:color w:val="000000"/>
                <w:sz w:val="18"/>
              </w:rPr>
              <w:t>Schutz des Fundaments.</w:t>
            </w:r>
            <w:r>
              <w:rPr>
                <w:rFonts w:ascii="Arial" w:hAnsi="Arial"/>
                <w:color w:val="000000"/>
                <w:sz w:val="18"/>
              </w:rPr>
              <w:t xml:space="preserve"> Bauteile (z. B. Stahlmasten), die in den Boden eingelassen werden, sind gegen mögliche Korrosion aufgrund des pH-Werts des Bodens geschützt, sodass mit einer Lebensdauer von </w:t>
            </w:r>
            <w:r>
              <w:rPr>
                <w:rFonts w:ascii="Arial" w:hAnsi="Arial"/>
                <w:color w:val="000000"/>
                <w:sz w:val="18"/>
              </w:rPr>
              <w:lastRenderedPageBreak/>
              <w:t>mindestens 25 Jahren gerechnet werden kann.</w:t>
            </w:r>
            <w:bookmarkEnd w:id="51"/>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52" w:name="_Toc175928915"/>
            <w:r>
              <w:rPr>
                <w:rFonts w:ascii="Arial" w:hAnsi="Arial"/>
                <w:b/>
                <w:color w:val="0070C0"/>
                <w:sz w:val="18"/>
              </w:rPr>
              <w:lastRenderedPageBreak/>
              <w:t>Der pH-Wert des Bodens beträgt …</w:t>
            </w:r>
            <w:bookmarkEnd w:id="52"/>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53" w:name="_Toc175928916"/>
            <w:r>
              <w:rPr>
                <w:rFonts w:ascii="Arial" w:hAnsi="Arial"/>
                <w:sz w:val="18"/>
              </w:rPr>
              <w:t>Empfehlung zur Bestimmung des Säuregehalts des Bodens während der Voruntersuchung. Dabei wird die Art der aufzubringenden Beschichtung (z. B. x μm ZnMg) ermittelt.</w:t>
            </w:r>
            <w:bookmarkEnd w:id="53"/>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1FF41EB" w:rsidR="00E467BD" w:rsidRPr="00E05E85" w:rsidRDefault="00E467BD" w:rsidP="00E467BD">
            <w:pPr>
              <w:spacing w:line="240" w:lineRule="auto"/>
              <w:outlineLvl w:val="0"/>
              <w:rPr>
                <w:rFonts w:ascii="Arial" w:hAnsi="Arial" w:cs="Arial"/>
                <w:sz w:val="18"/>
                <w:szCs w:val="18"/>
              </w:rPr>
            </w:pPr>
            <w:bookmarkStart w:id="54" w:name="_Toc175928917"/>
            <w:r>
              <w:rPr>
                <w:rFonts w:ascii="Arial" w:hAnsi="Arial"/>
                <w:sz w:val="18"/>
              </w:rPr>
              <w:t>„Scope 12“</w:t>
            </w:r>
            <w:r w:rsidR="00BF1819">
              <w:rPr>
                <w:rFonts w:ascii="Arial" w:hAnsi="Arial"/>
                <w:sz w:val="18"/>
              </w:rPr>
              <w:noBreakHyphen/>
            </w:r>
            <w:r>
              <w:rPr>
                <w:rFonts w:ascii="Arial" w:hAnsi="Arial"/>
                <w:sz w:val="18"/>
              </w:rPr>
              <w:t>Inspektion</w:t>
            </w:r>
            <w:bookmarkEnd w:id="5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55" w:name="_Toc175928918"/>
            <w:r>
              <w:rPr>
                <w:rFonts w:ascii="Arial" w:hAnsi="Arial"/>
                <w:b/>
                <w:color w:val="000000"/>
              </w:rPr>
              <w:t xml:space="preserve">Konstruktionsanforderungen </w:t>
            </w:r>
            <w:r>
              <w:rPr>
                <w:rFonts w:ascii="Arial" w:hAnsi="Arial"/>
                <w:b/>
                <w:color w:val="00B0F0"/>
              </w:rPr>
              <w:t>bei PV-Projekten auf WASSERFLÄCHEN</w:t>
            </w:r>
            <w:bookmarkEnd w:id="55"/>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7DF21071"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56" w:name="_Toc175928919"/>
            <w:r>
              <w:rPr>
                <w:rFonts w:ascii="Arial" w:hAnsi="Arial"/>
                <w:b/>
                <w:color w:val="FF0000"/>
                <w:sz w:val="18"/>
              </w:rPr>
              <w:t xml:space="preserve">Hinweis: Schwimmende PV-Strukturen sind eine relativ neue Entwicklung, auch auf Binnenwasserstraßen. Standard- und Prüfverfahren für Wind- und Welleneinwirkungen befinden sich noch in der Entwicklung. Wenden Sie sich an das Konsortium Schwimmende PV-Anlagen (Zon op Water): </w:t>
            </w:r>
            <w:hyperlink r:id="rId12" w:history="1">
              <w:r>
                <w:rPr>
                  <w:rStyle w:val="Hyperlink"/>
                  <w:rFonts w:ascii="Arial" w:hAnsi="Arial"/>
                  <w:b/>
                  <w:sz w:val="18"/>
                </w:rPr>
                <w:t>www.zonopwater.nl</w:t>
              </w:r>
            </w:hyperlink>
            <w:r>
              <w:t>.</w:t>
            </w:r>
            <w:bookmarkEnd w:id="56"/>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57" w:name="_Toc175928920"/>
            <w:r>
              <w:rPr>
                <w:rFonts w:ascii="Arial" w:hAnsi="Arial"/>
                <w:sz w:val="18"/>
              </w:rPr>
              <w:t>5.10</w:t>
            </w:r>
            <w:bookmarkEnd w:id="5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58" w:name="_Toc175928921"/>
            <w:r>
              <w:rPr>
                <w:rFonts w:ascii="Arial" w:hAnsi="Arial"/>
                <w:b/>
                <w:color w:val="000000"/>
                <w:sz w:val="18"/>
              </w:rPr>
              <w:t xml:space="preserve">Konstruktion. </w:t>
            </w:r>
            <w:r>
              <w:rPr>
                <w:rFonts w:ascii="Arial" w:hAnsi="Arial"/>
                <w:color w:val="000000"/>
                <w:sz w:val="18"/>
              </w:rPr>
              <w:t>Die Konstruktion und das Baumaterial müssen der jeweiligen Windeinwirkung standhalten können.</w:t>
            </w:r>
            <w:bookmarkEnd w:id="58"/>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43C230CC" w:rsidR="00E467BD" w:rsidRPr="00E05E85" w:rsidRDefault="00E467BD" w:rsidP="00E467BD">
            <w:pPr>
              <w:spacing w:line="240" w:lineRule="auto"/>
              <w:outlineLvl w:val="0"/>
              <w:rPr>
                <w:rFonts w:ascii="Arial" w:hAnsi="Arial" w:cs="Arial"/>
                <w:b/>
                <w:bCs/>
                <w:color w:val="0070C0"/>
                <w:sz w:val="18"/>
                <w:szCs w:val="18"/>
              </w:rPr>
            </w:pPr>
            <w:bookmarkStart w:id="59" w:name="_Toc175928922"/>
            <w:r>
              <w:rPr>
                <w:rFonts w:ascii="Arial" w:hAnsi="Arial"/>
                <w:b/>
                <w:color w:val="0070C0"/>
                <w:sz w:val="18"/>
              </w:rPr>
              <w:t xml:space="preserve">Noch </w:t>
            </w:r>
            <w:bookmarkEnd w:id="59"/>
            <w:r w:rsidR="007F10FE">
              <w:rPr>
                <w:rFonts w:ascii="Arial" w:hAnsi="Arial"/>
                <w:b/>
                <w:color w:val="0070C0"/>
                <w:sz w:val="18"/>
              </w:rPr>
              <w:t>festzulegen</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60" w:name="_Toc175928923"/>
            <w:r>
              <w:rPr>
                <w:rFonts w:ascii="Arial" w:hAnsi="Arial"/>
                <w:sz w:val="18"/>
              </w:rPr>
              <w:t>Die Normen befinden sich noch in der Entwicklung. Wird nach Konsultation der technischen Beratungsfirma entschieden und hängt stark vom Standort ab.</w:t>
            </w:r>
            <w:bookmarkEnd w:id="60"/>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61" w:name="_Toc175928924"/>
            <w:r>
              <w:rPr>
                <w:rFonts w:ascii="Arial" w:hAnsi="Arial"/>
                <w:sz w:val="18"/>
              </w:rPr>
              <w:t>5.11</w:t>
            </w:r>
            <w:bookmarkEnd w:id="61"/>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62" w:name="_Toc175928925"/>
            <w:r>
              <w:rPr>
                <w:rFonts w:ascii="Arial" w:hAnsi="Arial"/>
                <w:b/>
                <w:color w:val="000000"/>
                <w:sz w:val="18"/>
              </w:rPr>
              <w:t xml:space="preserve">Konstruktion. </w:t>
            </w:r>
            <w:r>
              <w:rPr>
                <w:rFonts w:ascii="Arial" w:hAnsi="Arial"/>
                <w:color w:val="000000"/>
                <w:sz w:val="18"/>
              </w:rPr>
              <w:t>Die Konstruktion, das Baumaterial und die Verankerung müssen der jeweiligen Welleneinwirkung standhalten können.</w:t>
            </w:r>
            <w:bookmarkEnd w:id="62"/>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193F6249" w:rsidR="00E467BD" w:rsidRPr="00E05E85" w:rsidRDefault="00E467BD" w:rsidP="00E467BD">
            <w:pPr>
              <w:spacing w:line="240" w:lineRule="auto"/>
              <w:outlineLvl w:val="0"/>
              <w:rPr>
                <w:rFonts w:ascii="Arial" w:hAnsi="Arial" w:cs="Arial"/>
                <w:b/>
                <w:bCs/>
                <w:color w:val="0070C0"/>
                <w:sz w:val="18"/>
                <w:szCs w:val="18"/>
              </w:rPr>
            </w:pPr>
            <w:bookmarkStart w:id="63" w:name="_Toc175928926"/>
            <w:r>
              <w:rPr>
                <w:rFonts w:ascii="Arial" w:hAnsi="Arial"/>
                <w:b/>
                <w:color w:val="0070C0"/>
                <w:sz w:val="18"/>
              </w:rPr>
              <w:t xml:space="preserve">Noch </w:t>
            </w:r>
            <w:bookmarkEnd w:id="63"/>
            <w:r w:rsidR="007F10FE">
              <w:rPr>
                <w:rFonts w:ascii="Arial" w:hAnsi="Arial"/>
                <w:b/>
                <w:color w:val="0070C0"/>
                <w:sz w:val="18"/>
              </w:rPr>
              <w:t>festzulegen</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64" w:name="_Toc175928927"/>
            <w:r>
              <w:rPr>
                <w:rFonts w:ascii="Arial" w:hAnsi="Arial"/>
                <w:sz w:val="18"/>
              </w:rPr>
              <w:t>Die Normen befinden sich noch in der Entwicklung. Wird nach Konsultation der technischen Beratungsfirma entschieden und hängt stark vom Standort ab.</w:t>
            </w:r>
            <w:bookmarkEnd w:id="64"/>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65" w:name="_Toc175928928"/>
            <w:r>
              <w:rPr>
                <w:rFonts w:ascii="Arial" w:hAnsi="Arial"/>
                <w:b/>
              </w:rPr>
              <w:t>Materialien</w:t>
            </w:r>
            <w:bookmarkEnd w:id="65"/>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66" w:name="_Toc175928929"/>
            <w:r>
              <w:rPr>
                <w:rFonts w:ascii="Arial" w:hAnsi="Arial"/>
                <w:sz w:val="18"/>
              </w:rPr>
              <w:t>5.12</w:t>
            </w:r>
            <w:bookmarkEnd w:id="6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67" w:name="_Toc175928930"/>
            <w:r>
              <w:rPr>
                <w:rFonts w:ascii="Arial" w:hAnsi="Arial"/>
                <w:b/>
                <w:sz w:val="18"/>
              </w:rPr>
              <w:t>Bauteile aus Stahl müssen gegen Korrosion geschützt sein.</w:t>
            </w:r>
            <w:bookmarkEnd w:id="6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68" w:name="_Toc175928931"/>
            <w:r>
              <w:rPr>
                <w:rFonts w:ascii="Arial" w:hAnsi="Arial"/>
                <w:sz w:val="18"/>
              </w:rPr>
              <w:t>5.13</w:t>
            </w:r>
            <w:bookmarkEnd w:id="6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69" w:name="_Toc175928932"/>
            <w:r>
              <w:rPr>
                <w:rFonts w:ascii="Arial" w:hAnsi="Arial"/>
                <w:b/>
                <w:sz w:val="18"/>
              </w:rPr>
              <w:t>Die Verbindungselemente müssen der Norm NEN-EN-ISO 10683 entsprechen.</w:t>
            </w:r>
            <w:bookmarkEnd w:id="6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1950C04C" w:rsidR="00E467BD" w:rsidRPr="00E05E85" w:rsidRDefault="007F10FE" w:rsidP="00E467BD">
            <w:pPr>
              <w:spacing w:line="240" w:lineRule="auto"/>
              <w:outlineLvl w:val="0"/>
              <w:rPr>
                <w:rFonts w:ascii="Arial" w:hAnsi="Arial" w:cs="Arial"/>
                <w:sz w:val="18"/>
                <w:szCs w:val="18"/>
              </w:rPr>
            </w:pPr>
            <w:r w:rsidRPr="007F10FE">
              <w:rPr>
                <w:rFonts w:ascii="Arial" w:hAnsi="Arial"/>
                <w:color w:val="000000"/>
                <w:sz w:val="18"/>
              </w:rPr>
              <w:t>NEN-EN-ISO 10683: Verbindungselemente – Nichtelektrolytisch aufgebrachte Zinklamellenüberzugsysteme</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70" w:name="_Toc175928934"/>
            <w:r>
              <w:rPr>
                <w:rFonts w:ascii="Arial" w:hAnsi="Arial"/>
                <w:sz w:val="18"/>
              </w:rPr>
              <w:t>5.14</w:t>
            </w:r>
            <w:bookmarkEnd w:id="7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71" w:name="_Toc175928935"/>
            <w:r>
              <w:rPr>
                <w:rFonts w:ascii="Arial" w:hAnsi="Arial"/>
                <w:b/>
                <w:sz w:val="18"/>
              </w:rPr>
              <w:t xml:space="preserve">Die Materialien müssen so gewählt werden, dass es keine nachteiligen Auswirkungen aufgrund </w:t>
            </w:r>
            <w:r>
              <w:rPr>
                <w:rFonts w:ascii="Arial" w:hAnsi="Arial"/>
                <w:b/>
                <w:sz w:val="18"/>
              </w:rPr>
              <w:lastRenderedPageBreak/>
              <w:t>von Unterschieden bei den verwendeten Metallen und Materialien in Bezug auf die Einstufung als edel gibt.</w:t>
            </w:r>
            <w:bookmarkEnd w:id="71"/>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72" w:name="_Toc175928936"/>
            <w:r>
              <w:rPr>
                <w:rFonts w:ascii="Arial" w:hAnsi="Arial"/>
                <w:sz w:val="18"/>
              </w:rPr>
              <w:t xml:space="preserve">Zum Beispiel: Das Vorhandensein bestimmter Stahllegierungen im direkten mechanischen Kontakt mit Aluminiumteilen kann bei </w:t>
            </w:r>
            <w:r>
              <w:rPr>
                <w:rFonts w:ascii="Arial" w:hAnsi="Arial"/>
                <w:sz w:val="18"/>
              </w:rPr>
              <w:lastRenderedPageBreak/>
              <w:t>bestimmten Gewichtsverhältnissen zu galvanischer Korrosion führen.</w:t>
            </w:r>
            <w:bookmarkEnd w:id="72"/>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73" w:name="_Toc175928937"/>
            <w:r>
              <w:rPr>
                <w:rFonts w:ascii="Arial" w:hAnsi="Arial"/>
                <w:sz w:val="18"/>
              </w:rPr>
              <w:t>5.15</w:t>
            </w:r>
            <w:bookmarkEnd w:id="7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74" w:name="_Toc175928938"/>
            <w:r>
              <w:rPr>
                <w:rFonts w:ascii="Arial" w:hAnsi="Arial"/>
                <w:b/>
                <w:sz w:val="18"/>
              </w:rPr>
              <w:t>Die in der Norm NEN-EN 1990 genannte Robustheit der Konstruktion muss während der gesamten Nutzungsdauer ausreichend sein.</w:t>
            </w:r>
            <w:bookmarkEnd w:id="74"/>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4566CCE5" w:rsidR="00E467BD" w:rsidRPr="00E05E85" w:rsidRDefault="00E467BD" w:rsidP="00E467BD">
            <w:pPr>
              <w:spacing w:line="240" w:lineRule="auto"/>
              <w:outlineLvl w:val="0"/>
              <w:rPr>
                <w:rFonts w:ascii="Arial" w:hAnsi="Arial" w:cs="Arial"/>
                <w:sz w:val="18"/>
                <w:szCs w:val="18"/>
              </w:rPr>
            </w:pPr>
            <w:bookmarkStart w:id="75" w:name="_Toc175928939"/>
            <w:r>
              <w:rPr>
                <w:rFonts w:ascii="Arial" w:hAnsi="Arial"/>
                <w:color w:val="000000"/>
                <w:sz w:val="18"/>
              </w:rPr>
              <w:t>NEN-EN 1990Eurocode – Grundlagen der Tragwerksplanung.</w:t>
            </w:r>
            <w:r>
              <w:rPr>
                <w:rFonts w:ascii="Arial" w:hAnsi="Arial"/>
                <w:i/>
                <w:color w:val="000000"/>
                <w:sz w:val="18"/>
              </w:rPr>
              <w:t xml:space="preserve"> </w:t>
            </w:r>
            <w:r>
              <w:rPr>
                <w:rFonts w:ascii="Arial" w:hAnsi="Arial"/>
                <w:color w:val="000000"/>
                <w:sz w:val="18"/>
              </w:rPr>
              <w:t>In dieser Norm sind die grundlegenden Anforderungen in Bezug auf die Sicherheit, Nutzbarkeit und Haltbarkeit von Konstruktionen festgelegt. Sie enthält zudem Entwurfs-, Berechnungs- und Prüfgrundsätze sowie Hinweise zu damit zusammenhängenden Aspekten der strukturellen Zuverlässigkeit.</w:t>
            </w:r>
            <w:bookmarkEnd w:id="75"/>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76" w:name="_Toc175928940"/>
            <w:r>
              <w:rPr>
                <w:rFonts w:ascii="Arial" w:hAnsi="Arial"/>
                <w:b/>
                <w:color w:val="0070C0"/>
              </w:rPr>
              <w:t>Fakultativ</w:t>
            </w:r>
            <w:bookmarkEnd w:id="76"/>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77" w:name="_Toc175928941"/>
            <w:r>
              <w:rPr>
                <w:rFonts w:ascii="Arial" w:hAnsi="Arial"/>
                <w:sz w:val="18"/>
              </w:rPr>
              <w:t>5.16</w:t>
            </w:r>
            <w:bookmarkEnd w:id="77"/>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78" w:name="_Toc175928942"/>
            <w:r>
              <w:rPr>
                <w:rFonts w:ascii="Arial" w:hAnsi="Arial"/>
                <w:b/>
                <w:color w:val="000000"/>
                <w:sz w:val="18"/>
              </w:rPr>
              <w:t>Farbe der sichtbaren Teile der Befestigungsstruktur</w:t>
            </w:r>
            <w:bookmarkEnd w:id="7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79" w:name="_Toc175928943"/>
            <w:r>
              <w:rPr>
                <w:rFonts w:ascii="Arial" w:hAnsi="Arial"/>
                <w:b/>
                <w:sz w:val="18"/>
              </w:rPr>
              <w:t>?</w:t>
            </w:r>
            <w:bookmarkEnd w:id="79"/>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80" w:name="_Toc175928944"/>
            <w:r>
              <w:rPr>
                <w:rFonts w:ascii="Arial" w:hAnsi="Arial"/>
                <w:sz w:val="18"/>
              </w:rPr>
              <w:t>Fakultativ bei Montage auf Schrägdächern</w:t>
            </w:r>
            <w:bookmarkEnd w:id="80"/>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81" w:name="_Toc175928945"/>
            <w:r>
              <w:rPr>
                <w:rFonts w:ascii="Arial" w:hAnsi="Arial"/>
                <w:sz w:val="18"/>
              </w:rPr>
              <w:t>5.17</w:t>
            </w:r>
            <w:bookmarkEnd w:id="81"/>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82" w:name="_Toc175928946"/>
            <w:r>
              <w:rPr>
                <w:rFonts w:ascii="Arial" w:hAnsi="Arial"/>
                <w:b/>
                <w:sz w:val="18"/>
              </w:rPr>
              <w:t>Die Verbindungsteile zwischen den Bauteilen müssen zum Schutz vor Diebstahl beitragen.</w:t>
            </w:r>
            <w:bookmarkEnd w:id="82"/>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83" w:name="_Toc175928947"/>
            <w:r>
              <w:rPr>
                <w:rFonts w:ascii="Arial" w:hAnsi="Arial"/>
                <w:b/>
                <w:sz w:val="18"/>
              </w:rPr>
              <w:t>?</w:t>
            </w:r>
            <w:bookmarkEnd w:id="83"/>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84" w:name="_Toc175928948"/>
            <w:r>
              <w:rPr>
                <w:rFonts w:ascii="Arial" w:hAnsi="Arial"/>
                <w:color w:val="000000"/>
                <w:sz w:val="18"/>
              </w:rPr>
              <w:t>Fakultativ bei entlegenen Standorten: Zum Schutz vor Diebstahl dürfen die Verbindungsteile nicht mit Standardwerkzeugen ablösbar sein.</w:t>
            </w:r>
            <w:bookmarkEnd w:id="84"/>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824B19"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824B19"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824B19"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824B19"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46A33709" w14:textId="7A35DC98" w:rsidR="00E732CC" w:rsidRDefault="00A11B94" w:rsidP="00505D88">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A2CE6AC" w14:textId="4F994970" w:rsidR="00E732CC" w:rsidRDefault="00E732CC" w:rsidP="00C5499A">
      <w:pPr>
        <w:pStyle w:val="MH2"/>
      </w:pPr>
      <w:bookmarkStart w:id="85" w:name="_Toc177480605"/>
      <w:r>
        <w:t>10.6 – Anforderungen – Befestigungsstruktur</w:t>
      </w:r>
      <w:bookmarkEnd w:id="85"/>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217"/>
        <w:gridCol w:w="2646"/>
        <w:gridCol w:w="1358"/>
        <w:gridCol w:w="251"/>
        <w:gridCol w:w="397"/>
        <w:gridCol w:w="645"/>
        <w:gridCol w:w="1976"/>
        <w:gridCol w:w="1892"/>
        <w:gridCol w:w="568"/>
        <w:gridCol w:w="1389"/>
        <w:gridCol w:w="1223"/>
        <w:gridCol w:w="1451"/>
        <w:gridCol w:w="318"/>
        <w:gridCol w:w="257"/>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C5499A">
            <w:pPr>
              <w:pStyle w:val="MH3"/>
            </w:pPr>
            <w:bookmarkStart w:id="86" w:name="_Toc177480606"/>
            <w:r>
              <w:t>Anforderungen – Fertigstellung, Inspektion und Kontrolle</w:t>
            </w:r>
            <w:bookmarkEnd w:id="86"/>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Instruktionen für Bauherren</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Mustervorlage für Anforderungen und Zuschlagskriterien für PV-Projekte</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Gelbe Felder mit blauem Text ändern.</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Version: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Fakultative Anforderungen in rosafarbenen Feldern: Fragezeichen in Spalte C streichen, wenn Anforderung nicht enthalten. Andernfalls „ja“ oder „1“ angeben. Die Nummer der Anforderung wird dann gestrichen, und die Nummerierung der darauffolgenden Anforderungen wird automatisch angepasst.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Herausgeber: Buyer Group voor Duurzame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Etwaige zusätzliche Anforderungen in leeren Feldern angeben. Wenn zusätzliche Zeilen eingefügt werden, bitte die automatischen Nummerierungsformeln in den Spalten A und H anpassen.</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70CA6149"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Rückmeldungen/Fehler/Ergänzungen: per E-Mail an: </w:t>
            </w:r>
            <w:hyperlink r:id="rId13" w:history="1">
              <w:r>
                <w:rPr>
                  <w:rStyle w:val="Hyperlink"/>
                  <w:rFonts w:ascii="Arial" w:hAnsi="Arial"/>
                  <w:color w:val="104D54"/>
                  <w:sz w:val="16"/>
                </w:rPr>
                <w:t>BGDPV@pianoo.nl</w:t>
              </w:r>
            </w:hyperlink>
          </w:p>
          <w:p w14:paraId="37FEE408" w14:textId="77777777" w:rsidR="00CE1B5F" w:rsidRPr="00824B19" w:rsidRDefault="00CE1B5F" w:rsidP="001A0646">
            <w:pPr>
              <w:spacing w:line="240" w:lineRule="auto"/>
              <w:rPr>
                <w:rFonts w:ascii="Arial" w:hAnsi="Arial" w:cs="Arial"/>
                <w:color w:val="808080"/>
                <w:sz w:val="16"/>
                <w:szCs w:val="16"/>
                <w:lang w:eastAsia="en-GB"/>
              </w:rPr>
            </w:pPr>
          </w:p>
          <w:p w14:paraId="23F5E4D4" w14:textId="77777777" w:rsidR="00CE1B5F" w:rsidRPr="00824B19"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Anschließend Spalten D und E ausblenden.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lastRenderedPageBreak/>
              <w:t>ID</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Beschreibung der Anforderung</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Wert</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Anforderung aufnehmen?</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Erläuterung für Bauherren</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Erläuterung für Auftragnehmer</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Begutachtung und Validierung</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Folgen unzureichender</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Leistung</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Abschlussmeldung</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Nach der Fertigstellung ist für </w:t>
            </w:r>
            <w:r>
              <w:rPr>
                <w:rFonts w:ascii="Arial" w:hAnsi="Arial"/>
                <w:b/>
                <w:color w:val="000000"/>
                <w:sz w:val="20"/>
                <w:u w:val="single"/>
              </w:rPr>
              <w:t>jeden Standort</w:t>
            </w:r>
            <w:r>
              <w:rPr>
                <w:rFonts w:ascii="Arial" w:hAnsi="Arial"/>
                <w:b/>
                <w:color w:val="000000"/>
                <w:sz w:val="20"/>
              </w:rPr>
              <w:t xml:space="preserve"> eine Abschlussmeldung in Form einer As-Built-Datei vorzulegen. Die Datei muss folgende Angaben enthalten:</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Abgleich der Abschlussmeldung mit dem zuvor vorgelegten Entwurf</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Wiederherstellung von Abweichungen vom Entwurfswert, wenn der Bauherr dies für notwendig erachtet</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Bezeichnung und Adresse des Standorts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Bedienungsanleitung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Sicherheitshinweise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Voranschlag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Anordnung der Paneele, Wechselrichter und Strings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Schematische Diagramme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Tragwerk</w:t>
            </w:r>
            <w:r>
              <w:rPr>
                <w:rFonts w:ascii="Arial" w:hAnsi="Arial"/>
                <w:color w:val="000000"/>
                <w:sz w:val="20"/>
              </w:rPr>
              <w:t>: technische Spezifikationen, Stabilitätserklärung, Garantien und Zertifikate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Solarpaneele</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Datenblatt mit technischen Spezifikationen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Vereinfachte Kohlenstoffbewertung durch Certisolis gemäß PSA2/CRE4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Produktgarantie und Leistungsgarantie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Liste der Seriennummern der Paneele und Flash-Test-Daten (I-V-Kurve) für jede Seriennummer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Montageanleitung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Bei Verwendung einer Rückwand aus Kunststoff ohne Angabe der verwendeten Materialien im Datenblatt: Bescheinigung „PFAS-frei“ erforderlich.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 xml:space="preserve">Die Bescheinigung „PFAS-frei“ ist ein vom Hersteller erstelltes und unterzeichnetes Dokument, in dem die für die Rückwand verwendeten Materialien angegeben sind und in dem bestätigt wird, dass die </w:t>
            </w:r>
            <w:r>
              <w:rPr>
                <w:rFonts w:ascii="Arial" w:hAnsi="Arial"/>
                <w:sz w:val="18"/>
              </w:rPr>
              <w:lastRenderedPageBreak/>
              <w:t>Rückwand frei von PFAS ist.</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Durch den technischen Berater des Bauherrn</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Elektrische Anlage, Gleichstromseite: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Kabelberechnungen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40AC7D5"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Schematisches Diagramm des Strings und der </w:t>
            </w:r>
            <w:r w:rsidR="007F10FE">
              <w:rPr>
                <w:rFonts w:ascii="Arial" w:hAnsi="Arial"/>
                <w:color w:val="000000"/>
                <w:sz w:val="20"/>
              </w:rPr>
              <w:t>C</w:t>
            </w:r>
            <w:r>
              <w:rPr>
                <w:rFonts w:ascii="Arial" w:hAnsi="Arial"/>
                <w:color w:val="000000"/>
                <w:sz w:val="20"/>
              </w:rPr>
              <w:t>odierung oder der Markierung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Technische Spezifikationen für die Verkabelung, Steckverbinder und Verbindungskästen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26300EEA"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Zertifikate für die Verkabelung und Steckverbinder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Elektrische Anlage, Wechselstromseite: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Kabelberechnungen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Schematische Diagramme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Technische Spezifikationen für den Netztrennschutz, Relais, die Leistungsschalter, den Überspannungsschutz, verwendete Auslöser </w:t>
            </w:r>
            <w:r>
              <w:rPr>
                <w:rFonts w:ascii="Arial" w:hAnsi="Arial"/>
                <w:color w:val="000000"/>
                <w:sz w:val="20"/>
              </w:rPr>
              <w:lastRenderedPageBreak/>
              <w:t>sowie für Sicherungen und die Verkabelung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Wechselrichter: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Technische Spezifikationen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Zertifikate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Bedienungsanleitung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Seriennummer mit Markierungsreferenz pro Wechselrichter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Überwachungsdaten</w:t>
            </w:r>
            <w:r>
              <w:rPr>
                <w:rFonts w:ascii="Arial" w:hAnsi="Arial"/>
                <w:color w:val="000000"/>
                <w:sz w:val="20"/>
              </w:rPr>
              <w:t>; technische Spezifikationen für den Datenlogger, Anmeldedaten und Bedienungsanleitung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Ertragsgarantien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Nachweis der Registrierung beim Netzbetreiber und Messdienstleister (Het Meetbedrijf)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EAN-Code für Netzeinspeisung</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Fakultativ: für PV-Anlagen über 1 MWp</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Der Auftragnehmer muss die Bescheinigung über die vorläufige Abnahme nach der „Scope 12“-Inspektion akzeptieren und mit der Bearbeitung der Liste der Nichtkonformitäten beginnen.</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Diese Bescheinigung liefert einen Überblick über größere und geringfügige Nichtkonformitäten, die von dem technischen Berater festgestellt wurden, und zeigt auch die Punkte auf, die vor der endgültigen Abnahme verbessert werden müssen.</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Bericht über die SCIOS-Inspektion „Scope 12“/technischer Berater</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Verbesserungen durch Installationsbetrieb/EPC-Unternehmen/Konstruktionsfirma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Der Auftragnehmer muss alle notwendigen Schritte unternommen haben, um sicherzustellen, dass die Bescheinigung über die Endabnahme innerhalb von … Monaten ab Ausstellung der Bescheinigung über die vorläufige Abnahme ausgestellt werden kann.</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innerhalb von x Monaten</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In der Bescheinigung über die Endabnahme wird für jeden Punkt, der in der Bescheinigung über die vorläufige Abnahme als verbesserungswürdig eingestuft wurde, angegeben, ob die Verbesserung nach Angaben des Bauherrn/technischen Beraters erreicht wurde. Dies erfordert Folgendes: Alle in der Bescheinigung über die vorläufige Abnahme als verbesserungswürdig eingestuften Punkte müssen umgesetzt worden sein; das tatsächliche Leistungsverhältnis der letzten 30 Tage muss mindestens 98 % der nominalen Leistungsverhältnisses (PR</w:t>
            </w:r>
            <w:r>
              <w:rPr>
                <w:rFonts w:ascii="Arial" w:hAnsi="Arial"/>
                <w:color w:val="000000"/>
                <w:sz w:val="20"/>
                <w:vertAlign w:val="subscript"/>
              </w:rPr>
              <w:t>N</w:t>
            </w:r>
            <w:r>
              <w:rPr>
                <w:rFonts w:ascii="Arial" w:hAnsi="Arial"/>
                <w:color w:val="000000"/>
                <w:sz w:val="20"/>
              </w:rPr>
              <w:t xml:space="preserve">, siehe </w:t>
            </w:r>
            <w:r>
              <w:rPr>
                <w:rFonts w:ascii="Arial" w:hAnsi="Arial"/>
                <w:color w:val="000000"/>
                <w:sz w:val="20"/>
              </w:rPr>
              <w:lastRenderedPageBreak/>
              <w:t xml:space="preserve">Vergabekriterien) betragen; die Abschlussmeldung muss mit der As-Built-Dokumentation aktualisiert worden sein.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Bericht über die SCIOS-Inspektion „Scope 12“/technischer Berater</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Fakultativ: für PV-Anlagen über 10 MWp</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Stichprobenprüfung zur Kontrolle der Leistung und Qualität der gelieferten Solarpaneele.</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560AD676"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P_Prüfung</w:t>
            </w:r>
            <w:r w:rsidR="00B50AF0">
              <w:rPr>
                <w:rFonts w:ascii="Arial" w:hAnsi="Arial"/>
                <w:b/>
                <w:color w:val="0070C0"/>
                <w:sz w:val="20"/>
              </w:rPr>
              <w:t xml:space="preserve"> </w:t>
            </w:r>
            <w:r>
              <w:rPr>
                <w:rFonts w:ascii="Arial" w:hAnsi="Arial"/>
                <w:b/>
                <w:color w:val="0070C0"/>
                <w:sz w:val="20"/>
              </w:rPr>
              <w:t>&gt; 99 % P_Hersteller 2) Akzeptabler Zustand</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In der Regel nur bei Projekten mit einer Leistung von mehr als 10 MWp. Bei der Stichprobenprüfung wird Folgendes geprüft: 1) Die Leistung der in die Stichprobe einbezogenen Paneele gemäß einer unabhängigen I-V-Prüfung beträgt &gt; 99 % der vom Hersteller angegeben Leistung. 2) Die in die Stichprobe einbezogenen Paneele befinden sich in annehmbarem Zustand (Sichtprüfung, Anzahl der Haarrisse gemäß Elektrolumineszenz-Prüfung usw.).</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I-V-Datenbericht und Elektrolumineszenz-Bilder von PV-Modulen nach IS 2859, Anzahl nach AQL-Ebene S2 oder S3 ermittelten Stichproben.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Muss vom technischen Berater genehmigt werden.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Bei erheblichen Leistungsdefiziten (&gt; 1 %) müssen zusätzliche Paneele geliefert werden, bis die tatsächliche Gleichstromleistung mit der im Angebot angegebenen Gleichstromleistung übereinstimmt, oder es muss ein proportionaler Abschlag auf die Gesamtkosten des Projekts vorgenommen werden.</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Werkskontrollen</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Bewertung: „ausreichend“</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In der Regel nur bei PV-Projekten &gt; 10 MWp. Kosten: etwa 3 000–7 000 EUR. Das Werk, in dem die Module hergestellt werden, muss vor oder während der Herstellung der Paneele einer Kontrolle unterzogen werden, einschließlich in Bezug auf die Qualität der Materialien und des Herstellungsverfahrens.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Default="00534D6F" w:rsidP="00DB3C55">
      <w:pPr>
        <w:rPr>
          <w:b/>
          <w:bCs/>
          <w:color w:val="92D050"/>
          <w:lang w:val="pt-PT"/>
        </w:rPr>
      </w:pPr>
    </w:p>
    <w:p w14:paraId="7332520F" w14:textId="77777777" w:rsidR="00505D88" w:rsidRDefault="00505D88" w:rsidP="00DB3C55">
      <w:pPr>
        <w:rPr>
          <w:b/>
          <w:bCs/>
          <w:color w:val="92D050"/>
          <w:lang w:val="pt-PT"/>
        </w:rPr>
      </w:pPr>
    </w:p>
    <w:p w14:paraId="7B410FF6" w14:textId="77777777" w:rsidR="00505D88" w:rsidRDefault="00505D88" w:rsidP="00DB3C55">
      <w:pPr>
        <w:rPr>
          <w:b/>
          <w:bCs/>
          <w:color w:val="92D050"/>
          <w:lang w:val="pt-PT"/>
        </w:rPr>
      </w:pPr>
    </w:p>
    <w:p w14:paraId="6235C2C9" w14:textId="77777777" w:rsidR="00505D88" w:rsidRDefault="00505D88" w:rsidP="00DB3C55">
      <w:pPr>
        <w:rPr>
          <w:b/>
          <w:bCs/>
          <w:color w:val="92D050"/>
          <w:lang w:val="pt-PT"/>
        </w:rPr>
      </w:pPr>
    </w:p>
    <w:p w14:paraId="66034857" w14:textId="77777777" w:rsidR="00505D88" w:rsidRDefault="00505D88" w:rsidP="00DB3C55">
      <w:pPr>
        <w:rPr>
          <w:b/>
          <w:bCs/>
          <w:color w:val="92D050"/>
          <w:lang w:val="pt-PT"/>
        </w:rPr>
      </w:pPr>
    </w:p>
    <w:p w14:paraId="0BA49B8B" w14:textId="77777777" w:rsidR="00505D88" w:rsidRDefault="00505D88" w:rsidP="00DB3C55">
      <w:pPr>
        <w:rPr>
          <w:b/>
          <w:bCs/>
          <w:color w:val="92D050"/>
          <w:lang w:val="pt-PT"/>
        </w:rPr>
      </w:pPr>
    </w:p>
    <w:p w14:paraId="3E0E978A" w14:textId="77777777" w:rsidR="00505D88" w:rsidRDefault="00505D88" w:rsidP="00DB3C55">
      <w:pPr>
        <w:rPr>
          <w:b/>
          <w:bCs/>
          <w:color w:val="92D050"/>
          <w:lang w:val="pt-PT"/>
        </w:rPr>
      </w:pPr>
    </w:p>
    <w:p w14:paraId="151541C4" w14:textId="77777777" w:rsidR="00505D88" w:rsidRDefault="00505D88" w:rsidP="00DB3C55">
      <w:pPr>
        <w:rPr>
          <w:b/>
          <w:bCs/>
          <w:color w:val="92D050"/>
          <w:lang w:val="pt-PT"/>
        </w:rPr>
      </w:pPr>
    </w:p>
    <w:p w14:paraId="77358775" w14:textId="77777777" w:rsidR="00505D88" w:rsidRDefault="00505D88" w:rsidP="00DB3C55">
      <w:pPr>
        <w:rPr>
          <w:b/>
          <w:bCs/>
          <w:color w:val="92D050"/>
          <w:lang w:val="pt-PT"/>
        </w:rPr>
      </w:pPr>
    </w:p>
    <w:p w14:paraId="506143B2" w14:textId="77777777" w:rsidR="00505D88" w:rsidRPr="00505D88" w:rsidRDefault="00505D88" w:rsidP="00DB3C55">
      <w:pPr>
        <w:rPr>
          <w:b/>
          <w:bCs/>
          <w:color w:val="92D050"/>
          <w:lang w:val="pt-PT"/>
        </w:rPr>
      </w:pPr>
    </w:p>
    <w:p w14:paraId="6078ED1A" w14:textId="686F54A0" w:rsidR="00E732CC" w:rsidRDefault="00534D6F" w:rsidP="00C5499A">
      <w:pPr>
        <w:pStyle w:val="MH2"/>
      </w:pPr>
      <w:bookmarkStart w:id="87" w:name="_Toc177480607"/>
      <w:r>
        <w:lastRenderedPageBreak/>
        <w:t>10.7 – Anforderungen – Fertigstellung, Inspektion und Kontrolle</w:t>
      </w:r>
      <w:bookmarkEnd w:id="87"/>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01"/>
        <w:gridCol w:w="3331"/>
        <w:gridCol w:w="1722"/>
        <w:gridCol w:w="216"/>
        <w:gridCol w:w="223"/>
        <w:gridCol w:w="993"/>
        <w:gridCol w:w="223"/>
        <w:gridCol w:w="216"/>
        <w:gridCol w:w="3155"/>
        <w:gridCol w:w="1872"/>
        <w:gridCol w:w="2177"/>
        <w:gridCol w:w="225"/>
        <w:gridCol w:w="35"/>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C5499A">
            <w:pPr>
              <w:pStyle w:val="MH2"/>
            </w:pPr>
            <w:bookmarkStart w:id="88" w:name="_Toc177480608"/>
            <w:r>
              <w:t>Anforderungen – Instandhaltung und Überwachung</w:t>
            </w:r>
            <w:bookmarkEnd w:id="88"/>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Hinweis: nur wenn Instandhaltung und Überwachung Gegenstand des Vertrags/der Ausschreibung</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Mustervorlage für Anforderungen und Zuschlagskriterien für PV-Projekte</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Instruktionen für Bauherren</w:t>
            </w:r>
            <w:r>
              <w:rPr>
                <w:rFonts w:ascii="Arial" w:hAnsi="Arial"/>
                <w:color w:val="808080"/>
                <w:sz w:val="16"/>
              </w:rPr>
              <w:t xml:space="preserve"> </w:t>
            </w:r>
            <w:r>
              <w:rPr>
                <w:rFonts w:ascii="Arial" w:hAnsi="Arial"/>
                <w:color w:val="808080"/>
                <w:sz w:val="16"/>
              </w:rPr>
              <w:br/>
              <w:t>1. Gelbe Felder mit blauem Text ändern.</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Fakultative Anforderungen in rosafarbenen Feldern: Fragezeichen in Spalte C streichen, wenn Anforderung nicht enthalten. Andernfalls „ja“ oder „1“ angeben. Die Nummer der Anforderung wird dann gestrichen, und die Nummerierung der darauffolgenden Anforderungen wird automatisch angepasst.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Herausgeber: Buyer Group voor Duurzame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Etwaige zusätzliche Anforderungen in leeren Feldern angeben. Wenn zusätzliche Zeilen eingefügt werden, bitte die automatischen Nummerierungsformeln in den Spalten A und H anpassen.</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Rückmeldungen/Fehler/Ergänzungen: per E-Mail an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Anschließend Spalten D und E ausblenden.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Beschreibung</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Wert</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Anforderung aufnehmen?</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Erläuterung für Bauherren</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Begutachtung und Validierung</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Folgen unzureichender Leistung</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Instandhaltung und Instandsetzung</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Verfügbarkeit der Anlage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306BF978"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Systeme &lt; 1 MWp: &gt; 98 %; Systeme &gt; 1 MWp: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Wird in Absprache mit der Beratungsfirma festgelegt. Diese Anforderung ist nicht immer enthalten. Die Verfügbarkeit gibt an, dass ein Projekt zu 98 % oder 99 % der Sonnenstunden in Betrieb ist. Die Instandhaltung ist stets kurz zu halten, und Störungen müssen schnell behoben werden.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Über das Überwachungssystem oder alternativ über Berichte aus dem Überwachungssystem</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Fakultativ: Bei großen Systemen gibt es oft eine Strafklausel.</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Das gemessene Leistungsverhältnis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muss über einen Zeitraum von 1 Jahr mindestens 97 % von PR</w:t>
            </w:r>
            <w:r>
              <w:rPr>
                <w:rFonts w:ascii="Arial" w:hAnsi="Arial"/>
                <w:color w:val="000000"/>
                <w:sz w:val="18"/>
                <w:vertAlign w:val="subscript"/>
              </w:rPr>
              <w:t>N</w:t>
            </w:r>
            <w:r>
              <w:rPr>
                <w:rFonts w:ascii="Arial" w:hAnsi="Arial"/>
                <w:color w:val="000000"/>
                <w:sz w:val="18"/>
              </w:rPr>
              <w:t xml:space="preserve"> betragen (nominales Leistungsverhältnis entsprechend dem </w:t>
            </w:r>
            <w:r>
              <w:rPr>
                <w:rFonts w:ascii="Arial" w:hAnsi="Arial"/>
                <w:color w:val="000000"/>
                <w:sz w:val="18"/>
              </w:rPr>
              <w:lastRenderedPageBreak/>
              <w:t>Entwurf, siehe Arbeitsblatt 9 „Zuschlagskriterien“).</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&gt; 97 % von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4B4D3B63"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 Diese Anforderung ist nicht immer enthalten. PR</w:t>
            </w:r>
            <w:r>
              <w:rPr>
                <w:rFonts w:ascii="Arial" w:hAnsi="Arial"/>
                <w:sz w:val="18"/>
                <w:vertAlign w:val="subscript"/>
              </w:rPr>
              <w:t>M</w:t>
            </w:r>
            <w:r>
              <w:rPr>
                <w:rFonts w:ascii="Arial" w:hAnsi="Arial"/>
                <w:sz w:val="18"/>
              </w:rPr>
              <w:t xml:space="preserve"> wird ermittelt, indem die Energieleistung über 1 Jahr durch die </w:t>
            </w:r>
            <w:r>
              <w:rPr>
                <w:rFonts w:ascii="Arial" w:hAnsi="Arial"/>
                <w:sz w:val="18"/>
              </w:rPr>
              <w:lastRenderedPageBreak/>
              <w:t>installierte PV-Leistung (Watt-Spitze Wechselstromseite) und durch die tatsächliche Einstrahlung pro m</w:t>
            </w:r>
            <w:r>
              <w:rPr>
                <w:rFonts w:ascii="Arial" w:hAnsi="Arial"/>
                <w:sz w:val="18"/>
                <w:vertAlign w:val="superscript"/>
              </w:rPr>
              <w:t>2</w:t>
            </w:r>
            <w:r>
              <w:rPr>
                <w:rFonts w:ascii="Arial" w:hAnsi="Arial"/>
                <w:sz w:val="18"/>
              </w:rPr>
              <w:t xml:space="preserve"> in dem jeweiligen Jahr (z. B. gemäß Angaben einer nahe</w:t>
            </w:r>
            <w:r w:rsidR="00824B19">
              <w:rPr>
                <w:rFonts w:ascii="Arial" w:hAnsi="Arial"/>
                <w:sz w:val="18"/>
              </w:rPr>
              <w:t xml:space="preserve"> </w:t>
            </w:r>
            <w:r>
              <w:rPr>
                <w:rFonts w:ascii="Arial" w:hAnsi="Arial"/>
                <w:sz w:val="18"/>
              </w:rPr>
              <w:t xml:space="preserve">gelegenen Wetterstation des Königlichen Niederländisches meteorologischen Instituts (Koninklijke Nederlandse Meteorologisch Instituut) oder eines Einstrahlungsmessgeräts am Standort) dividiert wird. Abweichungen von mehr als 3 % deuten auf Probleme in der Anlage hin.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 xml:space="preserve">Jährlich über das Überwachungssystem oder über jährliche Berichte aus dem </w:t>
            </w:r>
            <w:r>
              <w:rPr>
                <w:rFonts w:ascii="Arial" w:hAnsi="Arial"/>
                <w:sz w:val="18"/>
              </w:rPr>
              <w:lastRenderedPageBreak/>
              <w:t>Überwachungssystem</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xml:space="preserve">Fakultativ: Bei großen Systemen gibt es häufig eine Strafklausel, z. B. 60 EUR pro fehlender MWh Leistung im </w:t>
            </w:r>
            <w:r>
              <w:rPr>
                <w:rFonts w:ascii="Arial" w:hAnsi="Arial"/>
                <w:color w:val="000000"/>
                <w:sz w:val="18"/>
              </w:rPr>
              <w:lastRenderedPageBreak/>
              <w:t>Vergleich zu der Leistung, die erzielt würde, wenn PR</w:t>
            </w:r>
            <w:r>
              <w:rPr>
                <w:rFonts w:ascii="Arial" w:hAnsi="Arial"/>
                <w:color w:val="000000"/>
                <w:sz w:val="18"/>
                <w:vertAlign w:val="subscript"/>
              </w:rPr>
              <w:t>G</w:t>
            </w:r>
            <w:r>
              <w:rPr>
                <w:rFonts w:ascii="Arial" w:hAnsi="Arial"/>
                <w:color w:val="000000"/>
                <w:sz w:val="18"/>
              </w:rPr>
              <w:t> = 97 % von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Inspektions- und Instandhaltungsplan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Ein Dokument, in dem beschrieben wird, wie und wie oft Inspektionen und Instandhaltungsarbeiten durchgeführt werden.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Korrektive Instandhaltung/Leistungsvereinbarung – A.</w:t>
            </w:r>
            <w:r>
              <w:rPr>
                <w:rFonts w:ascii="Arial" w:hAnsi="Arial"/>
                <w:color w:val="000000"/>
                <w:sz w:val="18"/>
              </w:rPr>
              <w:t xml:space="preserve"> Im Falle eines Ausfalls eines Transformators, eines Wechselrichters oder des Überwachungssystems: Untersuchung der Ursache und Vorschlag von Korrekturmaßnahmen innerhalb:</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Bei Systemen &gt; 1 MWp: 4 Stunden; bei Systemen &gt; 100 kW, &lt; 1 MWp: 24 Stunden; bei Systemen &lt; 100 kW: 72 Stunden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08DE34C8" w:rsidR="00DB3C55" w:rsidRPr="00343E75" w:rsidRDefault="00DB3C55" w:rsidP="00DB3C55">
            <w:pPr>
              <w:spacing w:line="240" w:lineRule="auto"/>
              <w:rPr>
                <w:rFonts w:ascii="Arial" w:hAnsi="Arial" w:cs="Arial"/>
                <w:b/>
                <w:bCs/>
                <w:sz w:val="18"/>
                <w:szCs w:val="18"/>
              </w:rPr>
            </w:pPr>
            <w:r>
              <w:rPr>
                <w:rFonts w:ascii="Arial" w:hAnsi="Arial"/>
                <w:b/>
                <w:color w:val="000000"/>
                <w:sz w:val="18"/>
              </w:rPr>
              <w:t>Korrektive Instandhaltung/Leistungsvereinbarung – B.</w:t>
            </w:r>
            <w:r>
              <w:rPr>
                <w:rFonts w:ascii="Arial" w:hAnsi="Arial"/>
                <w:color w:val="000000"/>
                <w:sz w:val="18"/>
              </w:rPr>
              <w:t xml:space="preserve"> Im Falle eines Ausfalls des Strings oder von mehr als vier PV-Modulen: Untersuchung der Ursache und Vorschlag von Korrekturmaßnahmen innerhalb:</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Bei Systemen &gt; 1 MWp: 24 Stunden; bei Systemen &gt; 100 kW, &lt; 1 MWp: 72 Stunden; bei Systemen &lt; 100 kW: 1 Woche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15F28725" w:rsidR="00DB3C55" w:rsidRPr="00343E75" w:rsidRDefault="00DB3C55" w:rsidP="00DB3C55">
            <w:pPr>
              <w:spacing w:line="240" w:lineRule="auto"/>
              <w:rPr>
                <w:rFonts w:ascii="Arial" w:hAnsi="Arial" w:cs="Arial"/>
                <w:b/>
                <w:bCs/>
                <w:sz w:val="18"/>
                <w:szCs w:val="18"/>
              </w:rPr>
            </w:pPr>
            <w:r>
              <w:rPr>
                <w:rFonts w:ascii="Arial" w:hAnsi="Arial"/>
                <w:b/>
                <w:color w:val="000000"/>
                <w:sz w:val="18"/>
              </w:rPr>
              <w:t>Korrektive Instandhaltung/Leistungsvereinbarung –</w:t>
            </w:r>
            <w:r w:rsidR="00B50AF0">
              <w:rPr>
                <w:rFonts w:ascii="Arial" w:hAnsi="Arial"/>
                <w:b/>
                <w:color w:val="000000"/>
                <w:sz w:val="18"/>
              </w:rPr>
              <w:t xml:space="preserve"> C. </w:t>
            </w:r>
            <w:r w:rsidR="00B50AF0">
              <w:rPr>
                <w:rFonts w:ascii="Arial" w:hAnsi="Arial"/>
                <w:color w:val="000000"/>
                <w:sz w:val="18"/>
              </w:rPr>
              <w:t>Bei einem Ausfall eines PV-Moduls: Untersuchung der Ursache und Vorschlag von Korrekturmaßnahmen innerhalb</w:t>
            </w:r>
            <w:r>
              <w:rPr>
                <w:rFonts w:ascii="Arial" w:hAnsi="Arial"/>
                <w:color w:val="000000"/>
                <w:sz w:val="18"/>
              </w:rPr>
              <w:t>:</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Bei Systemen &gt; 1 MWp: 72 Stunden; bei Systemen &gt; 100 kW, &lt; 1 MWp: 1 Woche; bei Systemen &lt; 100 kW: 1 Woche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Präventive Instandhaltung der Wechselrichter und erforderlichenfalls des Transformators.</w:t>
            </w:r>
            <w:r>
              <w:rPr>
                <w:rFonts w:ascii="Arial" w:hAnsi="Arial"/>
                <w:color w:val="000000"/>
                <w:sz w:val="18"/>
              </w:rPr>
              <w:t xml:space="preserve"> Der Transformator und die Wechselrichter müssen mit nebenstehender Regelmäßigkeit der vom Hersteller vorgeschriebenen präventiven Instandhaltung unterzogen werden: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Jährlich/halbjährlich</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1B65D783"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Präventive Instandhaltung der Solarpaneele, Kabel, Steckverbinder und der Unterkonstruktion. </w:t>
            </w:r>
            <w:r>
              <w:rPr>
                <w:rFonts w:ascii="Arial" w:hAnsi="Arial"/>
                <w:color w:val="000000"/>
                <w:sz w:val="18"/>
              </w:rPr>
              <w:t>Im Wege einer Sichtprüfung und eventuell notwendiger Reparaturen/Anpassungen vor Ort, in der gleichen Häufigkeit wie die präventive Instandhaltung bei Wechselrichtern</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Noch festzulegen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Reinigung der Solarpaneele. </w:t>
            </w:r>
            <w:r>
              <w:rPr>
                <w:rFonts w:ascii="Arial" w:hAnsi="Arial"/>
                <w:color w:val="000000"/>
                <w:sz w:val="18"/>
              </w:rPr>
              <w:t xml:space="preserve">Vorbehaltlich einer Sichtprüfung und des Leistungsverhältnisses des Systems und auf Entscheidung der für die Instandhaltung und Überwachung zuständigen Partei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Noch festzulegen</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Wird in Absprache mit der Beratungsfirma festgelegt. In den Niederlanden regnet es normalerweise so viel, dass die Paneele automatisch gereinigt werden, und die Reinigungskosten stehen oftmals in keinem Verhältnis zum Mehrertrag. Bei hartnäckiger Verschmutzung – z. B. aufgrund der Witterungsbedingungen, des Vorhandenseins einer großen Anzahl von Vögeln an gewissen </w:t>
            </w:r>
            <w:r>
              <w:rPr>
                <w:rFonts w:ascii="Arial" w:hAnsi="Arial"/>
                <w:sz w:val="18"/>
              </w:rPr>
              <w:lastRenderedPageBreak/>
              <w:t>Standorten, flach abfallender Paneele oder einer teilweisen Bedeckung der unteren Zellen mit Moos/Algen – kann jedoch eine Reinigung sinnvoll sein.</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Pflege der Begrünung</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Noch festzulegen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Wird in Absprache mit der Beratungsfirma festgelegt. In der Regel darf die Begrünung nicht über die Module hinausragen und das einwandfreie Funktionieren der Paneele beeinträchtigen.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Im Vorfeld: Inspektions- und Instandhaltungsplan Nach Jahr 1: mögliche Überprüfung durch den Bauherrn, ob die Arbeiten ausgeführt wurden.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Verwaltung von Garantieansprüchen</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Noch festzulegen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in dem beschrieben wird, wer die Kosten übernimmt, wenn ein Paneel oder ein Wechselrichter kaputt geht, und wie der Anspruch geltend gemacht wird.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Überwachung</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Die Leistung der PV-Paneele (kWh pro Zeiteinheit) muss anhand des Überwachungssystems auf String-Ebene messbar sein.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Die Solarenergieanlage muss mit einem Überwachungssystem ausgestattet sein, das eine 24/7-Fernablesung der Anlage über eine (drahtlose) Verbindung ermöglicht.</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In jedem Fall muss die Überwachungsplattform Folgendes anzeigen: </w:t>
            </w:r>
            <w:r>
              <w:rPr>
                <w:rFonts w:ascii="Arial" w:hAnsi="Arial"/>
                <w:b/>
                <w:sz w:val="18"/>
              </w:rPr>
              <w:br/>
              <w:t>– Echtzeit-Erzeugungswerte in kWh/Wechselrichter;</w:t>
            </w:r>
            <w:r>
              <w:rPr>
                <w:rFonts w:ascii="Arial" w:hAnsi="Arial"/>
                <w:b/>
                <w:sz w:val="18"/>
              </w:rPr>
              <w:br/>
              <w:t xml:space="preserve">– Gesamterzeugung aller Wechselrichter in kWh; </w:t>
            </w:r>
            <w:r>
              <w:rPr>
                <w:rFonts w:ascii="Arial" w:hAnsi="Arial"/>
                <w:b/>
                <w:sz w:val="18"/>
              </w:rPr>
              <w:br/>
              <w:t>– gesamte Wechselstromleistung aller Wechselrichter in Watt;</w:t>
            </w:r>
            <w:r>
              <w:rPr>
                <w:rFonts w:ascii="Arial" w:hAnsi="Arial"/>
                <w:b/>
                <w:sz w:val="18"/>
              </w:rPr>
              <w:br/>
              <w:t>– Gleichstromspannung in Volt/Wechselrichter;</w:t>
            </w:r>
            <w:r>
              <w:rPr>
                <w:rFonts w:ascii="Arial" w:hAnsi="Arial"/>
                <w:b/>
                <w:sz w:val="18"/>
              </w:rPr>
              <w:br/>
              <w:t>– Gleichstrom in Ampere/Wechselrichter;</w:t>
            </w:r>
            <w:r>
              <w:rPr>
                <w:rFonts w:ascii="Arial" w:hAnsi="Arial"/>
                <w:b/>
                <w:sz w:val="18"/>
              </w:rPr>
              <w:br/>
              <w:t>– Gleichstromleistung in Watt/Wechselrichter;</w:t>
            </w:r>
            <w:r>
              <w:rPr>
                <w:rFonts w:ascii="Arial" w:hAnsi="Arial"/>
                <w:b/>
                <w:sz w:val="18"/>
              </w:rPr>
              <w:br/>
              <w:t>– Wechselstromspannung pro Phase/Wechselrichter;</w:t>
            </w:r>
            <w:r>
              <w:rPr>
                <w:rFonts w:ascii="Arial" w:hAnsi="Arial"/>
                <w:b/>
                <w:sz w:val="18"/>
              </w:rPr>
              <w:br/>
              <w:t>– Wechselstromstrom pro Phase/Wechselrichter;</w:t>
            </w:r>
            <w:r>
              <w:rPr>
                <w:rFonts w:ascii="Arial" w:hAnsi="Arial"/>
                <w:b/>
                <w:sz w:val="18"/>
              </w:rPr>
              <w:br/>
              <w:t>– Betriebsstatus/Wechselrichter;</w:t>
            </w:r>
            <w:r>
              <w:rPr>
                <w:rFonts w:ascii="Arial" w:hAnsi="Arial"/>
                <w:b/>
                <w:sz w:val="18"/>
              </w:rPr>
              <w:br/>
              <w:t xml:space="preserve">– Störungen des Wechselrichters; </w:t>
            </w:r>
            <w:r>
              <w:rPr>
                <w:rFonts w:ascii="Arial" w:hAnsi="Arial"/>
                <w:b/>
                <w:sz w:val="18"/>
              </w:rPr>
              <w:br/>
              <w:t xml:space="preserve">– Kommunikationsfehler; </w:t>
            </w:r>
            <w:r>
              <w:rPr>
                <w:rFonts w:ascii="Arial" w:hAnsi="Arial"/>
                <w:b/>
                <w:sz w:val="18"/>
              </w:rPr>
              <w:br/>
              <w:t xml:space="preserve">– erreichte Werte im Verhältnis zu den erwarteten Werten.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Das Überwachungssystem muss eine Verfügbarkeit von ≥ 99 % aufweisen.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Fakultativ</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Statusberichte mit den über das Überwachungssystem erzeugten Daten aus dem vorangegangenen Monat sind innerhalb von 15 Tagen nach Monatsende zu übermitteln.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Das für die Instandhaltung und Überwachung zuständige Unternehmen muss über Erfahrung verfügen und bereits eine </w:t>
            </w:r>
            <w:r>
              <w:rPr>
                <w:rFonts w:ascii="Arial" w:hAnsi="Arial"/>
                <w:b/>
                <w:sz w:val="18"/>
              </w:rPr>
              <w:lastRenderedPageBreak/>
              <w:t>Mindestanzahl von PV-Anlagen verwaltet haben:</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Das für die Instandhaltung und Überwachung zuständige Unternehmen muss eine gute Erfolgsbilanz aufweisen.</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Durchschnitt &gt; 95 GPR und Verfügbarkeit &gt; 98 % in den letzten 2 Jahren</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Wird in Absprache mit der Beratungsfirma festgelegt.</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824B19"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824B19" w:rsidRDefault="003070E7" w:rsidP="003339C0">
      <w:pPr>
        <w:rPr>
          <w:b/>
          <w:bCs/>
          <w:color w:val="92D050"/>
        </w:rPr>
      </w:pPr>
    </w:p>
    <w:p w14:paraId="1D71BBAC" w14:textId="10712AB3" w:rsidR="003070E7" w:rsidRPr="00824B19" w:rsidRDefault="003070E7" w:rsidP="003339C0">
      <w:pPr>
        <w:rPr>
          <w:b/>
          <w:bCs/>
          <w:color w:val="92D050"/>
        </w:rPr>
      </w:pPr>
    </w:p>
    <w:p w14:paraId="4C3F6BB7" w14:textId="5F688E32" w:rsidR="003070E7" w:rsidRPr="00824B19" w:rsidRDefault="003070E7" w:rsidP="003339C0">
      <w:pPr>
        <w:rPr>
          <w:b/>
          <w:bCs/>
          <w:color w:val="92D050"/>
        </w:rPr>
      </w:pPr>
    </w:p>
    <w:p w14:paraId="61DAB9FF" w14:textId="6AB8FB56" w:rsidR="00343E75" w:rsidRPr="00824B19" w:rsidRDefault="00343E75" w:rsidP="003339C0">
      <w:pPr>
        <w:rPr>
          <w:b/>
          <w:bCs/>
          <w:color w:val="92D050"/>
        </w:rPr>
      </w:pPr>
    </w:p>
    <w:p w14:paraId="67F1A444" w14:textId="7D15F93D" w:rsidR="00343E75" w:rsidRPr="00824B19" w:rsidRDefault="00343E75" w:rsidP="003339C0">
      <w:pPr>
        <w:rPr>
          <w:b/>
          <w:bCs/>
          <w:color w:val="92D050"/>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824B19" w:rsidRDefault="00343E75" w:rsidP="003339C0">
      <w:pPr>
        <w:rPr>
          <w:b/>
          <w:bCs/>
          <w:color w:val="92D050"/>
        </w:rPr>
      </w:pPr>
    </w:p>
    <w:p w14:paraId="450BA66A" w14:textId="31599682" w:rsidR="00343E75" w:rsidRPr="00824B19" w:rsidRDefault="00343E75" w:rsidP="003339C0">
      <w:pPr>
        <w:rPr>
          <w:b/>
          <w:bCs/>
          <w:color w:val="92D050"/>
        </w:rPr>
      </w:pPr>
    </w:p>
    <w:p w14:paraId="638A39F7" w14:textId="45E7D93E" w:rsidR="00343E75" w:rsidRPr="00824B19" w:rsidRDefault="00343E75" w:rsidP="003339C0">
      <w:pPr>
        <w:rPr>
          <w:b/>
          <w:bCs/>
          <w:color w:val="92D050"/>
        </w:rPr>
      </w:pPr>
    </w:p>
    <w:p w14:paraId="2180D07C" w14:textId="77777777" w:rsidR="00343E75" w:rsidRPr="00824B19" w:rsidRDefault="00343E75" w:rsidP="003339C0">
      <w:pPr>
        <w:rPr>
          <w:b/>
          <w:bCs/>
          <w:color w:val="92D050"/>
        </w:rPr>
      </w:pPr>
    </w:p>
    <w:p w14:paraId="33514DCD" w14:textId="75FFDC4B" w:rsidR="00343E75" w:rsidRPr="00824B19" w:rsidRDefault="00343E75" w:rsidP="003339C0">
      <w:pPr>
        <w:rPr>
          <w:b/>
          <w:bCs/>
          <w:color w:val="92D050"/>
        </w:rPr>
      </w:pPr>
    </w:p>
    <w:p w14:paraId="30E6402C" w14:textId="77777777" w:rsidR="00343E75" w:rsidRPr="00824B19" w:rsidRDefault="00343E75" w:rsidP="003339C0">
      <w:pPr>
        <w:rPr>
          <w:b/>
          <w:bCs/>
          <w:color w:val="92D050"/>
        </w:rPr>
      </w:pPr>
    </w:p>
    <w:p w14:paraId="755E4515" w14:textId="3B74B7A9" w:rsidR="00343E75" w:rsidRPr="00824B19"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824B19" w:rsidRDefault="00343E75" w:rsidP="003339C0">
      <w:pPr>
        <w:rPr>
          <w:b/>
          <w:bCs/>
          <w:color w:val="92D050"/>
        </w:rPr>
      </w:pPr>
    </w:p>
    <w:p w14:paraId="7CEB30B2" w14:textId="569667EF" w:rsidR="00343E75" w:rsidRPr="00824B19" w:rsidRDefault="00343E75" w:rsidP="003339C0">
      <w:pPr>
        <w:rPr>
          <w:b/>
          <w:bCs/>
          <w:color w:val="92D050"/>
        </w:rPr>
      </w:pPr>
    </w:p>
    <w:p w14:paraId="60444455" w14:textId="0ADE5594" w:rsidR="00343E75" w:rsidRPr="00824B19" w:rsidRDefault="00343E75" w:rsidP="003339C0">
      <w:pPr>
        <w:rPr>
          <w:b/>
          <w:bCs/>
          <w:color w:val="92D050"/>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C5499A">
      <w:pPr>
        <w:pStyle w:val="MH2"/>
      </w:pPr>
      <w:bookmarkStart w:id="89" w:name="_Toc177480609"/>
      <w:r>
        <w:lastRenderedPageBreak/>
        <w:t>10.8 – Anforderungen – Instandhaltung und Überwachung</w:t>
      </w:r>
      <w:bookmarkEnd w:id="89"/>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C5499A">
            <w:pPr>
              <w:pStyle w:val="MH3"/>
            </w:pPr>
            <w:bookmarkStart w:id="90" w:name="_Toc177480610"/>
            <w:r>
              <w:t>Anforderungen – Ökologie und Biodiversität</w:t>
            </w:r>
            <w:bookmarkEnd w:id="90"/>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Instruktionen für Bauherren</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Mustervorlage für Anforderungen und Zuschlagskriterien für PV-Projekte</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Gelbe Felder mit blauem Text ändern.</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Fakultative Anforderungen in rosafarbenen Feldern: Fragezeichen in Spalte C streichen, wenn Anforderung nicht enthalten. Andernfalls „ja“ oder „1“ angeben. Die Nummer der Anforderung wird dann gestrichen, und die Nummerierung der darauffolgenden Anforderungen wird automatisch angepasst.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Herausgeber: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Etwaige zusätzliche Anforderungen in leeren Feldern angeben. Wenn zusätzliche Zeilen eingefügt werden, bitte die automatischen Nummerierungsformeln in den Spalten A und H anpassen.</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Rückmeldungen/Fehler/Ergänzungen: per E-Mail an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Anschließend Spalten D und E ausblenden.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Beschreibung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Anforderung aufnehmen?</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Erläuterung</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Begutachtung und Validierung</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Folgen unzureichender Leistung</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BODENSYSTEME/SOLARPANEELE AUF BODENFLÄCHEN</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Ausreichende Sonneneinstrahlung auf den Boden; Bodenbedeckungsgrad. </w:t>
            </w:r>
            <w:r>
              <w:rPr>
                <w:rFonts w:ascii="Arial" w:hAnsi="Arial"/>
                <w:color w:val="000000"/>
                <w:sz w:val="18"/>
              </w:rPr>
              <w:t>Um ein ausreichendes Bodenleben zu gewährleisten, sollte der Bodenbedeckungsgrad weniger als 70 % betragen.</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Der Bodenbedeckungsgrad gibt das Verhältnis zwischen der von den Solarpaneelen auf den Boden projizierten Fläche und der von den Solarpaneelen bedeckten Fläche an.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Ausreichende Bewässerung des Untergrunds; Querformat der Paneele und Abstand zwischen den Paneelen &gt; 2 cm.</w:t>
            </w:r>
            <w:r>
              <w:rPr>
                <w:rFonts w:ascii="Arial" w:hAnsi="Arial"/>
                <w:color w:val="000000"/>
                <w:sz w:val="18"/>
              </w:rPr>
              <w:t xml:space="preserve"> Zwischen benachbarten Paneelen muss an der kurzen oder langen Seite ein Abstand von mindestens 2 cm gelassen werden, damit Regenwasser weitgehend ungehindert auf den Boden fallen kann.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lastRenderedPageBreak/>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Die PV-Anlage muss den Bodentest der TNO bestehen.</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Es wird empfohlen, diesen Test für PV-Anlagen &gt; 2 MWp vorzusehen.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805AACF"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SCHWIMMENDE PV-ANLAGEN</w:t>
            </w:r>
            <w:r w:rsidR="00B50AF0">
              <w:rPr>
                <w:rFonts w:ascii="Arial" w:hAnsi="Arial"/>
                <w:b/>
                <w:color w:val="000000"/>
                <w:sz w:val="18"/>
              </w:rPr>
              <w:t>/SOLARPANEELE</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Hinweis: Für schwimmende Solarpaneele gibt es mehrere projekt- und standortspezifische Anforderungen, die zunächst gemeinsam mit der Wasserbehörde festzulegen sind.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Es dürfen keine herauslösbaren Materialien verwendet werden.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Im Zusammenhang mit der niederländischen Wasserrahmenrichtlinie muss sich das betreffende Gewässer hinsichtlich der chemischen Zusammensetzung und der Ökologie in einem guten Zustand befinden. Das Herauslösen bestimmter Stoffe kann Probleme hinsichtlich der chemischen Zusammensetzung verursachen.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Wasserbedeckungsgrad von höchstens:</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Hinweis: In der Regel legt die Wasserbehörde in Zusammenarbeit mit einem Ökologen den maximalen Wasserbedeckungsgrad fest.</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824B19" w:rsidRDefault="00A92923" w:rsidP="00DB3C55">
      <w:pPr>
        <w:ind w:left="-900"/>
        <w:rPr>
          <w:b/>
          <w:bCs/>
          <w:color w:val="92D050"/>
        </w:rPr>
      </w:pPr>
    </w:p>
    <w:p w14:paraId="4914BD13" w14:textId="77777777" w:rsidR="00A92923" w:rsidRPr="00824B19"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4A921ED9" w14:textId="75544A17" w:rsidR="00A92923" w:rsidRPr="00824B19"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03B20077" w14:textId="77777777" w:rsidR="00A92923" w:rsidRPr="00824B19" w:rsidRDefault="00A92923" w:rsidP="00DB3C55">
      <w:pPr>
        <w:ind w:left="-900"/>
        <w:rPr>
          <w:b/>
          <w:bCs/>
          <w:color w:val="92D050"/>
        </w:rPr>
      </w:pPr>
    </w:p>
    <w:p w14:paraId="4D59C320" w14:textId="42D95209" w:rsidR="00A92923" w:rsidRPr="00824B19" w:rsidRDefault="00A92923" w:rsidP="00DB3C55">
      <w:pPr>
        <w:ind w:left="-900"/>
        <w:rPr>
          <w:b/>
          <w:bCs/>
          <w:color w:val="92D050"/>
        </w:rPr>
      </w:pPr>
    </w:p>
    <w:p w14:paraId="0CB8CFEE" w14:textId="77F1B3CF" w:rsidR="00A92923" w:rsidRPr="00824B19"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824B19" w:rsidRDefault="00A92923" w:rsidP="00DB3C55">
      <w:pPr>
        <w:ind w:left="-900"/>
        <w:rPr>
          <w:b/>
          <w:bCs/>
          <w:color w:val="92D050"/>
        </w:rPr>
      </w:pPr>
    </w:p>
    <w:p w14:paraId="3A56A566" w14:textId="77777777" w:rsidR="00A92923" w:rsidRPr="00824B19" w:rsidRDefault="00A92923" w:rsidP="00DB3C55">
      <w:pPr>
        <w:ind w:left="-900"/>
        <w:rPr>
          <w:b/>
          <w:bCs/>
          <w:color w:val="92D050"/>
        </w:rPr>
      </w:pPr>
    </w:p>
    <w:p w14:paraId="030121B8" w14:textId="18101FDD" w:rsidR="00A92923" w:rsidRPr="00824B19" w:rsidRDefault="00A92923" w:rsidP="00DB3C55">
      <w:pPr>
        <w:ind w:left="-900"/>
        <w:rPr>
          <w:b/>
          <w:bCs/>
          <w:color w:val="92D050"/>
        </w:rPr>
      </w:pPr>
    </w:p>
    <w:p w14:paraId="44A343D9" w14:textId="4CF70060" w:rsidR="00A92923" w:rsidRPr="00824B19" w:rsidRDefault="00A92923" w:rsidP="00DB3C55">
      <w:pPr>
        <w:ind w:left="-900"/>
        <w:rPr>
          <w:b/>
          <w:bCs/>
          <w:color w:val="92D050"/>
        </w:rPr>
      </w:pPr>
    </w:p>
    <w:p w14:paraId="22D17B6A" w14:textId="77777777" w:rsidR="00A92923" w:rsidRPr="00824B19" w:rsidRDefault="00A92923" w:rsidP="00DB3C55">
      <w:pPr>
        <w:ind w:left="-900"/>
        <w:rPr>
          <w:b/>
          <w:bCs/>
          <w:color w:val="92D050"/>
        </w:rPr>
      </w:pPr>
    </w:p>
    <w:p w14:paraId="078AA046" w14:textId="1A48CA1E" w:rsidR="00086957" w:rsidRPr="00FF29AA" w:rsidRDefault="00DB3C55" w:rsidP="00C5499A">
      <w:pPr>
        <w:pStyle w:val="MH2"/>
      </w:pPr>
      <w:bookmarkStart w:id="91" w:name="_Toc177480611"/>
      <w:r>
        <w:lastRenderedPageBreak/>
        <w:t>10.9 – Anforderungen – Ökologie und Biodiversität</w:t>
      </w:r>
      <w:bookmarkEnd w:id="91"/>
    </w:p>
    <w:p w14:paraId="0906D6B2" w14:textId="77777777" w:rsidR="00086957" w:rsidRPr="00824B19" w:rsidRDefault="00086957" w:rsidP="003339C0">
      <w:pPr>
        <w:rPr>
          <w:b/>
          <w:bCs/>
          <w:color w:val="92D050"/>
          <w:sz w:val="10"/>
          <w:szCs w:val="10"/>
        </w:rPr>
      </w:pPr>
    </w:p>
    <w:p w14:paraId="1500325A" w14:textId="5ABC6634" w:rsidR="001B0E84" w:rsidRPr="00FF29AA" w:rsidRDefault="00DB60F4" w:rsidP="00C5499A">
      <w:pPr>
        <w:pStyle w:val="MH3"/>
      </w:pPr>
      <w:bookmarkStart w:id="92" w:name="_Toc177480612"/>
      <w:r>
        <w:t>Unterlagen, die eingereicht werden müssen, damit ein Angebot gültig ist</w:t>
      </w:r>
      <w:bookmarkEnd w:id="92"/>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824B19" w:rsidRDefault="00776A72" w:rsidP="001B0E84">
            <w:pPr>
              <w:spacing w:line="240" w:lineRule="auto"/>
              <w:rPr>
                <w:rFonts w:ascii="Calibri" w:hAnsi="Calibri" w:cs="Calibri"/>
                <w:b/>
                <w:bCs/>
                <w:color w:val="3DC3C6"/>
                <w:sz w:val="28"/>
                <w:szCs w:val="28"/>
                <w:lang w:eastAsia="en-GB"/>
              </w:rPr>
            </w:pPr>
          </w:p>
          <w:p w14:paraId="2A9770E9" w14:textId="77777777" w:rsidR="00776A72" w:rsidRPr="00824B19"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Bezeichnung</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Beschreibung</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Arbeitsblatt „Zuschlagskriterien“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Ausgefülltes Arbeitsblatt mit den Einzelheiten Ihres Vorschlags</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Simulationsbericht(e) pro Standort,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35724B69" w:rsidR="005E0F9F" w:rsidRPr="00776A72" w:rsidRDefault="005E0F9F" w:rsidP="001B0E84">
            <w:pPr>
              <w:spacing w:line="240" w:lineRule="auto"/>
              <w:rPr>
                <w:rFonts w:ascii="Arial" w:hAnsi="Arial" w:cs="Arial"/>
                <w:color w:val="000000"/>
              </w:rPr>
            </w:pPr>
            <w:r>
              <w:rPr>
                <w:rFonts w:ascii="Arial" w:hAnsi="Arial"/>
                <w:color w:val="000000"/>
              </w:rPr>
              <w:t xml:space="preserve">Einarbeitung Ihres Entwurfs/Vorschlags über anerkannte Simulationssoftware wie PVsyst, PV*SOL usw.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Solarpaneele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Solarpaneel-Datenblatt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Solarpaneel-Produktgarantie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Produktgarantie oder Ausführungsgarantie</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Zertifikat über den CO</w:t>
            </w:r>
            <w:r>
              <w:rPr>
                <w:rFonts w:ascii="Arial" w:hAnsi="Arial"/>
                <w:color w:val="000000"/>
                <w:vertAlign w:val="subscript"/>
              </w:rPr>
              <w:t>2</w:t>
            </w:r>
            <w:r>
              <w:rPr>
                <w:rFonts w:ascii="Arial" w:hAnsi="Arial"/>
                <w:color w:val="000000"/>
              </w:rPr>
              <w:t>-Fußabdruck der Solarpaneele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Entsprechend der vereinfachten Kohlenstoffbewertung gemäß Adème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Falls keine Glas-Glas-Paneele und keine ausdrückliche Angabe „PFAS-frei“ im Datenblatt: Bescheinigung „PFAS-frei“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Dokument des Paneel-Herstellers, in dem bestätigt wird, dass die verwendete Rückwand PFAS-frei ist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Wechselrichter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Wechselrichter-Datenblatt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Ihr Unternehmen</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Referenzen für 3 frühere PV-Projekte</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Bericht über die „Scope-12“-Inspektion oder Referenz des Bauherrn in Bezug auf 3 Projekte mit einer Watt-Spitzenleistung von mindestens 30 % der Größe dieses Projekts aus den letzten 4 Jahren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Einheitliche Europäische Eigenerklärung</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Förmliches Dokument, das für jede EU-weite Ausschreibung verwendet wird und in dem die Bieter u. a. angeben, ob für ihr Unternehmen Ausschlussgründe vorliegen, welche Parteien eingetragen werden sollen, welche Struktur gewählt wurde, wenn es sich um ein Angebot mehrerer Parteien handelt (Unterauftragsnehmer oder Bietergemeinschaft), und welche Person(en) als bevollmächtigte(r) Vertreter des (der) Bieter(s) auftreten.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Fakultativ: Zertifikate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Beispiele: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Ausgefüllter preislicher Voranschlag</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Die Auftragnehmer müssen einen Preis für die anzugebenden Produkte/Dienstleistungen vorlegen, der mit einer Unterschrift bestätigt wird. </w:t>
            </w:r>
          </w:p>
        </w:tc>
      </w:tr>
    </w:tbl>
    <w:p w14:paraId="34C9C1B9" w14:textId="324707D6" w:rsidR="00026952" w:rsidRPr="00A11B94" w:rsidRDefault="00DB60F4" w:rsidP="00C5499A">
      <w:pPr>
        <w:pStyle w:val="MH3"/>
      </w:pPr>
      <w:bookmarkStart w:id="93" w:name="_Toc177480613"/>
      <w:r>
        <w:t>Änderungen der Protokollversionen</w:t>
      </w:r>
      <w:bookmarkEnd w:id="93"/>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227"/>
        <w:gridCol w:w="1624"/>
        <w:gridCol w:w="1912"/>
        <w:gridCol w:w="1769"/>
        <w:gridCol w:w="1490"/>
        <w:gridCol w:w="2021"/>
        <w:gridCol w:w="1645"/>
        <w:gridCol w:w="1585"/>
        <w:gridCol w:w="2316"/>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Beschreibung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Wert</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Anforderung aufnehmen?</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Erläuterung für Bauherren</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Erläuterung für Auftragnehmer</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Begutachtung und Validierung</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Folgen unzureichender Leistung</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Produktgarantie gestrichen, Einwände vonseiten verschiedener Parteien</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2C641E" w14:textId="77777777" w:rsidR="000131D8" w:rsidRDefault="00DF08BF" w:rsidP="00DF08BF">
            <w:pPr>
              <w:spacing w:line="240" w:lineRule="auto"/>
              <w:rPr>
                <w:rFonts w:ascii="Arial" w:hAnsi="Arial"/>
                <w:b/>
                <w:color w:val="000000"/>
                <w:sz w:val="18"/>
              </w:rPr>
            </w:pPr>
            <w:r>
              <w:rPr>
                <w:rFonts w:ascii="Arial" w:hAnsi="Arial"/>
                <w:b/>
                <w:color w:val="000000"/>
                <w:sz w:val="18"/>
              </w:rPr>
              <w:t>Produktgarantie/</w:t>
            </w:r>
          </w:p>
          <w:p w14:paraId="6E7FF1A5" w14:textId="7B575387" w:rsidR="00DF08BF" w:rsidRPr="00A11B94" w:rsidRDefault="00DF08BF" w:rsidP="00DF08BF">
            <w:pPr>
              <w:spacing w:line="240" w:lineRule="auto"/>
              <w:rPr>
                <w:rFonts w:ascii="Arial" w:hAnsi="Arial" w:cs="Arial"/>
                <w:b/>
                <w:bCs/>
                <w:sz w:val="18"/>
                <w:szCs w:val="18"/>
              </w:rPr>
            </w:pPr>
            <w:r>
              <w:rPr>
                <w:rFonts w:ascii="Arial" w:hAnsi="Arial"/>
                <w:b/>
                <w:color w:val="000000"/>
                <w:sz w:val="18"/>
              </w:rPr>
              <w:t>Ausführungsgarantie</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Jahre</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Empfehlung: 30 Jahre für Nachhaltigkeit und niedrige Stromgestehungskosten. Bei kürzeren Projekten: eventuell 25 Jahre. Bei kurzen Projekten (5-10 Jahre) sollte die Verwendung gebrauchter Paneele in Betracht gezogen werden.</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Diese Garantiezeit ist ein Indikator für die erwartete technische Lebensdauer. Sie bezieht sich auf die Produktgarantie. Hinweis: Bei vielen herkömmlichen Solarpaneelen beträgt die Produktgarantie lediglich 10–12 Jahre.</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Produktgarantie anhand der Abschlussmeldung und „Scope 12“-Inspektion</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Ersetzung durch Solarpaneele, die der Anforderung entsprechen</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B34B5" w14:textId="77777777" w:rsidR="00933BCB" w:rsidRDefault="00933BCB" w:rsidP="00A3595E">
      <w:r>
        <w:separator/>
      </w:r>
    </w:p>
  </w:endnote>
  <w:endnote w:type="continuationSeparator" w:id="0">
    <w:p w14:paraId="60B9F9DF" w14:textId="77777777" w:rsidR="00933BCB" w:rsidRDefault="00933BCB"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395D61" w14:textId="77777777" w:rsidR="00933BCB" w:rsidRDefault="00933BCB" w:rsidP="00A3595E">
      <w:r>
        <w:separator/>
      </w:r>
    </w:p>
  </w:footnote>
  <w:footnote w:type="continuationSeparator" w:id="0">
    <w:p w14:paraId="3273A371" w14:textId="77777777" w:rsidR="00933BCB" w:rsidRDefault="00933BCB"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VORBEREITUNGSPHASEN VON PHOTOVOLTAIK-PROJEKTEN</w:t>
    </w:r>
  </w:p>
  <w:p w14:paraId="587459A2" w14:textId="77777777" w:rsidR="00030397" w:rsidRPr="00824B19" w:rsidRDefault="00030397" w:rsidP="00DE36D8">
    <w:pPr>
      <w:pStyle w:val="Header"/>
      <w:rPr>
        <w:b/>
        <w:bCs/>
        <w:sz w:val="20"/>
        <w:szCs w:val="20"/>
        <w:lang w:val="en-US"/>
      </w:rPr>
    </w:pPr>
    <w:r w:rsidRPr="00824B19">
      <w:rPr>
        <w:rFonts w:ascii="Arial" w:hAnsi="Arial"/>
        <w:b/>
        <w:color w:val="104D55"/>
        <w:sz w:val="20"/>
        <w:lang w:val="en-US"/>
      </w:rPr>
      <w:t xml:space="preserve">Public-buyers-community.ec.europa.eu </w:t>
    </w:r>
  </w:p>
  <w:p w14:paraId="029F867B" w14:textId="77777777" w:rsidR="00030397" w:rsidRPr="00824B19" w:rsidRDefault="00030397">
    <w:pPr>
      <w:pStyle w:val="Header"/>
      <w:rPr>
        <w:lang w:val="en-US"/>
      </w:rPr>
    </w:pPr>
  </w:p>
  <w:p w14:paraId="3CF6BC01" w14:textId="77777777" w:rsidR="00030397" w:rsidRPr="00824B19" w:rsidRDefault="00030397">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de-DE"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31D8"/>
    <w:rsid w:val="0001642A"/>
    <w:rsid w:val="00021D7E"/>
    <w:rsid w:val="00026952"/>
    <w:rsid w:val="00026FF4"/>
    <w:rsid w:val="00027167"/>
    <w:rsid w:val="00030397"/>
    <w:rsid w:val="00032E7E"/>
    <w:rsid w:val="000331AA"/>
    <w:rsid w:val="00033DC3"/>
    <w:rsid w:val="00042FAC"/>
    <w:rsid w:val="00047FD9"/>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043"/>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6E9B"/>
    <w:rsid w:val="003070E7"/>
    <w:rsid w:val="00313287"/>
    <w:rsid w:val="003146D8"/>
    <w:rsid w:val="003152D2"/>
    <w:rsid w:val="00321C0F"/>
    <w:rsid w:val="0032494C"/>
    <w:rsid w:val="003339C0"/>
    <w:rsid w:val="003430AD"/>
    <w:rsid w:val="0034335E"/>
    <w:rsid w:val="003438C0"/>
    <w:rsid w:val="00343E75"/>
    <w:rsid w:val="003509F6"/>
    <w:rsid w:val="00356A6D"/>
    <w:rsid w:val="003721FE"/>
    <w:rsid w:val="00377C7A"/>
    <w:rsid w:val="00383AD2"/>
    <w:rsid w:val="003869FC"/>
    <w:rsid w:val="00390CE6"/>
    <w:rsid w:val="0039686D"/>
    <w:rsid w:val="003A0327"/>
    <w:rsid w:val="003A78DB"/>
    <w:rsid w:val="003B453F"/>
    <w:rsid w:val="003B5DE1"/>
    <w:rsid w:val="003C1054"/>
    <w:rsid w:val="003C3812"/>
    <w:rsid w:val="003D42A2"/>
    <w:rsid w:val="003D6184"/>
    <w:rsid w:val="003E17C3"/>
    <w:rsid w:val="003E4FFB"/>
    <w:rsid w:val="003E5F3D"/>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05D88"/>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5D56"/>
    <w:rsid w:val="007061E0"/>
    <w:rsid w:val="007119EE"/>
    <w:rsid w:val="007167EB"/>
    <w:rsid w:val="00720AC0"/>
    <w:rsid w:val="00724795"/>
    <w:rsid w:val="0072702E"/>
    <w:rsid w:val="00734347"/>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E5C4F"/>
    <w:rsid w:val="007F107C"/>
    <w:rsid w:val="007F10FE"/>
    <w:rsid w:val="007F13F3"/>
    <w:rsid w:val="007F2475"/>
    <w:rsid w:val="008001AA"/>
    <w:rsid w:val="008103EA"/>
    <w:rsid w:val="008176C6"/>
    <w:rsid w:val="00824B19"/>
    <w:rsid w:val="008275B8"/>
    <w:rsid w:val="00830EE2"/>
    <w:rsid w:val="00831601"/>
    <w:rsid w:val="0083166F"/>
    <w:rsid w:val="00843185"/>
    <w:rsid w:val="00845A98"/>
    <w:rsid w:val="00845E96"/>
    <w:rsid w:val="0085108F"/>
    <w:rsid w:val="0085384A"/>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33BCB"/>
    <w:rsid w:val="0094077C"/>
    <w:rsid w:val="00940F28"/>
    <w:rsid w:val="009424D7"/>
    <w:rsid w:val="00943D1C"/>
    <w:rsid w:val="00950CF7"/>
    <w:rsid w:val="00952550"/>
    <w:rsid w:val="00952B92"/>
    <w:rsid w:val="00953D68"/>
    <w:rsid w:val="0095424D"/>
    <w:rsid w:val="009601C2"/>
    <w:rsid w:val="00961D01"/>
    <w:rsid w:val="00961DD0"/>
    <w:rsid w:val="00963501"/>
    <w:rsid w:val="009722F8"/>
    <w:rsid w:val="00972B11"/>
    <w:rsid w:val="00974EA8"/>
    <w:rsid w:val="00977ABA"/>
    <w:rsid w:val="009927F1"/>
    <w:rsid w:val="00996198"/>
    <w:rsid w:val="009A0DA0"/>
    <w:rsid w:val="009A1940"/>
    <w:rsid w:val="009A284F"/>
    <w:rsid w:val="009A2991"/>
    <w:rsid w:val="009A6E8A"/>
    <w:rsid w:val="009B4BAF"/>
    <w:rsid w:val="009D3D72"/>
    <w:rsid w:val="009D5EBC"/>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00D7"/>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0AF0"/>
    <w:rsid w:val="00B54067"/>
    <w:rsid w:val="00B54C59"/>
    <w:rsid w:val="00B57FFA"/>
    <w:rsid w:val="00B63BBC"/>
    <w:rsid w:val="00B72237"/>
    <w:rsid w:val="00B7557D"/>
    <w:rsid w:val="00B75861"/>
    <w:rsid w:val="00B7770A"/>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1819"/>
    <w:rsid w:val="00BF4CB3"/>
    <w:rsid w:val="00C02856"/>
    <w:rsid w:val="00C20B3F"/>
    <w:rsid w:val="00C243EB"/>
    <w:rsid w:val="00C26CE0"/>
    <w:rsid w:val="00C30B6E"/>
    <w:rsid w:val="00C4096C"/>
    <w:rsid w:val="00C42EE6"/>
    <w:rsid w:val="00C44822"/>
    <w:rsid w:val="00C508AC"/>
    <w:rsid w:val="00C5499A"/>
    <w:rsid w:val="00C54B06"/>
    <w:rsid w:val="00C5774B"/>
    <w:rsid w:val="00C616B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2E69"/>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C5499A"/>
  </w:style>
  <w:style w:type="character" w:customStyle="1" w:styleId="Style2Char">
    <w:name w:val="Style2 Char"/>
    <w:basedOn w:val="Heading1Char"/>
    <w:link w:val="Style2"/>
    <w:rsid w:val="00C5499A"/>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C5499A"/>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C5499A"/>
    <w:pPr>
      <w:ind w:left="-851"/>
    </w:pPr>
  </w:style>
  <w:style w:type="character" w:customStyle="1" w:styleId="SUB1Char">
    <w:name w:val="SUB1 Char"/>
    <w:basedOn w:val="DefaultParagraphFont"/>
    <w:link w:val="SUB1"/>
    <w:rsid w:val="00C5499A"/>
    <w:rPr>
      <w:rFonts w:ascii="Arial" w:eastAsia="Times New Roman" w:hAnsi="Arial" w:cs="Arial"/>
      <w:b/>
      <w:color w:val="104D54"/>
      <w:sz w:val="36"/>
      <w:szCs w:val="36"/>
      <w:lang w:eastAsia="nl-NL"/>
    </w:rPr>
  </w:style>
  <w:style w:type="character" w:customStyle="1" w:styleId="MH2Char">
    <w:name w:val="MH2 Char"/>
    <w:basedOn w:val="SUB1Char"/>
    <w:link w:val="MH2"/>
    <w:rsid w:val="00C5499A"/>
    <w:rPr>
      <w:rFonts w:ascii="Arial" w:eastAsia="Times New Roman" w:hAnsi="Arial" w:cs="Arial"/>
      <w:b/>
      <w:color w:val="104D54"/>
      <w:sz w:val="36"/>
      <w:szCs w:val="36"/>
      <w:lang w:eastAsia="nl-NL"/>
    </w:rPr>
  </w:style>
  <w:style w:type="paragraph" w:customStyle="1" w:styleId="MH3">
    <w:name w:val="MH3"/>
    <w:basedOn w:val="SUB2"/>
    <w:link w:val="MH3Char"/>
    <w:qFormat/>
    <w:rsid w:val="00C5499A"/>
  </w:style>
  <w:style w:type="character" w:customStyle="1" w:styleId="SUB2Char">
    <w:name w:val="SUB2 Char"/>
    <w:basedOn w:val="DefaultParagraphFont"/>
    <w:link w:val="SUB2"/>
    <w:rsid w:val="00C5499A"/>
    <w:rPr>
      <w:rFonts w:ascii="Arial" w:eastAsia="Times New Roman" w:hAnsi="Arial" w:cs="Arial"/>
      <w:b/>
      <w:color w:val="104D54"/>
      <w:sz w:val="28"/>
      <w:szCs w:val="28"/>
      <w:lang w:eastAsia="nl-NL"/>
    </w:rPr>
  </w:style>
  <w:style w:type="character" w:customStyle="1" w:styleId="MH3Char">
    <w:name w:val="MH3 Char"/>
    <w:basedOn w:val="SUB2Char"/>
    <w:link w:val="MH3"/>
    <w:rsid w:val="00C5499A"/>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C5499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56</Pages>
  <Words>7997</Words>
  <Characters>57265</Characters>
  <Application>Microsoft Office Word</Application>
  <DocSecurity>0</DocSecurity>
  <Lines>3368</Lines>
  <Paragraphs>1035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64227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Georgianna Romanou</dc:creator>
  <cp:keywords/>
  <dc:description/>
  <cp:lastModifiedBy>ROSSI Sveva (GROW)</cp:lastModifiedBy>
  <cp:revision>3</cp:revision>
  <dcterms:created xsi:type="dcterms:W3CDTF">2024-09-17T12:49:00Z</dcterms:created>
  <dcterms:modified xsi:type="dcterms:W3CDTF">2024-10-22T14:25:00Z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