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68454E" w14:textId="77777777" w:rsidR="00592734" w:rsidRPr="00BD0EE8" w:rsidRDefault="00592734"/>
    <w:p w14:paraId="37378A64" w14:textId="77777777" w:rsidR="000B1A35" w:rsidRPr="00BD0EE8" w:rsidRDefault="000B1A35" w:rsidP="000B1A35"/>
    <w:p w14:paraId="68C4FBFC" w14:textId="77777777" w:rsidR="000B1A35" w:rsidRPr="00BD0EE8" w:rsidRDefault="000B1A35" w:rsidP="000B1A35"/>
    <w:p w14:paraId="6803F4B2" w14:textId="77777777" w:rsidR="000B1A35" w:rsidRPr="00BD0EE8" w:rsidRDefault="000B1A35" w:rsidP="000B1A35"/>
    <w:p w14:paraId="7ACF3E0E" w14:textId="77777777" w:rsidR="000B1A35" w:rsidRPr="00BD0EE8" w:rsidRDefault="000B1A35" w:rsidP="000B1A35"/>
    <w:p w14:paraId="7B8CA6C7" w14:textId="77777777" w:rsidR="000B1A35" w:rsidRPr="00BD0EE8" w:rsidRDefault="000B1A35" w:rsidP="000B1A35"/>
    <w:p w14:paraId="5DE71EB2" w14:textId="77777777" w:rsidR="000B1A35" w:rsidRPr="00BD0EE8" w:rsidRDefault="000B1A35" w:rsidP="000B1A35"/>
    <w:p w14:paraId="06917CFE" w14:textId="77777777" w:rsidR="000B1A35" w:rsidRPr="00BD0EE8" w:rsidRDefault="000B1A35" w:rsidP="000B1A35"/>
    <w:p w14:paraId="1674C616" w14:textId="77777777" w:rsidR="000B1A35" w:rsidRPr="00BD0EE8" w:rsidRDefault="000B1A35" w:rsidP="000B1A35"/>
    <w:p w14:paraId="18DFFB1C" w14:textId="77777777" w:rsidR="000B1A35" w:rsidRPr="00BD0EE8" w:rsidRDefault="000B1A35" w:rsidP="000B1A35"/>
    <w:p w14:paraId="63B10EBA" w14:textId="77777777" w:rsidR="000B1A35" w:rsidRPr="00BD0EE8" w:rsidRDefault="000B1A35" w:rsidP="000B1A35"/>
    <w:p w14:paraId="1A8EE032" w14:textId="77777777" w:rsidR="000B1A35" w:rsidRPr="00BD0EE8" w:rsidRDefault="000B1A35" w:rsidP="000B1A35"/>
    <w:p w14:paraId="763BA3D8" w14:textId="77777777" w:rsidR="000B1A35" w:rsidRPr="00BD0EE8" w:rsidRDefault="000B1A35" w:rsidP="000B1A35"/>
    <w:p w14:paraId="690992D2" w14:textId="77777777" w:rsidR="000B1A35" w:rsidRPr="00BD0EE8" w:rsidRDefault="000B1A35" w:rsidP="000B1A35"/>
    <w:p w14:paraId="2F527E26" w14:textId="77777777" w:rsidR="000B1A35" w:rsidRPr="00BD0EE8" w:rsidRDefault="000B1A35" w:rsidP="000B1A35"/>
    <w:p w14:paraId="0ABE34F3" w14:textId="77777777" w:rsidR="000B1A35" w:rsidRPr="00BD0EE8" w:rsidRDefault="000B1A35" w:rsidP="000B1A35"/>
    <w:p w14:paraId="3E020A25" w14:textId="77777777" w:rsidR="000B1A35" w:rsidRPr="00BD0EE8" w:rsidRDefault="000B1A35" w:rsidP="000B1A35"/>
    <w:p w14:paraId="6F4C0C4C" w14:textId="77777777" w:rsidR="000B1A35" w:rsidRPr="00BD0EE8" w:rsidRDefault="000B1A35" w:rsidP="000B1A35"/>
    <w:p w14:paraId="5380BE2A" w14:textId="77777777" w:rsidR="000B1A35" w:rsidRPr="00BD0EE8" w:rsidRDefault="000B1A35" w:rsidP="000B1A35"/>
    <w:p w14:paraId="0D0C2328" w14:textId="77777777" w:rsidR="000B1A35" w:rsidRPr="00BD0EE8" w:rsidRDefault="000B1A35" w:rsidP="000B1A35"/>
    <w:p w14:paraId="25AD7D77" w14:textId="77777777" w:rsidR="000B1A35" w:rsidRPr="00BD0EE8" w:rsidRDefault="000B1A35" w:rsidP="000B1A35"/>
    <w:p w14:paraId="0BB30019" w14:textId="77777777" w:rsidR="000B1A35" w:rsidRPr="00BD0EE8" w:rsidRDefault="000B1A35" w:rsidP="000B1A35"/>
    <w:p w14:paraId="6D176598" w14:textId="77777777" w:rsidR="000B1A35" w:rsidRPr="00BD0EE8" w:rsidRDefault="000B1A35" w:rsidP="000B1A35"/>
    <w:p w14:paraId="35A15FFF" w14:textId="77777777" w:rsidR="000B1A35" w:rsidRPr="00BD0EE8" w:rsidRDefault="000B1A35" w:rsidP="000B1A35"/>
    <w:p w14:paraId="0AEC8325" w14:textId="77777777" w:rsidR="000B1A35" w:rsidRPr="00BD0EE8" w:rsidRDefault="000B1A35" w:rsidP="0092617F">
      <w:pPr>
        <w:jc w:val="center"/>
      </w:pPr>
    </w:p>
    <w:p w14:paraId="2E6FDD30" w14:textId="77777777" w:rsidR="0092617F" w:rsidRPr="00BD0EE8" w:rsidRDefault="0092617F" w:rsidP="0092617F">
      <w:pPr>
        <w:jc w:val="center"/>
        <w:rPr>
          <w:rFonts w:ascii="Arial" w:hAnsi="Arial" w:cs="Arial"/>
          <w:b/>
          <w:bCs/>
          <w:color w:val="104D54"/>
          <w:sz w:val="44"/>
          <w:szCs w:val="44"/>
        </w:rPr>
      </w:pPr>
    </w:p>
    <w:p w14:paraId="14853D80" w14:textId="77777777" w:rsidR="0092617F" w:rsidRPr="00BD0EE8" w:rsidRDefault="0092617F" w:rsidP="0092617F">
      <w:pPr>
        <w:jc w:val="center"/>
        <w:rPr>
          <w:rFonts w:ascii="Arial" w:hAnsi="Arial" w:cs="Arial"/>
          <w:b/>
          <w:bCs/>
          <w:color w:val="104D54"/>
          <w:sz w:val="44"/>
          <w:szCs w:val="44"/>
        </w:rPr>
      </w:pPr>
    </w:p>
    <w:p w14:paraId="569520C7" w14:textId="77777777" w:rsidR="000B1A35" w:rsidRPr="00BD0EE8" w:rsidRDefault="005843AF" w:rsidP="00876ED4">
      <w:pPr>
        <w:ind w:left="-57"/>
      </w:pPr>
      <w:hyperlink r:id="rId13" w:history="1">
        <w:r w:rsidR="00444204">
          <w:rPr>
            <w:rStyle w:val="Hyperlink"/>
            <w:rFonts w:ascii="Arial" w:hAnsi="Arial"/>
            <w:b/>
            <w:sz w:val="44"/>
          </w:rPr>
          <w:t>Общност за</w:t>
        </w:r>
        <w:r w:rsidR="00444204">
          <w:rPr>
            <w:rStyle w:val="Hyperlink"/>
          </w:rPr>
          <w:t xml:space="preserve"> </w:t>
        </w:r>
        <w:r w:rsidR="00444204">
          <w:rPr>
            <w:rStyle w:val="Hyperlink"/>
          </w:rPr>
          <w:br/>
        </w:r>
        <w:r w:rsidR="00444204">
          <w:rPr>
            <w:rStyle w:val="Hyperlink"/>
            <w:rFonts w:ascii="Arial" w:hAnsi="Arial"/>
            <w:b/>
            <w:sz w:val="44"/>
          </w:rPr>
          <w:t>обществени поръчки за ИИ</w:t>
        </w:r>
      </w:hyperlink>
      <w:r w:rsidR="00444204">
        <w:br w:type="page"/>
      </w:r>
      <w:r w:rsidR="00444204">
        <w:rPr>
          <w:noProof/>
        </w:rPr>
        <mc:AlternateContent>
          <mc:Choice Requires="wps">
            <w:drawing>
              <wp:anchor distT="0" distB="0" distL="114300" distR="114300" simplePos="0" relativeHeight="251672576" behindDoc="0" locked="1" layoutInCell="1" allowOverlap="1" wp14:anchorId="2460A762" wp14:editId="07C7B482">
                <wp:simplePos x="0" y="0"/>
                <wp:positionH relativeFrom="margin">
                  <wp:posOffset>-50214</wp:posOffset>
                </wp:positionH>
                <wp:positionV relativeFrom="page">
                  <wp:posOffset>9094665</wp:posOffset>
                </wp:positionV>
                <wp:extent cx="6977576" cy="731520"/>
                <wp:effectExtent l="0" t="0" r="0" b="0"/>
                <wp:wrapNone/>
                <wp:docPr id="1144621298" name="Text Box 11446212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977576" cy="731520"/>
                        </a:xfrm>
                        <a:prstGeom prst="rect">
                          <a:avLst/>
                        </a:prstGeom>
                        <a:noFill/>
                        <a:ln w="6350">
                          <a:noFill/>
                        </a:ln>
                      </wps:spPr>
                      <wps:txbx>
                        <w:txbxContent>
                          <w:p w14:paraId="2A3624A1" w14:textId="0DC93EC5" w:rsidR="00C758CB" w:rsidRPr="0065578B" w:rsidRDefault="007E2E87" w:rsidP="00C758CB">
                            <w:pPr>
                              <w:spacing w:line="360" w:lineRule="auto"/>
                              <w:rPr>
                                <w:rFonts w:ascii="Arial" w:hAnsi="Arial" w:cs="Arial"/>
                                <w:color w:val="104D55"/>
                                <w:sz w:val="36"/>
                                <w:szCs w:val="36"/>
                              </w:rPr>
                            </w:pPr>
                            <w:r>
                              <w:rPr>
                                <w:rFonts w:ascii="Arial" w:hAnsi="Arial"/>
                                <w:color w:val="104D55"/>
                                <w:sz w:val="36"/>
                              </w:rPr>
                              <w:t xml:space="preserve">Версия от февруари 2025 г. — Обществени поръчки за невисокорисков ИИ </w:t>
                            </w:r>
                          </w:p>
                          <w:p w14:paraId="7A280DF3" w14:textId="77777777" w:rsidR="00C758CB" w:rsidRPr="00CF3CDB" w:rsidRDefault="00C758CB" w:rsidP="00CF3CDB">
                            <w:pPr>
                              <w:rPr>
                                <w:rFonts w:ascii="Arial" w:hAnsi="Arial" w:cs="Arial"/>
                                <w:b/>
                                <w:bCs/>
                                <w:color w:val="104D54"/>
                                <w:sz w:val="44"/>
                                <w:szCs w:val="4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460A762" id="_x0000_t202" coordsize="21600,21600" o:spt="202" path="m,l,21600r21600,l21600,xe">
                <v:stroke joinstyle="miter"/>
                <v:path gradientshapeok="t" o:connecttype="rect"/>
              </v:shapetype>
              <v:shape id="Text Box 1144621298" o:spid="_x0000_s1026" type="#_x0000_t202" style="position:absolute;left:0;text-align:left;margin-left:-3.95pt;margin-top:716.1pt;width:549.4pt;height:57.6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" filled="f" stroked="f" strokeweight=".5pt">
                <v:textbox>
                  <w:txbxContent>
                    <w:p w14:paraId="2A3624A1" w14:textId="0DC93EC5" w:rsidR="00C758CB" w:rsidRPr="0065578B" w:rsidRDefault="007E2E87" w:rsidP="00C758CB">
                      <w:pPr>
                        <w:spacing w:line="360" w:lineRule="auto"/>
                        <w:rPr>
                          <w:rFonts w:ascii="Arial" w:hAnsi="Arial" w:cs="Arial"/>
                          <w:color w:val="104D55"/>
                          <w:sz w:val="36"/>
                          <w:szCs w:val="36"/>
                        </w:rPr>
                      </w:pPr>
                      <w:r>
                        <w:rPr>
                          <w:rFonts w:ascii="Arial" w:hAnsi="Arial"/>
                          <w:color w:val="104D55"/>
                          <w:sz w:val="36"/>
                        </w:rPr>
                        <w:t xml:space="preserve">Версия от февруари 2025 г. — Обществени поръчки за невисокорисков ИИ </w:t>
                      </w:r>
                    </w:p>
                    <w:p w14:paraId="7A280DF3" w14:textId="77777777" w:rsidR="00C758CB" w:rsidRPr="00CF3CDB" w:rsidRDefault="00C758CB" w:rsidP="00CF3CDB">
                      <w:pPr>
                        <w:rPr>
                          <w:rFonts w:ascii="Arial" w:hAnsi="Arial" w:cs="Arial"/>
                          <w:b/>
                          <w:bCs/>
                          <w:color w:val="104D54"/>
                          <w:sz w:val="44"/>
                          <w:szCs w:val="44"/>
                        </w:rPr>
                      </w:pPr>
                    </w:p>
                  </w:txbxContent>
                </v:textbox>
                <w10:wrap anchorx="margin" anchory="page"/>
                <w10:anchorlock/>
              </v:shape>
            </w:pict>
          </mc:Fallback>
        </mc:AlternateContent>
      </w:r>
      <w:r w:rsidR="00444204">
        <w:rPr>
          <w:noProof/>
        </w:rPr>
        <mc:AlternateContent>
          <mc:Choice Requires="wps">
            <w:drawing>
              <wp:anchor distT="0" distB="0" distL="114300" distR="114300" simplePos="0" relativeHeight="251659264" behindDoc="0" locked="1" layoutInCell="1" allowOverlap="1" wp14:anchorId="0BBA2639" wp14:editId="7F5904E9">
                <wp:simplePos x="0" y="0"/>
                <wp:positionH relativeFrom="margin">
                  <wp:posOffset>-76200</wp:posOffset>
                </wp:positionH>
                <wp:positionV relativeFrom="page">
                  <wp:posOffset>7899400</wp:posOffset>
                </wp:positionV>
                <wp:extent cx="6477000" cy="106680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77000" cy="1066800"/>
                        </a:xfrm>
                        <a:prstGeom prst="rect">
                          <a:avLst/>
                        </a:prstGeom>
                        <a:noFill/>
                        <a:ln w="6350">
                          <a:noFill/>
                        </a:ln>
                      </wps:spPr>
                      <wps:txbx>
                        <w:txbxContent>
                          <w:p w14:paraId="38969635" w14:textId="17CD77B4" w:rsidR="007E2E87" w:rsidRPr="00CF3CDB" w:rsidRDefault="007E2E87" w:rsidP="007E2E87">
                            <w:pPr>
                              <w:pStyle w:val="TITLEStyle"/>
                            </w:pPr>
                            <w:bookmarkStart w:id="0" w:name="_Hlk189829106"/>
                            <w:r>
                              <w:t>Примерни договорни клаузи за възлагане на обществени поръчки за невисокорисков ИИ</w:t>
                            </w:r>
                            <w:bookmarkEnd w:id="0"/>
                            <w:r>
                              <w:t xml:space="preserve"> („ПДК за невисокорисков ИИ“)</w:t>
                            </w:r>
                          </w:p>
                          <w:p w14:paraId="7F27BF72" w14:textId="040D44C0" w:rsidR="00CF3CDB" w:rsidRPr="00CF3CDB" w:rsidRDefault="00F237EA" w:rsidP="00036BE2">
                            <w:pPr>
                              <w:pStyle w:val="TITLEStyle"/>
                            </w:pPr>
                            <w:r>
                              <w:t>организации</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BA2639" id="Text Box 2" o:spid="_x0000_s1027" type="#_x0000_t202" style="position:absolute;left:0;text-align:left;margin-left:-6pt;margin-top:622pt;width:510pt;height:84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" filled="f" stroked="f" strokeweight=".5pt">
                <v:textbox>
                  <w:txbxContent>
                    <w:p w14:paraId="38969635" w14:textId="17CD77B4" w:rsidR="007E2E87" w:rsidRPr="00CF3CDB" w:rsidRDefault="007E2E87" w:rsidP="007E2E87">
                      <w:pPr>
                        <w:pStyle w:val="TITLEStyle"/>
                      </w:pPr>
                      <w:bookmarkStart w:id="1" w:name="_Hlk189829106"/>
                      <w:r>
                        <w:t>Примерни договорни клаузи за възлагане на обществени поръчки за невисокорисков ИИ</w:t>
                      </w:r>
                      <w:bookmarkEnd w:id="1"/>
                      <w:r>
                        <w:t xml:space="preserve"> („ПДК за невисокорисков ИИ“)</w:t>
                      </w:r>
                    </w:p>
                    <w:p w14:paraId="7F27BF72" w14:textId="040D44C0" w:rsidR="00CF3CDB" w:rsidRPr="00CF3CDB" w:rsidRDefault="00F237EA" w:rsidP="00036BE2">
                      <w:pPr>
                        <w:pStyle w:val="TITLEStyle"/>
                      </w:pPr>
                      <w:r>
                        <w:t>организации</w:t>
                      </w:r>
                    </w:p>
                  </w:txbxContent>
                </v:textbox>
                <w10:wrap anchorx="margin" anchory="page"/>
                <w10:anchorlock/>
              </v:shape>
            </w:pict>
          </mc:Fallback>
        </mc:AlternateContent>
      </w:r>
    </w:p>
    <w:p w14:paraId="321764DC" w14:textId="77777777" w:rsidR="009832AB" w:rsidRPr="00BD0EE8" w:rsidRDefault="009832AB" w:rsidP="00BA16C1">
      <w:pPr>
        <w:rPr>
          <w:b/>
        </w:rPr>
      </w:pPr>
      <w:r>
        <w:rPr>
          <w:rFonts w:ascii="Arial" w:hAnsi="Arial"/>
          <w:noProof/>
          <w:color w:val="FFFFFF" w:themeColor="background1"/>
          <w:sz w:val="22"/>
        </w:rPr>
        <w:lastRenderedPageBreak/>
        <mc:AlternateContent>
          <mc:Choice Requires="wps">
            <w:drawing>
              <wp:anchor distT="45720" distB="45720" distL="114300" distR="114300" simplePos="0" relativeHeight="251670528" behindDoc="0" locked="0" layoutInCell="1" allowOverlap="1" wp14:anchorId="151E654B" wp14:editId="0666BBAE">
                <wp:simplePos x="0" y="0"/>
                <wp:positionH relativeFrom="margin">
                  <wp:align>center</wp:align>
                </wp:positionH>
                <wp:positionV relativeFrom="paragraph">
                  <wp:posOffset>2051050</wp:posOffset>
                </wp:positionV>
                <wp:extent cx="6057900" cy="2928395"/>
                <wp:effectExtent l="0" t="0" r="19050" b="24765"/>
                <wp:wrapSquare wrapText="bothSides"/>
                <wp:docPr id="15431586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2928395"/>
                        </a:xfrm>
                        <a:prstGeom prst="rect">
                          <a:avLst/>
                        </a:prstGeom>
                        <a:noFill/>
                        <a:ln w="9525">
                          <a:solidFill>
                            <a:schemeClr val="bg2">
                              <a:lumMod val="50000"/>
                            </a:schemeClr>
                          </a:solidFill>
                          <a:miter lim="800000"/>
                          <a:headEnd/>
                          <a:tailEnd/>
                        </a:ln>
                      </wps:spPr>
                      <wps:txbx>
                        <w:txbxContent>
                          <w:p w14:paraId="1A70E245" w14:textId="77777777" w:rsidR="009832AB" w:rsidRPr="00172B4F" w:rsidRDefault="009832AB" w:rsidP="009832AB">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ОТКАЗ ОТ ОТГОВОРНОСТ</w:t>
                            </w:r>
                          </w:p>
                          <w:p w14:paraId="77A53433" w14:textId="77777777" w:rsidR="009832AB" w:rsidRPr="00172B4F" w:rsidRDefault="009832AB" w:rsidP="009832AB">
                            <w:pPr>
                              <w:spacing w:line="360" w:lineRule="auto"/>
                              <w:rPr>
                                <w:rFonts w:ascii="Arial" w:hAnsi="Arial" w:cs="Arial"/>
                                <w:b/>
                                <w:bCs/>
                                <w:color w:val="3B3838" w:themeColor="background2" w:themeShade="40"/>
                                <w:sz w:val="20"/>
                                <w:szCs w:val="20"/>
                              </w:rPr>
                            </w:pPr>
                          </w:p>
                          <w:p w14:paraId="39D54C21" w14:textId="4878C639"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Настоящият работен документ е създаден от Европейската комисия в подкрепа на мрежата за партньорски практики в областта на обществените поръчки за ИИ с цел насочване на публичните администрации при възлагането на обществени поръчки за решения с ИИ. Това е работен документ, който е в процес на изготвяне и не отразява официалната позиция на Европейската комисия. </w:t>
                            </w:r>
                          </w:p>
                          <w:p w14:paraId="46D666EE" w14:textId="77777777" w:rsidR="004169B9" w:rsidRDefault="004169B9" w:rsidP="004169B9">
                            <w:pPr>
                              <w:spacing w:line="360" w:lineRule="auto"/>
                              <w:rPr>
                                <w:rFonts w:ascii="Arial" w:hAnsi="Arial" w:cs="Arial"/>
                                <w:b/>
                                <w:bCs/>
                                <w:color w:val="3B3838" w:themeColor="background2" w:themeShade="40"/>
                                <w:sz w:val="20"/>
                                <w:szCs w:val="20"/>
                              </w:rPr>
                            </w:pPr>
                          </w:p>
                          <w:p w14:paraId="2A37833E" w14:textId="77777777"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Участниците, които решат да използват настоящия работен документ, носят пълна отговорност за използването му в областта на обществените поръчки. </w:t>
                            </w:r>
                          </w:p>
                          <w:p w14:paraId="2EB29FA4" w14:textId="77777777" w:rsidR="004169B9" w:rsidRDefault="004169B9" w:rsidP="004169B9">
                            <w:pPr>
                              <w:spacing w:line="360" w:lineRule="auto"/>
                              <w:rPr>
                                <w:rFonts w:ascii="Arial" w:hAnsi="Arial" w:cs="Arial"/>
                                <w:b/>
                                <w:bCs/>
                                <w:color w:val="3B3838" w:themeColor="background2" w:themeShade="40"/>
                                <w:sz w:val="20"/>
                                <w:szCs w:val="20"/>
                              </w:rPr>
                            </w:pPr>
                          </w:p>
                          <w:p w14:paraId="15A3204F" w14:textId="7FE0B39C"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Тези примерни клаузи за невисокорисков ИИ не засягат изискванията, произтичащи от Акта за ИИ. </w:t>
                            </w:r>
                          </w:p>
                          <w:p w14:paraId="2DBB4432" w14:textId="7E19AB80" w:rsidR="00F9102F" w:rsidRPr="004169B9" w:rsidRDefault="00F9102F" w:rsidP="00F9102F">
                            <w:pPr>
                              <w:spacing w:line="360" w:lineRule="auto"/>
                              <w:rPr>
                                <w:rFonts w:ascii="Arial" w:hAnsi="Arial" w:cs="Arial"/>
                                <w:b/>
                                <w:bCs/>
                                <w:color w:val="3B3838" w:themeColor="background2" w:themeShade="40"/>
                                <w:sz w:val="20"/>
                                <w:szCs w:val="20"/>
                              </w:rPr>
                            </w:pPr>
                          </w:p>
                          <w:p w14:paraId="17D07F24" w14:textId="043406B0" w:rsidR="009832AB" w:rsidRPr="00172B4F" w:rsidRDefault="009832AB" w:rsidP="009832AB">
                            <w:pPr>
                              <w:spacing w:line="360" w:lineRule="auto"/>
                              <w:rPr>
                                <w:rFonts w:ascii="Arial" w:hAnsi="Arial" w:cs="Arial"/>
                                <w:b/>
                                <w:bCs/>
                                <w:color w:val="3B3838" w:themeColor="background2" w:themeShade="40"/>
                                <w:sz w:val="20"/>
                                <w:szCs w:val="20"/>
                              </w:rPr>
                            </w:pPr>
                          </w:p>
                          <w:p w14:paraId="34AA503C" w14:textId="77777777" w:rsidR="009832AB" w:rsidRPr="00172B4F" w:rsidRDefault="009832AB" w:rsidP="009832AB">
                            <w:pPr>
                              <w:rPr>
                                <w:color w:val="3B3838" w:themeColor="background2" w:themeShade="40"/>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51E654B" id="_x0000_s1028" type="#_x0000_t202" style="position:absolute;margin-left:0;margin-top:161.5pt;width:477pt;height:230.6pt;z-index:251670528;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" filled="f" strokecolor="#747070 [1614]">
                <v:textbox>
                  <w:txbxContent>
                    <w:p w14:paraId="1A70E245" w14:textId="77777777" w:rsidR="009832AB" w:rsidRPr="00172B4F" w:rsidRDefault="009832AB" w:rsidP="009832AB">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ОТКАЗ ОТ ОТГОВОРНОСТ</w:t>
                      </w:r>
                    </w:p>
                    <w:p w14:paraId="77A53433" w14:textId="77777777" w:rsidR="009832AB" w:rsidRPr="00172B4F" w:rsidRDefault="009832AB" w:rsidP="009832AB">
                      <w:pPr>
                        <w:spacing w:line="360" w:lineRule="auto"/>
                        <w:rPr>
                          <w:rFonts w:ascii="Arial" w:hAnsi="Arial" w:cs="Arial"/>
                          <w:b/>
                          <w:bCs/>
                          <w:color w:val="3B3838" w:themeColor="background2" w:themeShade="40"/>
                          <w:sz w:val="20"/>
                          <w:szCs w:val="20"/>
                        </w:rPr>
                      </w:pPr>
                    </w:p>
                    <w:p w14:paraId="39D54C21" w14:textId="4878C639"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Настоящият работен документ е създаден от Европейската комисия в подкрепа на мрежата за партньорски практики в областта на обществените поръчки за ИИ с цел насочване на публичните администрации при възлагането на обществени поръчки за решения с ИИ. Това е работен документ, който е в процес на изготвяне и не отразява официалната позиция на Европейската комисия. </w:t>
                      </w:r>
                    </w:p>
                    <w:p w14:paraId="46D666EE" w14:textId="77777777" w:rsidR="004169B9" w:rsidRDefault="004169B9" w:rsidP="004169B9">
                      <w:pPr>
                        <w:spacing w:line="360" w:lineRule="auto"/>
                        <w:rPr>
                          <w:rFonts w:ascii="Arial" w:hAnsi="Arial" w:cs="Arial"/>
                          <w:b/>
                          <w:bCs/>
                          <w:color w:val="3B3838" w:themeColor="background2" w:themeShade="40"/>
                          <w:sz w:val="20"/>
                          <w:szCs w:val="20"/>
                        </w:rPr>
                      </w:pPr>
                    </w:p>
                    <w:p w14:paraId="2A37833E" w14:textId="77777777"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Участниците, които решат да използват настоящия работен документ, носят пълна отговорност за използването му в областта на обществените поръчки. </w:t>
                      </w:r>
                    </w:p>
                    <w:p w14:paraId="2EB29FA4" w14:textId="77777777" w:rsidR="004169B9" w:rsidRDefault="004169B9" w:rsidP="004169B9">
                      <w:pPr>
                        <w:spacing w:line="360" w:lineRule="auto"/>
                        <w:rPr>
                          <w:rFonts w:ascii="Arial" w:hAnsi="Arial" w:cs="Arial"/>
                          <w:b/>
                          <w:bCs/>
                          <w:color w:val="3B3838" w:themeColor="background2" w:themeShade="40"/>
                          <w:sz w:val="20"/>
                          <w:szCs w:val="20"/>
                        </w:rPr>
                      </w:pPr>
                    </w:p>
                    <w:p w14:paraId="15A3204F" w14:textId="7FE0B39C"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Тези примерни клаузи за невисокорисков ИИ не засягат изискванията, произтичащи от Акта за ИИ. </w:t>
                      </w:r>
                    </w:p>
                    <w:p w14:paraId="2DBB4432" w14:textId="7E19AB80" w:rsidR="00F9102F" w:rsidRPr="004169B9" w:rsidRDefault="00F9102F" w:rsidP="00F9102F">
                      <w:pPr>
                        <w:spacing w:line="360" w:lineRule="auto"/>
                        <w:rPr>
                          <w:rFonts w:ascii="Arial" w:hAnsi="Arial" w:cs="Arial"/>
                          <w:b/>
                          <w:bCs/>
                          <w:color w:val="3B3838" w:themeColor="background2" w:themeShade="40"/>
                          <w:sz w:val="20"/>
                          <w:szCs w:val="20"/>
                        </w:rPr>
                      </w:pPr>
                    </w:p>
                    <w:p w14:paraId="17D07F24" w14:textId="043406B0" w:rsidR="009832AB" w:rsidRPr="00172B4F" w:rsidRDefault="009832AB" w:rsidP="009832AB">
                      <w:pPr>
                        <w:spacing w:line="360" w:lineRule="auto"/>
                        <w:rPr>
                          <w:rFonts w:ascii="Arial" w:hAnsi="Arial" w:cs="Arial"/>
                          <w:b/>
                          <w:bCs/>
                          <w:color w:val="3B3838" w:themeColor="background2" w:themeShade="40"/>
                          <w:sz w:val="20"/>
                          <w:szCs w:val="20"/>
                        </w:rPr>
                      </w:pPr>
                    </w:p>
                    <w:p w14:paraId="34AA503C" w14:textId="77777777" w:rsidR="009832AB" w:rsidRPr="00172B4F" w:rsidRDefault="009832AB" w:rsidP="009832AB">
                      <w:pPr>
                        <w:rPr>
                          <w:color w:val="3B3838" w:themeColor="background2" w:themeShade="40"/>
                          <w:sz w:val="20"/>
                          <w:szCs w:val="20"/>
                        </w:rPr>
                      </w:pPr>
                    </w:p>
                  </w:txbxContent>
                </v:textbox>
                <w10:wrap type="square" anchorx="margin"/>
              </v:shape>
            </w:pict>
          </mc:Fallback>
        </mc:AlternateContent>
      </w:r>
      <w:r>
        <w:br w:type="page"/>
      </w:r>
    </w:p>
    <w:p w14:paraId="547DBEFD" w14:textId="77777777" w:rsidR="00BA16C1" w:rsidRPr="00BD0EE8" w:rsidRDefault="00BA16C1" w:rsidP="002403BC">
      <w:pPr>
        <w:rPr>
          <w:b/>
        </w:rPr>
      </w:pPr>
    </w:p>
    <w:p w14:paraId="7714DB5B" w14:textId="77777777" w:rsidR="00BA16C1" w:rsidRPr="00BD0EE8" w:rsidRDefault="00BA16C1" w:rsidP="00587A6A">
      <w:pPr>
        <w:spacing w:after="360"/>
        <w:jc w:val="both"/>
        <w:rPr>
          <w:rFonts w:ascii="Arial" w:hAnsi="Arial" w:cs="Arial"/>
          <w:b/>
          <w:sz w:val="26"/>
          <w:szCs w:val="26"/>
        </w:rPr>
      </w:pPr>
      <w:r>
        <w:rPr>
          <w:rFonts w:ascii="Arial" w:hAnsi="Arial"/>
          <w:b/>
          <w:sz w:val="26"/>
        </w:rPr>
        <w:t>Раздел А — Определения</w:t>
      </w:r>
    </w:p>
    <w:p w14:paraId="1DD14AC7" w14:textId="4A871940" w:rsidR="00F9102F" w:rsidRPr="005843AF" w:rsidRDefault="00F9102F" w:rsidP="005843AF">
      <w:pPr>
        <w:pStyle w:val="doLijstnummering7"/>
        <w:rPr>
          <w:rFonts w:ascii="Arial" w:eastAsia="Calibri" w:hAnsi="Arial" w:cs="Arial"/>
          <w:sz w:val="22"/>
          <w:szCs w:val="22"/>
        </w:rPr>
      </w:pPr>
      <w:r w:rsidRPr="005843AF">
        <w:rPr>
          <w:rFonts w:ascii="Arial" w:hAnsi="Arial" w:cs="Arial"/>
          <w:sz w:val="22"/>
          <w:szCs w:val="22"/>
        </w:rPr>
        <w:t>Определения: термините, използвани в настоящите ПДК за невисокорисков ИИ, ще имат значението, определено в настоящия член;</w:t>
      </w:r>
    </w:p>
    <w:p w14:paraId="2EFCE902" w14:textId="77777777" w:rsidR="00BA16C1" w:rsidRPr="0010258B" w:rsidRDefault="00BA16C1" w:rsidP="000F1F04">
      <w:pPr>
        <w:pStyle w:val="doLijstnummering7"/>
        <w:numPr>
          <w:ilvl w:val="0"/>
          <w:numId w:val="0"/>
        </w:numPr>
        <w:ind w:left="851" w:hanging="851"/>
        <w:rPr>
          <w:rFonts w:ascii="Arial" w:hAnsi="Arial" w:cs="Arial"/>
          <w:b/>
          <w:sz w:val="22"/>
          <w:szCs w:val="22"/>
        </w:rPr>
      </w:pPr>
    </w:p>
    <w:p w14:paraId="27B5E0DD" w14:textId="25C3A8D1" w:rsidR="00BA16C1" w:rsidRPr="00BD0EE8" w:rsidRDefault="00F9102F" w:rsidP="00F9102F">
      <w:pPr>
        <w:pStyle w:val="doBullets1"/>
        <w:numPr>
          <w:ilvl w:val="0"/>
          <w:numId w:val="0"/>
        </w:numPr>
        <w:ind w:left="851" w:hanging="851"/>
        <w:rPr>
          <w:rFonts w:ascii="Arial" w:hAnsi="Arial" w:cs="Arial"/>
          <w:sz w:val="22"/>
          <w:szCs w:val="22"/>
        </w:rPr>
      </w:pPr>
      <w:r>
        <w:rPr>
          <w:rFonts w:ascii="Arial" w:hAnsi="Arial"/>
          <w:sz w:val="22"/>
          <w:u w:val="single"/>
        </w:rPr>
        <w:t>Споразумение</w:t>
      </w:r>
      <w:r>
        <w:rPr>
          <w:rFonts w:ascii="Arial" w:hAnsi="Arial"/>
          <w:sz w:val="22"/>
        </w:rPr>
        <w:t>: цялото споразумение, от което ПДК за невисокорисков ИИ като приложение, са неразделна част;</w:t>
      </w:r>
    </w:p>
    <w:p w14:paraId="6810F943" w14:textId="77777777" w:rsidR="00F9102F" w:rsidRPr="00BD0EE8" w:rsidRDefault="00F9102F" w:rsidP="000F1F04">
      <w:pPr>
        <w:pStyle w:val="doBullets1"/>
        <w:numPr>
          <w:ilvl w:val="0"/>
          <w:numId w:val="0"/>
        </w:numPr>
        <w:ind w:left="851" w:hanging="851"/>
        <w:rPr>
          <w:rFonts w:ascii="Arial" w:hAnsi="Arial" w:cs="Arial"/>
          <w:sz w:val="22"/>
          <w:szCs w:val="22"/>
        </w:rPr>
      </w:pPr>
    </w:p>
    <w:p w14:paraId="078047DE" w14:textId="24560FCD" w:rsidR="00BA16C1" w:rsidRPr="00BD0EE8" w:rsidRDefault="00BA16C1" w:rsidP="00F9102F">
      <w:pPr>
        <w:pStyle w:val="doBullets1"/>
        <w:numPr>
          <w:ilvl w:val="0"/>
          <w:numId w:val="0"/>
        </w:numPr>
        <w:ind w:left="851" w:hanging="851"/>
        <w:rPr>
          <w:rFonts w:ascii="Arial" w:hAnsi="Arial" w:cs="Arial"/>
          <w:sz w:val="22"/>
          <w:szCs w:val="22"/>
        </w:rPr>
      </w:pPr>
      <w:r>
        <w:rPr>
          <w:rFonts w:ascii="Arial" w:hAnsi="Arial"/>
          <w:sz w:val="22"/>
          <w:u w:val="single"/>
        </w:rPr>
        <w:t>Система с ИИ</w:t>
      </w:r>
      <w:r>
        <w:rPr>
          <w:rFonts w:ascii="Arial" w:hAnsi="Arial"/>
          <w:sz w:val="22"/>
        </w:rPr>
        <w:t xml:space="preserve">: системата с ИИ, както е посочено в </w:t>
      </w:r>
      <w:r>
        <w:rPr>
          <w:rFonts w:ascii="Arial" w:hAnsi="Arial"/>
          <w:b/>
          <w:sz w:val="22"/>
        </w:rPr>
        <w:t>приложение А</w:t>
      </w:r>
      <w:r>
        <w:rPr>
          <w:rFonts w:ascii="Arial" w:hAnsi="Arial"/>
          <w:sz w:val="22"/>
        </w:rPr>
        <w:t xml:space="preserve">, включително всички нови нейни версии; </w:t>
      </w:r>
    </w:p>
    <w:p w14:paraId="22C6535F" w14:textId="77777777" w:rsidR="00F9102F" w:rsidRPr="00BD0EE8" w:rsidRDefault="00F9102F" w:rsidP="000F1F04">
      <w:pPr>
        <w:pStyle w:val="doBullets1"/>
        <w:numPr>
          <w:ilvl w:val="0"/>
          <w:numId w:val="0"/>
        </w:numPr>
        <w:ind w:left="851" w:hanging="851"/>
        <w:rPr>
          <w:rFonts w:ascii="Arial" w:hAnsi="Arial" w:cs="Arial"/>
          <w:sz w:val="22"/>
          <w:szCs w:val="22"/>
        </w:rPr>
      </w:pPr>
    </w:p>
    <w:p w14:paraId="5F51D15C" w14:textId="7889CB88" w:rsidR="00BA16C1" w:rsidRPr="00BD0EE8" w:rsidRDefault="007E2E87" w:rsidP="00F9102F">
      <w:pPr>
        <w:pStyle w:val="doBullets1"/>
        <w:numPr>
          <w:ilvl w:val="0"/>
          <w:numId w:val="0"/>
        </w:numPr>
        <w:ind w:left="851" w:hanging="851"/>
        <w:rPr>
          <w:rFonts w:ascii="Arial" w:hAnsi="Arial" w:cs="Arial"/>
          <w:sz w:val="22"/>
          <w:szCs w:val="22"/>
        </w:rPr>
      </w:pPr>
      <w:r>
        <w:rPr>
          <w:rFonts w:ascii="Arial" w:hAnsi="Arial"/>
          <w:sz w:val="22"/>
          <w:u w:val="single"/>
        </w:rPr>
        <w:t>ПДК за невисокорисков ИИ</w:t>
      </w:r>
      <w:r>
        <w:rPr>
          <w:rFonts w:ascii="Arial" w:hAnsi="Arial"/>
          <w:sz w:val="22"/>
        </w:rPr>
        <w:t>: настоящите стандартни договорни клаузи за възлагането на обществени поръчки за невисокорисков изкуствен интелект от публични организации;</w:t>
      </w:r>
    </w:p>
    <w:p w14:paraId="6ECC944B"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60D99BB9" w14:textId="77777777"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Набори от данни на публична организация</w:t>
      </w:r>
      <w:r>
        <w:rPr>
          <w:rFonts w:ascii="Arial" w:hAnsi="Arial"/>
          <w:sz w:val="22"/>
        </w:rPr>
        <w:t xml:space="preserve">: наборите от данни (или части от тях), i) предоставени от публичната организация на доставчика по споразумението, или ii) които трябва да бъдат създадени или събрани като част от споразумението, включително всички модифицирани или разширени версии на наборите от данни, посочени в подточки i) и ii) (например поради </w:t>
      </w:r>
      <w:proofErr w:type="spellStart"/>
      <w:r>
        <w:rPr>
          <w:rFonts w:ascii="Arial" w:hAnsi="Arial"/>
          <w:sz w:val="22"/>
        </w:rPr>
        <w:t>анотиране</w:t>
      </w:r>
      <w:proofErr w:type="spellEnd"/>
      <w:r>
        <w:rPr>
          <w:rFonts w:ascii="Arial" w:hAnsi="Arial"/>
          <w:sz w:val="22"/>
        </w:rPr>
        <w:t>, етикетиране, почистване, обогатяване или агрегиране);</w:t>
      </w:r>
    </w:p>
    <w:p w14:paraId="691622B9"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1737F83A" w14:textId="77777777"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Набори от данни</w:t>
      </w:r>
      <w:r>
        <w:rPr>
          <w:rFonts w:ascii="Arial" w:hAnsi="Arial"/>
          <w:sz w:val="22"/>
        </w:rPr>
        <w:t xml:space="preserve">: всички набори от данни, използвани при разработването на системата с ИИ, включително набора или наборите от данни, описани в </w:t>
      </w:r>
      <w:r>
        <w:rPr>
          <w:rFonts w:ascii="Arial" w:hAnsi="Arial"/>
          <w:b/>
          <w:sz w:val="22"/>
        </w:rPr>
        <w:t>приложение Б</w:t>
      </w:r>
      <w:r>
        <w:rPr>
          <w:rFonts w:ascii="Arial" w:hAnsi="Arial"/>
          <w:sz w:val="22"/>
        </w:rPr>
        <w:t>;</w:t>
      </w:r>
    </w:p>
    <w:p w14:paraId="3B97DE58"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593A91C0" w14:textId="77777777"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Предоставяне</w:t>
      </w:r>
      <w:r>
        <w:rPr>
          <w:rFonts w:ascii="Arial" w:hAnsi="Arial"/>
          <w:sz w:val="22"/>
        </w:rPr>
        <w:t>: моментът, в който доставчикът информира публичната организация, че системата с ИИ отговаря на всички договорени условия и е готова за използване;</w:t>
      </w:r>
    </w:p>
    <w:p w14:paraId="6F9EE48A"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36F653EF" w14:textId="14BD4336"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Предназначение</w:t>
      </w:r>
      <w:r>
        <w:rPr>
          <w:rFonts w:ascii="Arial" w:hAnsi="Arial"/>
          <w:sz w:val="22"/>
        </w:rPr>
        <w:t>: използването, за което е предназначена една система с ИИ от страна на публичната организация, включително специфичния контекст и условията на употреба, посочени в приложение Б, информацията, предоставена от доставчика в инструкциите за употреба, в рекламните или търговските материали и твърдения, както и в техническата документация;</w:t>
      </w:r>
    </w:p>
    <w:p w14:paraId="4806D39B"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5667EBE4" w14:textId="59520662" w:rsidR="001A7E31" w:rsidRPr="00BD0EE8" w:rsidRDefault="00BA16C1" w:rsidP="006B0F35">
      <w:pPr>
        <w:pStyle w:val="doBullets1"/>
        <w:numPr>
          <w:ilvl w:val="0"/>
          <w:numId w:val="0"/>
        </w:numPr>
        <w:ind w:left="851" w:hanging="851"/>
        <w:rPr>
          <w:rFonts w:ascii="Arial" w:hAnsi="Arial" w:cs="Arial"/>
          <w:color w:val="000000"/>
          <w:sz w:val="22"/>
          <w:szCs w:val="22"/>
          <w:shd w:val="clear" w:color="auto" w:fill="FFFFFF"/>
        </w:rPr>
      </w:pPr>
      <w:r>
        <w:rPr>
          <w:rFonts w:ascii="Arial" w:hAnsi="Arial"/>
          <w:color w:val="000000"/>
          <w:sz w:val="22"/>
          <w:u w:val="single"/>
          <w:shd w:val="clear" w:color="auto" w:fill="FFFFFF"/>
        </w:rPr>
        <w:t>Разумно предвидима неправилна експлоатация</w:t>
      </w:r>
      <w:r>
        <w:rPr>
          <w:rFonts w:ascii="Arial" w:hAnsi="Arial"/>
          <w:color w:val="000000"/>
          <w:sz w:val="22"/>
          <w:shd w:val="clear" w:color="auto" w:fill="FFFFFF"/>
        </w:rPr>
        <w:t>: използването на системата с ИИ по начин, който не е в съответствие с нейното предназначение, но който е възможно да е резултат от разумно предвидимо човешко поведение или от взаимодействие с други системи; включително други системи с ИИ;</w:t>
      </w:r>
    </w:p>
    <w:p w14:paraId="4E23BE9E"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225FB3B8" w14:textId="35856D7F"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Съществено изменение</w:t>
      </w:r>
      <w:r>
        <w:rPr>
          <w:rFonts w:ascii="Arial" w:hAnsi="Arial"/>
          <w:sz w:val="22"/>
        </w:rPr>
        <w:t xml:space="preserve">: промяна в системата с ИИ след предоставянето ѝ, която засяга съответствието на системата с ИИ с изискванията, определени в </w:t>
      </w:r>
      <w:r>
        <w:rPr>
          <w:rFonts w:ascii="Arial" w:hAnsi="Arial"/>
          <w:sz w:val="22"/>
        </w:rPr>
        <w:lastRenderedPageBreak/>
        <w:t>настоящите ПДК за невисокорисков ИИ, или която води до промяна на предназначението;</w:t>
      </w:r>
    </w:p>
    <w:p w14:paraId="611DEB06"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4C7E666C" w14:textId="77777777" w:rsidR="00BA16C1" w:rsidRPr="00BD0EE8" w:rsidRDefault="00BA16C1" w:rsidP="006B0F35">
      <w:pPr>
        <w:pStyle w:val="doBullets1"/>
        <w:numPr>
          <w:ilvl w:val="0"/>
          <w:numId w:val="0"/>
        </w:numPr>
        <w:ind w:left="851" w:hanging="851"/>
        <w:rPr>
          <w:rFonts w:ascii="Arial" w:hAnsi="Arial" w:cs="Arial"/>
          <w:color w:val="000000"/>
          <w:sz w:val="22"/>
          <w:szCs w:val="22"/>
          <w:shd w:val="clear" w:color="auto" w:fill="FFFFFF"/>
        </w:rPr>
      </w:pPr>
      <w:r>
        <w:rPr>
          <w:rFonts w:ascii="Arial" w:hAnsi="Arial"/>
          <w:sz w:val="22"/>
          <w:u w:val="single"/>
        </w:rPr>
        <w:t>Доставчик</w:t>
      </w:r>
      <w:r>
        <w:rPr>
          <w:rFonts w:ascii="Arial" w:hAnsi="Arial"/>
          <w:sz w:val="22"/>
        </w:rPr>
        <w:t xml:space="preserve">: </w:t>
      </w:r>
      <w:r>
        <w:rPr>
          <w:rFonts w:ascii="Arial" w:hAnsi="Arial"/>
          <w:color w:val="000000"/>
          <w:sz w:val="22"/>
          <w:shd w:val="clear" w:color="auto" w:fill="FFFFFF"/>
        </w:rPr>
        <w:t>физическото или юридическото лице, публичният орган, агенция или друг орган, който предоставя системата с ИИ на публичната организация съгласно споразумението;</w:t>
      </w:r>
    </w:p>
    <w:p w14:paraId="260D879C" w14:textId="77777777" w:rsidR="006B0F35" w:rsidRPr="00BD0EE8" w:rsidRDefault="006B0F35" w:rsidP="000F1F04">
      <w:pPr>
        <w:pStyle w:val="doBullets1"/>
        <w:numPr>
          <w:ilvl w:val="0"/>
          <w:numId w:val="0"/>
        </w:numPr>
        <w:ind w:left="851" w:hanging="851"/>
        <w:rPr>
          <w:rFonts w:ascii="Arial" w:hAnsi="Arial" w:cs="Arial"/>
          <w:sz w:val="22"/>
          <w:szCs w:val="22"/>
        </w:rPr>
      </w:pPr>
    </w:p>
    <w:p w14:paraId="282C0923" w14:textId="5AC68191" w:rsidR="00BA16C1" w:rsidRPr="00BD0EE8" w:rsidRDefault="00BA16C1" w:rsidP="000F1F04">
      <w:pPr>
        <w:pStyle w:val="doBullets1"/>
        <w:numPr>
          <w:ilvl w:val="0"/>
          <w:numId w:val="0"/>
        </w:numPr>
        <w:ind w:left="851" w:hanging="851"/>
        <w:rPr>
          <w:rFonts w:ascii="Arial" w:hAnsi="Arial" w:cs="Arial"/>
          <w:sz w:val="22"/>
          <w:szCs w:val="22"/>
        </w:rPr>
      </w:pPr>
      <w:r>
        <w:rPr>
          <w:rFonts w:ascii="Arial" w:hAnsi="Arial"/>
          <w:sz w:val="22"/>
          <w:u w:val="single"/>
        </w:rPr>
        <w:t>Набори от данни на доставчика и набори от данни на трета страна</w:t>
      </w:r>
      <w:r>
        <w:rPr>
          <w:rFonts w:ascii="Arial" w:hAnsi="Arial"/>
          <w:sz w:val="22"/>
        </w:rPr>
        <w:t>: наборите от данни (или части от тях), които не се определят като набори от данни на публични организации.</w:t>
      </w:r>
    </w:p>
    <w:p w14:paraId="3C675DA1" w14:textId="77777777" w:rsidR="00BA16C1" w:rsidRPr="00BD0EE8" w:rsidRDefault="00BA16C1" w:rsidP="00BA16C1">
      <w:pPr>
        <w:pStyle w:val="doBullets1"/>
        <w:numPr>
          <w:ilvl w:val="0"/>
          <w:numId w:val="0"/>
        </w:numPr>
        <w:ind w:left="851"/>
        <w:rPr>
          <w:rFonts w:ascii="Arial" w:hAnsi="Arial" w:cs="Arial"/>
          <w:sz w:val="22"/>
          <w:szCs w:val="22"/>
        </w:rPr>
      </w:pPr>
    </w:p>
    <w:p w14:paraId="647FC220" w14:textId="77777777" w:rsidR="006B28C0" w:rsidRPr="00BD0EE8" w:rsidRDefault="006B28C0" w:rsidP="00BA16C1">
      <w:pPr>
        <w:pStyle w:val="doBullets1"/>
        <w:numPr>
          <w:ilvl w:val="0"/>
          <w:numId w:val="0"/>
        </w:numPr>
        <w:ind w:left="851"/>
        <w:rPr>
          <w:rFonts w:ascii="Arial" w:hAnsi="Arial" w:cs="Arial"/>
          <w:sz w:val="22"/>
          <w:szCs w:val="22"/>
        </w:rPr>
      </w:pPr>
    </w:p>
    <w:p w14:paraId="14474142" w14:textId="77777777" w:rsidR="00BA16C1" w:rsidRPr="00BD0EE8" w:rsidRDefault="00BA16C1" w:rsidP="00BA16C1">
      <w:pPr>
        <w:rPr>
          <w:rFonts w:ascii="Arial" w:hAnsi="Arial" w:cs="Arial"/>
          <w:b/>
          <w:bCs/>
          <w:sz w:val="26"/>
          <w:szCs w:val="26"/>
        </w:rPr>
      </w:pPr>
      <w:r>
        <w:rPr>
          <w:rFonts w:ascii="Arial" w:hAnsi="Arial"/>
          <w:b/>
          <w:sz w:val="26"/>
        </w:rPr>
        <w:t xml:space="preserve">Раздел Б — Съществени изисквания във връзка със системата с ИИ </w:t>
      </w:r>
    </w:p>
    <w:p w14:paraId="0C9F4F94" w14:textId="77777777" w:rsidR="00592294" w:rsidRPr="00BD0EE8" w:rsidRDefault="00592294" w:rsidP="000F1F04">
      <w:pPr>
        <w:pStyle w:val="doLijstnummering7"/>
        <w:numPr>
          <w:ilvl w:val="0"/>
          <w:numId w:val="0"/>
        </w:numPr>
        <w:ind w:left="851"/>
        <w:rPr>
          <w:rFonts w:ascii="Arial" w:hAnsi="Arial"/>
          <w:sz w:val="22"/>
        </w:rPr>
      </w:pPr>
    </w:p>
    <w:p w14:paraId="56BCA8FF" w14:textId="77777777" w:rsidR="00592294" w:rsidRPr="00BD0EE8" w:rsidRDefault="00592294" w:rsidP="000F1F04">
      <w:pPr>
        <w:pStyle w:val="doLijstnummering7"/>
        <w:rPr>
          <w:rFonts w:ascii="Arial" w:hAnsi="Arial" w:cs="Arial"/>
          <w:sz w:val="22"/>
          <w:szCs w:val="22"/>
        </w:rPr>
      </w:pPr>
      <w:r>
        <w:rPr>
          <w:rFonts w:ascii="Arial" w:hAnsi="Arial"/>
          <w:sz w:val="22"/>
        </w:rPr>
        <w:t>Система за управление на риска</w:t>
      </w:r>
    </w:p>
    <w:p w14:paraId="1EAC1C60" w14:textId="77777777" w:rsidR="00592294" w:rsidRPr="00BD0EE8" w:rsidRDefault="00592294" w:rsidP="00592294">
      <w:pPr>
        <w:rPr>
          <w:rFonts w:ascii="Arial" w:hAnsi="Arial" w:cs="Arial"/>
          <w:b/>
          <w:i/>
          <w:sz w:val="22"/>
          <w:szCs w:val="22"/>
        </w:rPr>
      </w:pPr>
    </w:p>
    <w:p w14:paraId="4BC94B44" w14:textId="0C658F1D"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Доставчикът гарантира, че преди предоставянето на системата с ИИ се създава, внедрява, документира и поддържа </w:t>
      </w:r>
      <w:r>
        <w:rPr>
          <w:rFonts w:ascii="Arial" w:hAnsi="Arial"/>
          <w:color w:val="000000"/>
          <w:sz w:val="22"/>
          <w:shd w:val="clear" w:color="auto" w:fill="FFFFFF"/>
        </w:rPr>
        <w:t>система за управление на риска във връзка със системата с ИИ.</w:t>
      </w:r>
      <w:r>
        <w:rPr>
          <w:rFonts w:ascii="Arial" w:hAnsi="Arial"/>
          <w:sz w:val="22"/>
        </w:rPr>
        <w:t xml:space="preserve"> </w:t>
      </w:r>
    </w:p>
    <w:p w14:paraId="045958FB"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Системата за управление на риска включва най-малко следните стъпки:</w:t>
      </w:r>
    </w:p>
    <w:p w14:paraId="72B75086" w14:textId="1C7E6638"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идентифициране, прогнозиране и оценяване на известните и разумно предвидимите рискове, които системата с ИИ може да породи по отношение на здравето, безопасността и основните права, когато системата с ИИ се използва в съответствие с предназначението си;</w:t>
      </w:r>
    </w:p>
    <w:p w14:paraId="7D991F7C" w14:textId="06BD4879" w:rsidR="00592294" w:rsidRPr="00BD0EE8" w:rsidRDefault="00592294" w:rsidP="00592294">
      <w:pPr>
        <w:pStyle w:val="doLijstnummering7"/>
        <w:numPr>
          <w:ilvl w:val="2"/>
          <w:numId w:val="6"/>
        </w:numPr>
        <w:rPr>
          <w:rFonts w:ascii="Arial" w:hAnsi="Arial"/>
          <w:color w:val="000000"/>
          <w:sz w:val="22"/>
          <w:shd w:val="clear" w:color="auto" w:fill="FFFFFF"/>
        </w:rPr>
      </w:pPr>
      <w:r>
        <w:rPr>
          <w:rFonts w:ascii="Arial" w:hAnsi="Arial"/>
          <w:color w:val="000000"/>
          <w:sz w:val="22"/>
          <w:shd w:val="clear" w:color="auto" w:fill="FFFFFF"/>
        </w:rPr>
        <w:t>прогнозиране и оценяване на рисковете, които могат да възникнат, когато системата с ИИ се използва в съответствие с предназначението си и в условия на разумно предвидима неправилна експлоатация;</w:t>
      </w:r>
    </w:p>
    <w:p w14:paraId="7659CD28" w14:textId="0003832F" w:rsidR="00592294" w:rsidRPr="00BD0EE8" w:rsidRDefault="00592294" w:rsidP="00592294">
      <w:pPr>
        <w:pStyle w:val="doLijstnummering7"/>
        <w:numPr>
          <w:ilvl w:val="2"/>
          <w:numId w:val="6"/>
        </w:numPr>
        <w:rPr>
          <w:rFonts w:ascii="Arial" w:hAnsi="Arial" w:cs="Arial"/>
          <w:sz w:val="22"/>
          <w:szCs w:val="22"/>
        </w:rPr>
      </w:pPr>
      <w:r>
        <w:rPr>
          <w:rFonts w:ascii="Arial" w:hAnsi="Arial"/>
          <w:color w:val="000000"/>
          <w:sz w:val="22"/>
          <w:shd w:val="clear" w:color="auto" w:fill="FFFFFF"/>
        </w:rPr>
        <w:t>оценяване на други евентуално възникващи рискове на база анализ на данните, събрани от системата за мониторинг след пускането на пазара;</w:t>
      </w:r>
    </w:p>
    <w:p w14:paraId="6E207422" w14:textId="438E5D80" w:rsidR="00592294" w:rsidRPr="00360601" w:rsidRDefault="00592294" w:rsidP="00592294">
      <w:pPr>
        <w:pStyle w:val="doLijstnummering7"/>
        <w:numPr>
          <w:ilvl w:val="2"/>
          <w:numId w:val="6"/>
        </w:numPr>
        <w:rPr>
          <w:rFonts w:ascii="Arial" w:hAnsi="Arial" w:cs="Arial"/>
          <w:sz w:val="22"/>
          <w:szCs w:val="22"/>
        </w:rPr>
      </w:pPr>
      <w:r>
        <w:rPr>
          <w:rFonts w:ascii="Arial" w:hAnsi="Arial"/>
          <w:color w:val="000000"/>
          <w:sz w:val="22"/>
          <w:shd w:val="clear" w:color="auto" w:fill="FFFFFF"/>
        </w:rPr>
        <w:t>приемане на подходящи и целенасочени мерки за управление на риска с цел справяне с рисковете, идентифицирани съгласно буква а) от настоящия параграф в съответствие с разпоредбите на следващите параграфи.</w:t>
      </w:r>
    </w:p>
    <w:p w14:paraId="6E143F40" w14:textId="77777777" w:rsidR="00592294" w:rsidRPr="00360601" w:rsidRDefault="00592294" w:rsidP="00592294">
      <w:pPr>
        <w:pStyle w:val="doLijstnummering7"/>
        <w:numPr>
          <w:ilvl w:val="1"/>
          <w:numId w:val="6"/>
        </w:numPr>
        <w:rPr>
          <w:rFonts w:ascii="Arial" w:hAnsi="Arial" w:cs="Arial"/>
          <w:sz w:val="22"/>
          <w:szCs w:val="22"/>
        </w:rPr>
      </w:pPr>
      <w:r>
        <w:rPr>
          <w:rFonts w:ascii="Arial" w:hAnsi="Arial"/>
          <w:sz w:val="22"/>
        </w:rPr>
        <w:t>Рисковете, посочени в настоящия член, се отнасят само до тези, които могат разумно да бъдат</w:t>
      </w:r>
    </w:p>
    <w:p w14:paraId="7E3C2284" w14:textId="2900A4A9" w:rsidR="00A20CA4" w:rsidRDefault="00592294" w:rsidP="00A20CA4">
      <w:pPr>
        <w:pStyle w:val="doLijstnummering7"/>
        <w:numPr>
          <w:ilvl w:val="0"/>
          <w:numId w:val="0"/>
        </w:numPr>
        <w:ind w:left="706"/>
        <w:rPr>
          <w:rFonts w:ascii="Arial" w:hAnsi="Arial" w:cs="Arial"/>
          <w:sz w:val="22"/>
          <w:szCs w:val="22"/>
        </w:rPr>
      </w:pPr>
      <w:r>
        <w:rPr>
          <w:rFonts w:ascii="Arial" w:hAnsi="Arial"/>
          <w:sz w:val="22"/>
        </w:rPr>
        <w:t xml:space="preserve">ограничени или отстранени при разработването или проектирането на системата с ИИ или чрез предоставянето на подходяща техническа информация. </w:t>
      </w:r>
    </w:p>
    <w:p w14:paraId="7FC684A7" w14:textId="151B7D6B" w:rsidR="00442824" w:rsidRPr="00BD0EE8" w:rsidRDefault="00442824" w:rsidP="00A20CA4">
      <w:pPr>
        <w:pStyle w:val="doLijstnummering7"/>
        <w:numPr>
          <w:ilvl w:val="1"/>
          <w:numId w:val="6"/>
        </w:numPr>
        <w:ind w:left="706"/>
        <w:rPr>
          <w:rFonts w:ascii="Arial" w:hAnsi="Arial" w:cs="Arial"/>
          <w:sz w:val="22"/>
          <w:szCs w:val="22"/>
        </w:rPr>
      </w:pPr>
      <w:r>
        <w:rPr>
          <w:rFonts w:ascii="Arial" w:hAnsi="Arial"/>
          <w:sz w:val="22"/>
        </w:rPr>
        <w:t>Мерките по настоящия член трябва да са надлежно съобразени с последиците и възможното взаимодействие в резултат на съчетаното прилагане на изискванията, установени в раздел Б, с цел по-ефективното свеждане до минимум на рисковете, като същевременно се постигне подходящ баланс при прилагането на мерките за изпълнение на тези изисквания.</w:t>
      </w:r>
    </w:p>
    <w:p w14:paraId="2A48B261" w14:textId="32DDA1EB"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 xml:space="preserve">Мерките за управление на риска, посочени в параграф 2.2, буква г), са такива, че съответните остатъчни рискове, свързани с всяка опасност, както и общият остатъчен риск на системата с ИИ да се смятат за приемливи от доставчика, </w:t>
      </w:r>
      <w:r>
        <w:rPr>
          <w:rFonts w:ascii="Arial" w:hAnsi="Arial"/>
          <w:sz w:val="22"/>
          <w:bdr w:val="none" w:sz="0" w:space="0" w:color="auto" w:frame="1"/>
        </w:rPr>
        <w:lastRenderedPageBreak/>
        <w:t>при условие че системата с ИИ се използва по предназначение или в условия на разумно предвидима неправилна експлоатация.</w:t>
      </w:r>
    </w:p>
    <w:p w14:paraId="41EFEB6F" w14:textId="7B997B66"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При определянето на най-подходящите мерки за управление на риска, посочени в параграф 2.2, буква г), се осигурява следното:</w:t>
      </w:r>
    </w:p>
    <w:p w14:paraId="2C27E402" w14:textId="4A1FFFC0"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отстраняване или намаляване на рисковете, установени и оценени съгласно параграф 2,2, доколкото е технически осъществимо, чрез адекватно проектиране и разработване на системата с ИИ;</w:t>
      </w:r>
    </w:p>
    <w:p w14:paraId="1162DCAC" w14:textId="48A340CA"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когато е целесъобразно, прилагане на адекватни мерки за ограничаване и контрол по отношение на рисковете, които не могат да бъдат отстранени;</w:t>
      </w:r>
    </w:p>
    <w:p w14:paraId="18B871F4" w14:textId="39F96FA2" w:rsidR="00592294" w:rsidRPr="00BD0EE8" w:rsidRDefault="00592294" w:rsidP="006A54AF">
      <w:pPr>
        <w:pStyle w:val="doLijstnummering7"/>
        <w:numPr>
          <w:ilvl w:val="2"/>
          <w:numId w:val="6"/>
        </w:numPr>
        <w:rPr>
          <w:rFonts w:ascii="Arial" w:hAnsi="Arial" w:cs="Arial"/>
          <w:sz w:val="22"/>
          <w:szCs w:val="22"/>
        </w:rPr>
      </w:pPr>
      <w:r>
        <w:rPr>
          <w:rFonts w:ascii="Arial" w:hAnsi="Arial"/>
          <w:sz w:val="22"/>
          <w:bdr w:val="none" w:sz="0" w:space="0" w:color="auto" w:frame="1"/>
        </w:rPr>
        <w:t>предоставяне на подходяща информация на публичната организация и, ако е приложимо, обучение на внедрителите.</w:t>
      </w:r>
    </w:p>
    <w:p w14:paraId="76F84B58" w14:textId="65754BA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 xml:space="preserve">Доставчикът гарантира, че преди предоставянето на системата с ИИ, тя се изпитва, за да се установи дали е в съответствие с ПДК за невисокорисков ИИ и дали мерките за управление на риска, посочени в параграф 2.2, буква г), са ефективни с оглед на предназначението и </w:t>
      </w:r>
      <w:r>
        <w:rPr>
          <w:rFonts w:ascii="Arial" w:hAnsi="Arial"/>
          <w:sz w:val="22"/>
        </w:rPr>
        <w:t>разумно предвидима неправилна експлоатация</w:t>
      </w:r>
      <w:r>
        <w:rPr>
          <w:rFonts w:ascii="Arial" w:hAnsi="Arial"/>
          <w:sz w:val="22"/>
          <w:bdr w:val="none" w:sz="0" w:space="0" w:color="auto" w:frame="1"/>
        </w:rPr>
        <w:t xml:space="preserve">. Ако публичната организация поиска това, доставчикът е длъжен да изпита системата с ИИ в средата на публичната организация. </w:t>
      </w:r>
    </w:p>
    <w:p w14:paraId="2E6F6788" w14:textId="7777777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Изпитването на системата с ИИ се извършва, когато е целесъобразно, във всеки момент от процеса на разработване и — при всички случаи — преди предоставянето ѝ. Изпитването се извършва спрямо предварително определени показатели и вероятностни прагове, които са подходящи с оглед на предназначението на системата с ИИ.</w:t>
      </w:r>
    </w:p>
    <w:p w14:paraId="02E389ED" w14:textId="7777777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Всички установени рискове, предприети мерки и проведени изпитвания в контекста на спазването на настоящия член трябва да бъдат документирани от доставчика. Доставчикът трябва да предостави тази документация на публичната организация поне към момента на предоставянето на системата с ИИ. Тази документация може да бъде част от техническата документация и/или инструкциите за употреба.</w:t>
      </w:r>
    </w:p>
    <w:p w14:paraId="6E2F0171" w14:textId="07335716"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Системата за управление на риска се разбира като непрекъснат и повтарящ се процес, планиран и протичащ през целия срок на действие на споразумението. Поради това след предоставянето на системата с ИИ доставчикът трябва:</w:t>
      </w:r>
    </w:p>
    <w:p w14:paraId="1C573CAC" w14:textId="3BB27BD4" w:rsidR="00592294" w:rsidRPr="00BD0EE8" w:rsidRDefault="00592294" w:rsidP="00592294">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 xml:space="preserve">редовно да прави преглед и да актуализира процеса на управление на риска, за да се гарантира неговата непрекъсната ефективност; </w:t>
      </w:r>
    </w:p>
    <w:p w14:paraId="59BF5D30" w14:textId="59DD804C" w:rsidR="00592294" w:rsidRPr="00BD0EE8" w:rsidRDefault="00592294" w:rsidP="00592294">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да поддържа актуална документацията, описана в член 2.7; както и</w:t>
      </w:r>
    </w:p>
    <w:p w14:paraId="1D66D7F3" w14:textId="218FBE5A" w:rsidR="00592294" w:rsidRPr="00BD0EE8" w:rsidRDefault="00592294" w:rsidP="00592294">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да предоставя незабавно на публичната организация всяка нова версия на документацията, описана в член 2.7.</w:t>
      </w:r>
    </w:p>
    <w:p w14:paraId="0D775322" w14:textId="7777777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Ако е разумно необходимо за правилното изпълнение на системата за управление на риска от доставчика, при поискване публичната организация ще предостави на доставчика информация, доколкото тя не е от поверителен характер.</w:t>
      </w:r>
    </w:p>
    <w:p w14:paraId="35BCE843" w14:textId="2748D346"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b/>
          <w:sz w:val="22"/>
          <w:bdr w:val="none" w:sz="0" w:space="0" w:color="auto" w:frame="1"/>
        </w:rPr>
        <w:t>&lt;незадължителна разпоредба&gt;</w:t>
      </w:r>
      <w:r>
        <w:rPr>
          <w:rFonts w:ascii="Arial" w:hAnsi="Arial"/>
          <w:sz w:val="22"/>
          <w:bdr w:val="none" w:sz="0" w:space="0" w:color="auto" w:frame="1"/>
        </w:rPr>
        <w:t xml:space="preserve"> Ако публичната организация продължава да използва системата с ИИ след изтичането на срока на действие на споразумението, в края на срока на неговото действие доставчикът предоставя на публичната организация информацията, необходима за поддържането на системата за управление на риска от самата нея.</w:t>
      </w:r>
    </w:p>
    <w:p w14:paraId="5FA05E58" w14:textId="3D9BBF3D" w:rsidR="00E0118B" w:rsidRPr="00BD0EE8" w:rsidRDefault="00E0118B" w:rsidP="004169B9">
      <w:pPr>
        <w:pStyle w:val="doLijstnummering7"/>
        <w:numPr>
          <w:ilvl w:val="0"/>
          <w:numId w:val="0"/>
        </w:numPr>
        <w:ind w:left="709"/>
        <w:rPr>
          <w:rFonts w:ascii="Arial" w:hAnsi="Arial" w:cs="Arial"/>
          <w:bCs/>
          <w:sz w:val="22"/>
          <w:szCs w:val="22"/>
          <w:bdr w:val="none" w:sz="0" w:space="0" w:color="auto" w:frame="1"/>
        </w:rPr>
      </w:pPr>
    </w:p>
    <w:p w14:paraId="1EBF1F59" w14:textId="77777777" w:rsidR="00E0118B" w:rsidRPr="00BD0EE8" w:rsidRDefault="00E0118B" w:rsidP="004169B9">
      <w:pPr>
        <w:pStyle w:val="doLijstnummering7"/>
        <w:numPr>
          <w:ilvl w:val="0"/>
          <w:numId w:val="0"/>
        </w:numPr>
        <w:ind w:left="709"/>
        <w:rPr>
          <w:rFonts w:ascii="Arial" w:hAnsi="Arial" w:cs="Arial"/>
          <w:bCs/>
          <w:sz w:val="22"/>
          <w:szCs w:val="22"/>
          <w:bdr w:val="none" w:sz="0" w:space="0" w:color="auto" w:frame="1"/>
        </w:rPr>
      </w:pPr>
    </w:p>
    <w:p w14:paraId="2B2732ED" w14:textId="77777777" w:rsidR="00592294" w:rsidRPr="00BD0EE8" w:rsidRDefault="00592294" w:rsidP="00592294">
      <w:pPr>
        <w:pStyle w:val="doLijstnummering7"/>
        <w:numPr>
          <w:ilvl w:val="0"/>
          <w:numId w:val="0"/>
        </w:numPr>
        <w:ind w:left="851" w:hanging="851"/>
      </w:pPr>
    </w:p>
    <w:p w14:paraId="19D966BF" w14:textId="72794A13" w:rsidR="00592294" w:rsidRPr="00BD0EE8" w:rsidRDefault="00592294" w:rsidP="000F1F04">
      <w:pPr>
        <w:pStyle w:val="doLijstnummering7"/>
        <w:rPr>
          <w:rFonts w:ascii="Arial" w:hAnsi="Arial" w:cs="Arial"/>
          <w:sz w:val="22"/>
          <w:szCs w:val="22"/>
        </w:rPr>
      </w:pPr>
      <w:r>
        <w:rPr>
          <w:rFonts w:ascii="Arial" w:hAnsi="Arial"/>
          <w:b/>
          <w:sz w:val="22"/>
        </w:rPr>
        <w:t>&lt;Член 3 е относим само към системи с ИИ, при които се използват техники, предполагащи обучение на модели с данни. В член 3 се предвижда, че доставчикът (или неговите подизпълнители) има(т) пълен достъп до наборите от данни. Ако наборите от данни са изключителна собственост на публичната организация, е необходимо да се предприемат други мерки.&gt;</w:t>
      </w:r>
      <w:r>
        <w:rPr>
          <w:rFonts w:ascii="Arial" w:hAnsi="Arial"/>
          <w:sz w:val="22"/>
        </w:rPr>
        <w:t xml:space="preserve"> Данни и управление на данните</w:t>
      </w:r>
    </w:p>
    <w:p w14:paraId="44476D27" w14:textId="77777777" w:rsidR="00592294" w:rsidRPr="00BD0EE8" w:rsidRDefault="00592294" w:rsidP="00592294">
      <w:pPr>
        <w:pStyle w:val="doLijstnummering7"/>
        <w:numPr>
          <w:ilvl w:val="0"/>
          <w:numId w:val="0"/>
        </w:numPr>
        <w:ind w:left="851"/>
        <w:rPr>
          <w:rFonts w:ascii="Arial" w:hAnsi="Arial" w:cs="Arial"/>
          <w:sz w:val="22"/>
          <w:szCs w:val="22"/>
        </w:rPr>
      </w:pPr>
    </w:p>
    <w:p w14:paraId="03333AC0" w14:textId="7B5A894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Доставчикът гарантира, че наборите от данни, използвани при разработването на системата с ИИ, включително обучителните, </w:t>
      </w:r>
      <w:proofErr w:type="spellStart"/>
      <w:r>
        <w:rPr>
          <w:rFonts w:ascii="Arial" w:hAnsi="Arial"/>
          <w:sz w:val="22"/>
        </w:rPr>
        <w:t>валидационните</w:t>
      </w:r>
      <w:proofErr w:type="spellEnd"/>
      <w:r>
        <w:rPr>
          <w:rFonts w:ascii="Arial" w:hAnsi="Arial"/>
          <w:sz w:val="22"/>
        </w:rPr>
        <w:t xml:space="preserve"> и изпитвателните данни, са били и ще бъдат предмет на практики за управление на данните, които са подходящи с оглед предназначението на системата с ИИ. Тези мерки засягат по-специално:</w:t>
      </w:r>
    </w:p>
    <w:p w14:paraId="5F619976"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съответните проектантски решения;</w:t>
      </w:r>
    </w:p>
    <w:p w14:paraId="3E49292C" w14:textId="6962624B"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процесите на събиране на данни и произхода на данните и в случай на лични данни — първоначалната цел на събирането на данните;</w:t>
      </w:r>
    </w:p>
    <w:p w14:paraId="17BD5DA5"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 xml:space="preserve">съответната подготовка на данните за операции по обработка, като </w:t>
      </w:r>
      <w:proofErr w:type="spellStart"/>
      <w:r>
        <w:rPr>
          <w:rFonts w:ascii="Arial" w:hAnsi="Arial"/>
          <w:sz w:val="22"/>
        </w:rPr>
        <w:t>анотиране</w:t>
      </w:r>
      <w:proofErr w:type="spellEnd"/>
      <w:r>
        <w:rPr>
          <w:rFonts w:ascii="Arial" w:hAnsi="Arial"/>
          <w:sz w:val="22"/>
        </w:rPr>
        <w:t>, етикетиране, изчистване, актуализиране, обогатяване и агрегиране;</w:t>
      </w:r>
    </w:p>
    <w:p w14:paraId="56BE428E" w14:textId="0DB3B9D0"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формулирането на допускания, по-специално по отношение на информацията, която данните следва да измерват и представят;</w:t>
      </w:r>
    </w:p>
    <w:p w14:paraId="5C0C2397"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оценка на наличието, количеството и годността на необходимите набори от данни;</w:t>
      </w:r>
    </w:p>
    <w:p w14:paraId="58BE482C" w14:textId="73E98AE6"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преглед с оглед на евентуална предубеденост, която има вероятност да засегне здравето и безопасността на хората, да окаже отрицателно въздействие върху основните права или да доведе до дискриминация, забранена съгласно правото на Съюза, по-специално когато резултатите от данните оказват влияние върху входящите данни за бъдещи операции;</w:t>
      </w:r>
    </w:p>
    <w:p w14:paraId="16E3A48A" w14:textId="618296FC"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подходящи мерки за откриване, предотвратяване и смекчаване на евентуална предубеденост, установена съгласно буква е);</w:t>
      </w:r>
    </w:p>
    <w:p w14:paraId="362C12D5" w14:textId="69E71E15"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идентифициране на евентуални недостатъци на данните или празноти в тях, които пречат на спазването на настоящите ПДК за невисокорисков ИИ, и на начини за тяхното отстраняване.</w:t>
      </w:r>
    </w:p>
    <w:p w14:paraId="53DB40E8" w14:textId="629083BE"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Доставчикът гарантира, че наборите от данни, използвани при разработването на системата с ИИ, </w:t>
      </w:r>
      <w:r>
        <w:rPr>
          <w:rFonts w:ascii="Arial" w:hAnsi="Arial"/>
          <w:sz w:val="22"/>
          <w:bdr w:val="none" w:sz="0" w:space="0" w:color="auto" w:frame="1"/>
        </w:rPr>
        <w:t>са подходящи, достатъчно представителни и</w:t>
      </w:r>
      <w:r>
        <w:rPr>
          <w:rFonts w:ascii="Arial" w:hAnsi="Arial"/>
          <w:sz w:val="22"/>
        </w:rPr>
        <w:t xml:space="preserve"> колкото се може по-пълни и </w:t>
      </w:r>
      <w:proofErr w:type="spellStart"/>
      <w:r>
        <w:rPr>
          <w:rFonts w:ascii="Arial" w:hAnsi="Arial"/>
          <w:sz w:val="22"/>
        </w:rPr>
        <w:t>несъдържащи</w:t>
      </w:r>
      <w:proofErr w:type="spellEnd"/>
      <w:r>
        <w:rPr>
          <w:rFonts w:ascii="Arial" w:hAnsi="Arial"/>
          <w:sz w:val="22"/>
        </w:rPr>
        <w:t xml:space="preserve"> грешки</w:t>
      </w:r>
      <w:r>
        <w:rPr>
          <w:rFonts w:ascii="Arial" w:hAnsi="Arial"/>
          <w:sz w:val="22"/>
          <w:bdr w:val="none" w:sz="0" w:space="0" w:color="auto" w:frame="1"/>
        </w:rPr>
        <w:t xml:space="preserve"> с оглед на предназначението. Доставчикът гарантира, че наборите от данни имат подходящите статистически характеристики, включително, когато е приложимо, по отношение на лицата или групите лица, във връзка с които се предвижда да се използва системата с ИИ. Тези характеристики на наборите от данни могат да бъдат постигнати на равнището на отделните набори от данни или по отношение на комбинация от тях.</w:t>
      </w:r>
    </w:p>
    <w:p w14:paraId="1D55E1B8" w14:textId="1B8F9DCA"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lastRenderedPageBreak/>
        <w:t>Доставчикът гарантира, че наборите от данни, използвани при разработването на системата с ИИ,</w:t>
      </w:r>
      <w:r>
        <w:rPr>
          <w:rFonts w:ascii="Arial" w:hAnsi="Arial"/>
          <w:sz w:val="22"/>
          <w:bdr w:val="none" w:sz="0" w:space="0" w:color="auto" w:frame="1"/>
        </w:rPr>
        <w:t xml:space="preserve"> са съобразени, доколкото това се изисква от предназначението или разумно предвидимата неправилна експлоатация, с характеристиките или елементите, които са специфични за конкретната географска, поведенческа или функционална среда, в която се предвижда да се използва системата с ИИ.</w:t>
      </w:r>
    </w:p>
    <w:p w14:paraId="02C116BB"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Задълженията по настоящия член се прилагат не само за разработването на системата с ИИ преди предоставянето ѝ, но и за всяко използване на набори от данни от страна на доставчика, което може да засегне функционирането на системата с ИИ по всяко друго време в рамките на срока на действие на споразумението.</w:t>
      </w:r>
    </w:p>
    <w:p w14:paraId="4491B0F7" w14:textId="77777777" w:rsidR="00592294" w:rsidRPr="00BD0EE8" w:rsidRDefault="00592294" w:rsidP="000F1F04">
      <w:pPr>
        <w:rPr>
          <w:rFonts w:ascii="Arial" w:hAnsi="Arial"/>
          <w:sz w:val="22"/>
        </w:rPr>
      </w:pPr>
    </w:p>
    <w:p w14:paraId="243ED3F1" w14:textId="77777777" w:rsidR="00592294" w:rsidRPr="00BD0EE8" w:rsidRDefault="00592294" w:rsidP="000F1F04">
      <w:pPr>
        <w:pStyle w:val="doLijstnummering7"/>
        <w:rPr>
          <w:rFonts w:ascii="Arial" w:hAnsi="Arial" w:cs="Arial"/>
          <w:sz w:val="22"/>
          <w:szCs w:val="22"/>
        </w:rPr>
      </w:pPr>
      <w:r>
        <w:rPr>
          <w:rFonts w:ascii="Arial" w:hAnsi="Arial"/>
          <w:sz w:val="22"/>
        </w:rPr>
        <w:t>Техническа документация и инструкции за употреба</w:t>
      </w:r>
    </w:p>
    <w:p w14:paraId="195597B9" w14:textId="77777777" w:rsidR="00592294" w:rsidRPr="00BD0EE8" w:rsidRDefault="00592294" w:rsidP="00592294">
      <w:pPr>
        <w:pStyle w:val="doLijstnummering7"/>
        <w:numPr>
          <w:ilvl w:val="0"/>
          <w:numId w:val="0"/>
        </w:numPr>
        <w:ind w:left="851"/>
        <w:rPr>
          <w:rFonts w:ascii="Arial" w:hAnsi="Arial" w:cs="Arial"/>
          <w:sz w:val="22"/>
          <w:szCs w:val="22"/>
        </w:rPr>
      </w:pPr>
    </w:p>
    <w:p w14:paraId="03AA5F84"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 xml:space="preserve">Предоставянето </w:t>
      </w:r>
      <w:r>
        <w:rPr>
          <w:rFonts w:ascii="Arial" w:hAnsi="Arial"/>
          <w:sz w:val="22"/>
        </w:rPr>
        <w:t>на системата с ИИ от доставчика включва предаването на техническата документация и инструкциите за употреба.</w:t>
      </w:r>
    </w:p>
    <w:p w14:paraId="3A1EED1F" w14:textId="6684C8CE"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Техническата документация трябва да позволява на публичната организация или на трета страна да оценява съответствието на системата с ИИ с изискванията, определени в настоящите ПДК за невисокорисков ИИ, и да отговаря най-малко на условията, описани в </w:t>
      </w:r>
      <w:r>
        <w:rPr>
          <w:rFonts w:ascii="Arial" w:hAnsi="Arial"/>
          <w:b/>
          <w:sz w:val="22"/>
        </w:rPr>
        <w:t>приложение В</w:t>
      </w:r>
      <w:r>
        <w:rPr>
          <w:rFonts w:ascii="Arial" w:hAnsi="Arial"/>
          <w:sz w:val="22"/>
        </w:rPr>
        <w:t xml:space="preserve">. </w:t>
      </w:r>
    </w:p>
    <w:p w14:paraId="4F7B9182"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Инструкциите за употреба съдържат </w:t>
      </w:r>
      <w:r>
        <w:rPr>
          <w:rFonts w:ascii="Arial" w:hAnsi="Arial"/>
          <w:color w:val="000000"/>
          <w:sz w:val="22"/>
          <w:shd w:val="clear" w:color="auto" w:fill="FFFFFF"/>
        </w:rPr>
        <w:t xml:space="preserve">кратка, пълна, точна и ясна информация, която е подходяща, достъпна и разбираема за публичната организация. Инструкциите за употреба трябва да отговарят най-малко на условията, описани в </w:t>
      </w:r>
      <w:r>
        <w:rPr>
          <w:rFonts w:ascii="Arial" w:hAnsi="Arial"/>
          <w:b/>
          <w:color w:val="000000"/>
          <w:sz w:val="22"/>
          <w:shd w:val="clear" w:color="auto" w:fill="FFFFFF"/>
        </w:rPr>
        <w:t>приложение Г</w:t>
      </w:r>
      <w:r>
        <w:rPr>
          <w:rFonts w:ascii="Arial" w:hAnsi="Arial"/>
          <w:sz w:val="22"/>
        </w:rPr>
        <w:t>.</w:t>
      </w:r>
    </w:p>
    <w:p w14:paraId="5289FA7F" w14:textId="27004A09"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 xml:space="preserve">Доставчикът трябва да актуализира тази документация най-малко </w:t>
      </w:r>
      <w:r>
        <w:rPr>
          <w:rFonts w:ascii="Arial" w:hAnsi="Arial"/>
          <w:sz w:val="22"/>
        </w:rPr>
        <w:t>при всяко съществено изменение по време на срока на действие на споразумението</w:t>
      </w:r>
      <w:r>
        <w:rPr>
          <w:rFonts w:ascii="Arial" w:hAnsi="Arial"/>
          <w:sz w:val="22"/>
          <w:bdr w:val="none" w:sz="0" w:space="0" w:color="auto" w:frame="1"/>
        </w:rPr>
        <w:t xml:space="preserve"> и впоследствие да я предостави на публичната организация.</w:t>
      </w:r>
    </w:p>
    <w:p w14:paraId="125BC4EA" w14:textId="23874853" w:rsidR="00592294" w:rsidRPr="00BD0EE8" w:rsidRDefault="00FD0514" w:rsidP="00592294">
      <w:pPr>
        <w:pStyle w:val="doLijstnummering7"/>
        <w:numPr>
          <w:ilvl w:val="1"/>
          <w:numId w:val="6"/>
        </w:numPr>
        <w:rPr>
          <w:rFonts w:ascii="Arial" w:hAnsi="Arial" w:cs="Arial"/>
          <w:sz w:val="22"/>
          <w:szCs w:val="22"/>
        </w:rPr>
      </w:pPr>
      <w:r>
        <w:rPr>
          <w:rFonts w:ascii="Arial" w:hAnsi="Arial"/>
          <w:b/>
          <w:sz w:val="22"/>
        </w:rPr>
        <w:t>&lt;Незадължителна разпоредба&gt;</w:t>
      </w:r>
      <w:r>
        <w:rPr>
          <w:rFonts w:ascii="Arial" w:hAnsi="Arial"/>
          <w:sz w:val="22"/>
        </w:rPr>
        <w:t xml:space="preserve"> Техническата документация и инструкциите за употреба трябва да бъдат изготвени на английски език.</w:t>
      </w:r>
    </w:p>
    <w:p w14:paraId="659DF243" w14:textId="7CDD0E52" w:rsidR="00592294" w:rsidRPr="00BD0EE8" w:rsidRDefault="00FD0514" w:rsidP="00592294">
      <w:pPr>
        <w:pStyle w:val="doLijstnummering7"/>
        <w:numPr>
          <w:ilvl w:val="1"/>
          <w:numId w:val="6"/>
        </w:numPr>
        <w:rPr>
          <w:rFonts w:ascii="Arial" w:hAnsi="Arial" w:cs="Arial"/>
          <w:sz w:val="22"/>
          <w:szCs w:val="22"/>
        </w:rPr>
      </w:pPr>
      <w:r>
        <w:rPr>
          <w:rFonts w:ascii="Arial" w:hAnsi="Arial"/>
          <w:b/>
          <w:sz w:val="22"/>
        </w:rPr>
        <w:t>&lt;незадължителна разпоредба&gt;</w:t>
      </w:r>
      <w:r>
        <w:rPr>
          <w:rFonts w:ascii="Arial" w:hAnsi="Arial"/>
          <w:sz w:val="22"/>
        </w:rPr>
        <w:t xml:space="preserve"> Публичната организация има право да прави копия от техническата документация и инструкциите за употреба, доколкото това е необходимо за вътрешно ползване от публичната организация, без да се засягат разпоредбите на член 6 и член 11.</w:t>
      </w:r>
    </w:p>
    <w:p w14:paraId="7763E973" w14:textId="77777777" w:rsidR="00592294" w:rsidRPr="00BD0EE8" w:rsidRDefault="00592294" w:rsidP="00592294">
      <w:pPr>
        <w:pStyle w:val="doLijstnummering7"/>
        <w:numPr>
          <w:ilvl w:val="0"/>
          <w:numId w:val="0"/>
        </w:numPr>
        <w:ind w:left="851"/>
        <w:rPr>
          <w:rFonts w:ascii="Arial" w:hAnsi="Arial" w:cs="Arial"/>
          <w:sz w:val="22"/>
          <w:szCs w:val="22"/>
        </w:rPr>
      </w:pPr>
    </w:p>
    <w:p w14:paraId="4EFFDD4F" w14:textId="77777777" w:rsidR="00592294" w:rsidRPr="00BD0EE8" w:rsidRDefault="00592294" w:rsidP="000F1F04">
      <w:pPr>
        <w:pStyle w:val="doLijstnummering7"/>
        <w:rPr>
          <w:rFonts w:ascii="Arial" w:hAnsi="Arial" w:cs="Arial"/>
          <w:sz w:val="22"/>
          <w:szCs w:val="22"/>
        </w:rPr>
      </w:pPr>
      <w:r>
        <w:rPr>
          <w:rFonts w:ascii="Arial" w:hAnsi="Arial"/>
          <w:sz w:val="22"/>
        </w:rPr>
        <w:t>Поддържане на регистри</w:t>
      </w:r>
    </w:p>
    <w:p w14:paraId="48D9F558" w14:textId="77777777" w:rsidR="00592294" w:rsidRPr="00BD0EE8" w:rsidRDefault="00592294" w:rsidP="00592294">
      <w:pPr>
        <w:pStyle w:val="doLijstnummering7"/>
        <w:numPr>
          <w:ilvl w:val="0"/>
          <w:numId w:val="0"/>
        </w:numPr>
        <w:ind w:left="851"/>
        <w:rPr>
          <w:rFonts w:ascii="Arial" w:hAnsi="Arial" w:cs="Arial"/>
          <w:sz w:val="22"/>
          <w:szCs w:val="22"/>
        </w:rPr>
      </w:pPr>
    </w:p>
    <w:p w14:paraId="6CA5FC0B" w14:textId="7D7BAAD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Доставчикът гарантира, че системата с ИИ технически позволява автоматичното записване на събития (наричано по-долу „записи“) по време на срока на действие на системата с ИИ. </w:t>
      </w:r>
    </w:p>
    <w:p w14:paraId="36C33259" w14:textId="70AF2F4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Възможностите за създаване на записи гарантират равнище на проследимост на системата с ИИ, което е подходящо с оглед на нейното предназначение и </w:t>
      </w:r>
      <w:r>
        <w:rPr>
          <w:rFonts w:ascii="Arial" w:hAnsi="Arial"/>
          <w:sz w:val="22"/>
          <w:bdr w:val="none" w:sz="0" w:space="0" w:color="auto" w:frame="1"/>
        </w:rPr>
        <w:t>разумно предвидима неправилна експлоатация</w:t>
      </w:r>
      <w:r>
        <w:rPr>
          <w:rFonts w:ascii="Arial" w:hAnsi="Arial"/>
          <w:sz w:val="22"/>
        </w:rPr>
        <w:t xml:space="preserve">. Те позволяват записването на събития, които са от значение за идентифицирането на ситуации, които могат: </w:t>
      </w:r>
    </w:p>
    <w:p w14:paraId="796F6003"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 xml:space="preserve">да доведат до това системата с ИИ да представлява риск за здравето или безопасността, или за защитата на основните права на лица; или </w:t>
      </w:r>
    </w:p>
    <w:p w14:paraId="40C35192"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lastRenderedPageBreak/>
        <w:t>да доведат до съществено изменение.</w:t>
      </w:r>
    </w:p>
    <w:p w14:paraId="201D18E5" w14:textId="443A01F0" w:rsidR="00592294" w:rsidRPr="00BD0EE8" w:rsidRDefault="00592294" w:rsidP="00592294">
      <w:pPr>
        <w:pStyle w:val="doLijstnummering7"/>
        <w:numPr>
          <w:ilvl w:val="1"/>
          <w:numId w:val="6"/>
        </w:numPr>
        <w:rPr>
          <w:rFonts w:ascii="Arial" w:hAnsi="Arial" w:cs="Arial"/>
          <w:sz w:val="22"/>
          <w:szCs w:val="22"/>
        </w:rPr>
      </w:pPr>
      <w:r>
        <w:rPr>
          <w:rFonts w:ascii="Arial" w:hAnsi="Arial"/>
          <w:b/>
          <w:sz w:val="22"/>
        </w:rPr>
        <w:t>&lt;незадължителна разпоредба&gt;</w:t>
      </w:r>
      <w:r>
        <w:rPr>
          <w:rFonts w:ascii="Arial" w:hAnsi="Arial"/>
          <w:sz w:val="22"/>
        </w:rPr>
        <w:t>Доставчикът позволява на публичната организация да има достъп в реално време до записите, генерирани автоматично от системата с ИИ.</w:t>
      </w:r>
    </w:p>
    <w:p w14:paraId="1750CE47" w14:textId="77777777" w:rsidR="00592294" w:rsidRPr="00A20CA4" w:rsidRDefault="00592294" w:rsidP="00592294">
      <w:pPr>
        <w:pStyle w:val="doLijstnummering7"/>
        <w:numPr>
          <w:ilvl w:val="1"/>
          <w:numId w:val="6"/>
        </w:numPr>
        <w:rPr>
          <w:rFonts w:ascii="Arial" w:hAnsi="Arial" w:cs="Arial"/>
          <w:sz w:val="22"/>
          <w:szCs w:val="22"/>
        </w:rPr>
      </w:pPr>
      <w:r>
        <w:rPr>
          <w:rFonts w:ascii="Arial" w:hAnsi="Arial"/>
          <w:sz w:val="22"/>
        </w:rPr>
        <w:t>Доставчикът съхранява автоматично генерираните от системата с ИИ записи, доколкото такива записи са под негов контрол въз основа на споразумението, за срока на действие на споразумението. В края на срока на действие на споразумението доставчикът незабавно предоставя тези записи на публичната организация.</w:t>
      </w:r>
    </w:p>
    <w:p w14:paraId="12063F68" w14:textId="77777777" w:rsidR="00592294" w:rsidRPr="00BD0EE8" w:rsidRDefault="00592294" w:rsidP="00592294">
      <w:pPr>
        <w:pStyle w:val="doLijstnummering7"/>
        <w:numPr>
          <w:ilvl w:val="0"/>
          <w:numId w:val="0"/>
        </w:numPr>
        <w:ind w:left="1560" w:hanging="851"/>
        <w:rPr>
          <w:rFonts w:ascii="Arial" w:hAnsi="Arial" w:cs="Arial"/>
          <w:sz w:val="22"/>
          <w:szCs w:val="22"/>
        </w:rPr>
      </w:pPr>
    </w:p>
    <w:p w14:paraId="14BB2272" w14:textId="77777777" w:rsidR="00592294" w:rsidRPr="00BD0EE8" w:rsidRDefault="00592294" w:rsidP="000F1F04">
      <w:pPr>
        <w:pStyle w:val="doLijstnummering7"/>
        <w:rPr>
          <w:rFonts w:ascii="Arial" w:hAnsi="Arial" w:cs="Arial"/>
          <w:sz w:val="22"/>
          <w:szCs w:val="22"/>
        </w:rPr>
      </w:pPr>
      <w:r>
        <w:rPr>
          <w:rFonts w:ascii="Arial" w:hAnsi="Arial"/>
          <w:sz w:val="22"/>
        </w:rPr>
        <w:t>Прозрачност на системата с ИИ</w:t>
      </w:r>
    </w:p>
    <w:p w14:paraId="6A252296" w14:textId="77777777" w:rsidR="00592294" w:rsidRPr="00BD0EE8" w:rsidRDefault="00592294" w:rsidP="00592294">
      <w:pPr>
        <w:pStyle w:val="doLijstnummering7"/>
        <w:numPr>
          <w:ilvl w:val="0"/>
          <w:numId w:val="0"/>
        </w:numPr>
        <w:ind w:left="851"/>
        <w:rPr>
          <w:rFonts w:ascii="Arial" w:hAnsi="Arial" w:cs="Arial"/>
          <w:sz w:val="22"/>
          <w:szCs w:val="22"/>
        </w:rPr>
      </w:pPr>
    </w:p>
    <w:p w14:paraId="2DACD705" w14:textId="30F779B3" w:rsidR="00592294" w:rsidRPr="00BD0EE8" w:rsidRDefault="00592294" w:rsidP="00592294">
      <w:pPr>
        <w:pStyle w:val="doLijstnummering7"/>
        <w:numPr>
          <w:ilvl w:val="1"/>
          <w:numId w:val="6"/>
        </w:numPr>
        <w:rPr>
          <w:rFonts w:ascii="Arial" w:hAnsi="Arial" w:cs="Arial"/>
          <w:sz w:val="22"/>
          <w:szCs w:val="22"/>
        </w:rPr>
      </w:pPr>
      <w:r>
        <w:rPr>
          <w:rFonts w:ascii="Arial" w:hAnsi="Arial"/>
          <w:color w:val="000000"/>
          <w:sz w:val="22"/>
          <w:shd w:val="clear" w:color="auto" w:fill="FFFFFF"/>
        </w:rPr>
        <w:t xml:space="preserve">Доставчикът гарантира, че системата с ИИ е проектирана и разработена по такъв начин, че функционирането ѝ да е достатъчно прозрачно, за да може публичната организация </w:t>
      </w:r>
      <w:r>
        <w:rPr>
          <w:rFonts w:ascii="Arial" w:hAnsi="Arial"/>
          <w:sz w:val="22"/>
        </w:rPr>
        <w:t>да тълкува резултатите от системата и да ги използва по подходящ начин</w:t>
      </w:r>
      <w:r>
        <w:rPr>
          <w:rFonts w:ascii="Arial" w:hAnsi="Arial"/>
          <w:color w:val="000000"/>
          <w:sz w:val="22"/>
          <w:shd w:val="clear" w:color="auto" w:fill="FFFFFF"/>
        </w:rPr>
        <w:t>.</w:t>
      </w:r>
    </w:p>
    <w:p w14:paraId="7586769D" w14:textId="6B541199" w:rsidR="009F65B8" w:rsidRPr="00BD0EE8" w:rsidRDefault="003A4BBD" w:rsidP="009F65B8">
      <w:pPr>
        <w:pStyle w:val="doLijstnummering7"/>
        <w:numPr>
          <w:ilvl w:val="1"/>
          <w:numId w:val="6"/>
        </w:numPr>
        <w:rPr>
          <w:rFonts w:ascii="Arial" w:hAnsi="Arial" w:cs="Arial"/>
          <w:sz w:val="22"/>
          <w:szCs w:val="22"/>
        </w:rPr>
      </w:pPr>
      <w:r>
        <w:rPr>
          <w:rFonts w:ascii="Arial" w:hAnsi="Arial"/>
          <w:color w:val="000000"/>
          <w:sz w:val="22"/>
          <w:shd w:val="clear" w:color="auto" w:fill="FFFFFF"/>
        </w:rPr>
        <w:t>Системата с ИИ се придружава от инструкции за употреба в подходящ цифров или друг формат, които включват кратка, пълна, вярна и ясна информация, която е относима, достъпна и разбираема за публичната организация.</w:t>
      </w:r>
    </w:p>
    <w:p w14:paraId="42816E61" w14:textId="77777777" w:rsidR="009F65B8" w:rsidRPr="00BD0EE8" w:rsidRDefault="009F65B8" w:rsidP="009F65B8">
      <w:pPr>
        <w:pStyle w:val="doLijstnummering7"/>
        <w:numPr>
          <w:ilvl w:val="1"/>
          <w:numId w:val="6"/>
        </w:numPr>
        <w:rPr>
          <w:rFonts w:ascii="Arial" w:hAnsi="Arial" w:cs="Arial"/>
          <w:sz w:val="22"/>
          <w:szCs w:val="22"/>
        </w:rPr>
      </w:pPr>
      <w:r>
        <w:rPr>
          <w:rFonts w:ascii="Arial" w:hAnsi="Arial"/>
          <w:sz w:val="22"/>
        </w:rPr>
        <w:t>Инструкциите за употреба съдържат най-малко следната информация:</w:t>
      </w:r>
    </w:p>
    <w:p w14:paraId="7A745720" w14:textId="77777777" w:rsidR="009F65B8" w:rsidRPr="00BD0EE8" w:rsidRDefault="009F65B8" w:rsidP="009F65B8">
      <w:pPr>
        <w:pStyle w:val="doLijstnummering7"/>
        <w:numPr>
          <w:ilvl w:val="2"/>
          <w:numId w:val="6"/>
        </w:numPr>
        <w:rPr>
          <w:rFonts w:ascii="Arial" w:hAnsi="Arial" w:cs="Arial"/>
          <w:sz w:val="22"/>
          <w:szCs w:val="22"/>
        </w:rPr>
      </w:pPr>
      <w:r>
        <w:rPr>
          <w:rFonts w:ascii="Arial" w:hAnsi="Arial"/>
          <w:sz w:val="22"/>
        </w:rPr>
        <w:t>данните, които идентифицират доставчика, и координатите за връзка с него, и когато е приложимо, тези на неговия упълномощен представител;</w:t>
      </w:r>
    </w:p>
    <w:p w14:paraId="5C3F694C" w14:textId="32AB28BD" w:rsidR="009F65B8" w:rsidRPr="00BD0EE8" w:rsidRDefault="009F65B8" w:rsidP="009F65B8">
      <w:pPr>
        <w:pStyle w:val="doLijstnummering7"/>
        <w:numPr>
          <w:ilvl w:val="2"/>
          <w:numId w:val="6"/>
        </w:numPr>
        <w:rPr>
          <w:rFonts w:ascii="Arial" w:hAnsi="Arial" w:cs="Arial"/>
          <w:sz w:val="22"/>
          <w:szCs w:val="22"/>
        </w:rPr>
      </w:pPr>
      <w:r>
        <w:rPr>
          <w:rFonts w:ascii="Arial" w:hAnsi="Arial"/>
          <w:sz w:val="22"/>
        </w:rPr>
        <w:t>характеристиките, възможностите и ограниченията в действието на системата с ИИ, включително:</w:t>
      </w:r>
    </w:p>
    <w:p w14:paraId="07B7806C" w14:textId="77777777"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нейното предназначение;</w:t>
      </w:r>
    </w:p>
    <w:p w14:paraId="25C673B9" w14:textId="14198663"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нивото на точност, включително използваните за него показатели, на надеждност и на киберсигурност, спрямо което е изпитана и валидирана системата с ИИ и което може да се очаква, както и всички известни или предвидими обстоятелства, които могат да окажат въздействие върху очакваното ниво на точност, надеждност и киберсигурност;</w:t>
      </w:r>
    </w:p>
    <w:p w14:paraId="4952346F" w14:textId="517BC534"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евентуални известни или предвидими обстоятелства, свързани с използването на системата с ИИ в съответствие с предназначението ѝ или в условия на разумно предвидима неправилна експлоатация, които могат да доведат до рискове за здравето и безопасността или за основните права;</w:t>
      </w:r>
    </w:p>
    <w:p w14:paraId="71B250F3" w14:textId="77777777"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когато е приложимо, техническите способности и характеристики на системата с ИИ за предоставяне на информация, която е от значение, за да се обяснят резултатите от системата;</w:t>
      </w:r>
    </w:p>
    <w:p w14:paraId="60D8772E" w14:textId="77777777"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когато е целесъобразно, действието ѝ по отношение на конкретни лица или групи лица, спрямо които системата е предназначена да се използва;</w:t>
      </w:r>
    </w:p>
    <w:p w14:paraId="6B61181E" w14:textId="13A759B8"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 xml:space="preserve">когато е целесъобразно, спецификации на входящите данни или всякаква друга относима информация по отношение на наборите </w:t>
      </w:r>
      <w:r>
        <w:rPr>
          <w:rFonts w:ascii="Arial" w:hAnsi="Arial"/>
          <w:sz w:val="22"/>
        </w:rPr>
        <w:lastRenderedPageBreak/>
        <w:t xml:space="preserve">от обучителни, </w:t>
      </w:r>
      <w:proofErr w:type="spellStart"/>
      <w:r>
        <w:rPr>
          <w:rFonts w:ascii="Arial" w:hAnsi="Arial"/>
          <w:sz w:val="22"/>
        </w:rPr>
        <w:t>валидационни</w:t>
      </w:r>
      <w:proofErr w:type="spellEnd"/>
      <w:r>
        <w:rPr>
          <w:rFonts w:ascii="Arial" w:hAnsi="Arial"/>
          <w:sz w:val="22"/>
        </w:rPr>
        <w:t xml:space="preserve"> и изпитвателни данни, като се отчита предназначението на системата с ИИ;</w:t>
      </w:r>
    </w:p>
    <w:p w14:paraId="06E73322" w14:textId="6B46AC54"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когато е приложимо, информация, която да позволи на публичната организация да тълкува резултатите от системата с ИИ и да ги използва по подходящ начин;</w:t>
      </w:r>
    </w:p>
    <w:p w14:paraId="6EA1591E" w14:textId="32132C02" w:rsidR="009F65B8" w:rsidRDefault="009F65B8" w:rsidP="009F65B8">
      <w:pPr>
        <w:pStyle w:val="doLijstnummering7"/>
        <w:numPr>
          <w:ilvl w:val="2"/>
          <w:numId w:val="6"/>
        </w:numPr>
        <w:rPr>
          <w:rFonts w:ascii="Arial" w:hAnsi="Arial" w:cs="Arial"/>
          <w:sz w:val="22"/>
          <w:szCs w:val="22"/>
        </w:rPr>
      </w:pPr>
      <w:r>
        <w:rPr>
          <w:rFonts w:ascii="Arial" w:hAnsi="Arial"/>
          <w:sz w:val="22"/>
        </w:rPr>
        <w:t>промените в системата с ИИ и в нейното действие, които са били предварително определени от доставчика към момента на първоначалното оценяване на съответствието, ако има такива;</w:t>
      </w:r>
    </w:p>
    <w:p w14:paraId="3D015AD4" w14:textId="77777777" w:rsidR="00414279" w:rsidRDefault="00414279" w:rsidP="00414279">
      <w:pPr>
        <w:pStyle w:val="doLijstnummering7"/>
        <w:numPr>
          <w:ilvl w:val="2"/>
          <w:numId w:val="6"/>
        </w:numPr>
        <w:rPr>
          <w:rFonts w:ascii="Arial" w:hAnsi="Arial" w:cs="Arial"/>
          <w:sz w:val="22"/>
          <w:szCs w:val="22"/>
        </w:rPr>
      </w:pPr>
      <w:r>
        <w:rPr>
          <w:rFonts w:ascii="Arial" w:hAnsi="Arial"/>
          <w:sz w:val="22"/>
        </w:rPr>
        <w:t>мерките за човешки надзор, включително техническите мерки, въведени с цел да се улесни тълкуването от страна на внедрителите на резултатите, получени от системата с ИИ;</w:t>
      </w:r>
    </w:p>
    <w:p w14:paraId="5714FFBB" w14:textId="77777777" w:rsidR="00414279" w:rsidRPr="00414279" w:rsidRDefault="00414279" w:rsidP="00414279">
      <w:pPr>
        <w:pStyle w:val="doLijstnummering7"/>
        <w:numPr>
          <w:ilvl w:val="2"/>
          <w:numId w:val="6"/>
        </w:numPr>
        <w:rPr>
          <w:rFonts w:ascii="Arial" w:hAnsi="Arial" w:cs="Arial"/>
          <w:sz w:val="22"/>
          <w:szCs w:val="22"/>
        </w:rPr>
      </w:pPr>
      <w:r>
        <w:rPr>
          <w:rFonts w:ascii="Arial" w:hAnsi="Arial"/>
          <w:sz w:val="22"/>
        </w:rPr>
        <w:t>необходимите изчислителни и хардуерни ресурси, очаквания срок на експлоатация на системата с ИИ и евентуалните необходими мерки за поддръжка и обслужване, включително тяхната честота, с цел да се гарантира правилното функциониране на системата с ИИ, включително по отношение на актуализациите на софтуера;</w:t>
      </w:r>
    </w:p>
    <w:p w14:paraId="5BA38C5D" w14:textId="77777777" w:rsidR="00414279" w:rsidRPr="00414279" w:rsidRDefault="00414279" w:rsidP="00414279">
      <w:pPr>
        <w:pStyle w:val="doLijstnummering7"/>
        <w:numPr>
          <w:ilvl w:val="2"/>
          <w:numId w:val="6"/>
        </w:numPr>
        <w:rPr>
          <w:rFonts w:ascii="Arial" w:hAnsi="Arial" w:cs="Arial"/>
          <w:sz w:val="22"/>
          <w:szCs w:val="22"/>
        </w:rPr>
      </w:pPr>
      <w:r>
        <w:rPr>
          <w:rFonts w:ascii="Arial" w:hAnsi="Arial"/>
          <w:sz w:val="22"/>
        </w:rPr>
        <w:t xml:space="preserve">когато е приложимо, описание на механизмите, включени в системата с ИИ, които позволяват на внедрителите правилно да събират, съхраняват и тълкуват записите, за да гарантират подходяща прозрачност преди предоставянето на системата с ИИ; </w:t>
      </w:r>
    </w:p>
    <w:p w14:paraId="2C4CA70D" w14:textId="77777777" w:rsidR="00414279" w:rsidRPr="00414279" w:rsidRDefault="00414279" w:rsidP="000968D7">
      <w:pPr>
        <w:pStyle w:val="doLijstnummering7"/>
        <w:numPr>
          <w:ilvl w:val="1"/>
          <w:numId w:val="6"/>
        </w:numPr>
        <w:rPr>
          <w:rFonts w:ascii="Arial" w:hAnsi="Arial" w:cs="Arial"/>
          <w:sz w:val="22"/>
          <w:szCs w:val="22"/>
        </w:rPr>
      </w:pPr>
      <w:r>
        <w:rPr>
          <w:rFonts w:ascii="Arial" w:hAnsi="Arial"/>
          <w:sz w:val="22"/>
        </w:rPr>
        <w:t>С цел да се осигури подходяща прозрачност, преди да предостави системата с ИИ, доставчикът трябва да приложи най-малко техническите и организационните мерки, описани в приложение Д.</w:t>
      </w:r>
    </w:p>
    <w:p w14:paraId="13B15A58" w14:textId="77777777" w:rsidR="00414279" w:rsidRPr="00414279" w:rsidRDefault="00414279" w:rsidP="000968D7">
      <w:pPr>
        <w:pStyle w:val="doLijstnummering7"/>
        <w:numPr>
          <w:ilvl w:val="0"/>
          <w:numId w:val="0"/>
        </w:numPr>
        <w:ind w:left="1418"/>
        <w:rPr>
          <w:rFonts w:ascii="Arial" w:hAnsi="Arial" w:cs="Arial"/>
          <w:sz w:val="22"/>
          <w:szCs w:val="22"/>
        </w:rPr>
      </w:pPr>
    </w:p>
    <w:p w14:paraId="08302803" w14:textId="77777777" w:rsidR="00414279" w:rsidRPr="00414279" w:rsidRDefault="00414279" w:rsidP="000968D7">
      <w:pPr>
        <w:pStyle w:val="doLijstnummering7"/>
        <w:numPr>
          <w:ilvl w:val="0"/>
          <w:numId w:val="0"/>
        </w:numPr>
        <w:ind w:left="1418"/>
        <w:rPr>
          <w:rFonts w:ascii="Arial" w:hAnsi="Arial" w:cs="Arial"/>
          <w:sz w:val="22"/>
          <w:szCs w:val="22"/>
        </w:rPr>
      </w:pPr>
    </w:p>
    <w:p w14:paraId="4DAC295D" w14:textId="77777777" w:rsidR="00592294" w:rsidRPr="00BD0EE8" w:rsidRDefault="00592294" w:rsidP="000F1F04">
      <w:pPr>
        <w:pStyle w:val="doLijstnummering7"/>
        <w:rPr>
          <w:rFonts w:ascii="Arial" w:hAnsi="Arial" w:cs="Arial"/>
          <w:sz w:val="22"/>
          <w:szCs w:val="22"/>
        </w:rPr>
      </w:pPr>
      <w:r>
        <w:rPr>
          <w:rFonts w:ascii="Arial" w:hAnsi="Arial"/>
          <w:sz w:val="22"/>
        </w:rPr>
        <w:t>Човешки надзор</w:t>
      </w:r>
    </w:p>
    <w:p w14:paraId="60BBA675" w14:textId="77777777" w:rsidR="00592294" w:rsidRPr="00BD0EE8" w:rsidRDefault="00592294" w:rsidP="00592294">
      <w:pPr>
        <w:pStyle w:val="doLijstnummering7"/>
        <w:numPr>
          <w:ilvl w:val="0"/>
          <w:numId w:val="0"/>
        </w:numPr>
        <w:ind w:left="851"/>
        <w:rPr>
          <w:rFonts w:ascii="Arial" w:hAnsi="Arial" w:cs="Arial"/>
          <w:sz w:val="22"/>
          <w:szCs w:val="22"/>
        </w:rPr>
      </w:pPr>
    </w:p>
    <w:p w14:paraId="19EDAFE5" w14:textId="4CEFCBF5"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 xml:space="preserve">Доставчикът гарантира, че системата с ИИ е проектирана и разработена по такъв начин, включително с подходящи инструменти за интерфейса човек—машина, че да може да бъде ефективно контролирана от физически лица, </w:t>
      </w:r>
      <w:r>
        <w:rPr>
          <w:rFonts w:ascii="Arial" w:hAnsi="Arial"/>
          <w:sz w:val="22"/>
        </w:rPr>
        <w:t>за срока на нейната експлоатация</w:t>
      </w:r>
      <w:r>
        <w:rPr>
          <w:rFonts w:ascii="Arial" w:hAnsi="Arial"/>
          <w:sz w:val="22"/>
          <w:bdr w:val="none" w:sz="0" w:space="0" w:color="auto" w:frame="1"/>
        </w:rPr>
        <w:t>.</w:t>
      </w:r>
    </w:p>
    <w:p w14:paraId="294CC08F" w14:textId="344D4CAE" w:rsidR="000D00A9" w:rsidRPr="00BD0EE8" w:rsidRDefault="000D00A9" w:rsidP="000D00A9">
      <w:pPr>
        <w:pStyle w:val="doLijstnummering7"/>
        <w:numPr>
          <w:ilvl w:val="1"/>
          <w:numId w:val="6"/>
        </w:numPr>
        <w:rPr>
          <w:rFonts w:ascii="Arial" w:hAnsi="Arial" w:cs="Arial"/>
          <w:sz w:val="22"/>
          <w:szCs w:val="22"/>
        </w:rPr>
      </w:pPr>
      <w:r>
        <w:rPr>
          <w:rFonts w:ascii="Arial" w:hAnsi="Arial"/>
          <w:sz w:val="22"/>
        </w:rPr>
        <w:t>Човешкият контрол има за цел предотвратяването или свеждането до минимум на рисковете за здравето, безопасността или основните права, които могат да възникнат при използването на системата с ИИ в съответствие с нейното предназначение или при условия на разумно предвидима неправилна експлоатация, когато тези рискове продължават да съществуват, независимо от прилагането на останалите изисквания, установени в настоящия раздел.</w:t>
      </w:r>
    </w:p>
    <w:p w14:paraId="7A5A6534" w14:textId="14C32E2F" w:rsidR="000D00A9" w:rsidRPr="00BD0EE8" w:rsidRDefault="000D00A9" w:rsidP="000D00A9">
      <w:pPr>
        <w:pStyle w:val="doLijstnummering7"/>
        <w:numPr>
          <w:ilvl w:val="1"/>
          <w:numId w:val="6"/>
        </w:numPr>
        <w:rPr>
          <w:rFonts w:ascii="Arial" w:hAnsi="Arial" w:cs="Arial"/>
          <w:sz w:val="22"/>
          <w:szCs w:val="22"/>
        </w:rPr>
      </w:pPr>
      <w:r>
        <w:rPr>
          <w:rFonts w:ascii="Arial" w:hAnsi="Arial"/>
          <w:sz w:val="22"/>
        </w:rPr>
        <w:t>Мерките за контрол трябва да са съразмерни спрямо рисковете, нивото на автономност и контекста на използване на системата с ИИ и да се осигуряват чрез единия или двата вида мерки, които са посочени по-долу.</w:t>
      </w:r>
    </w:p>
    <w:p w14:paraId="1DB2160E" w14:textId="77777777" w:rsidR="00B61CD1" w:rsidRPr="00B61CD1" w:rsidRDefault="00592294" w:rsidP="00B61CD1">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Доставчикът гарантира, че в системата с ИИ се вграждат подходящи мерки и се предприемат мерки за осигуряване на човешки надзор преди предоставянето ѝ. Тези мерки гарантират, че физическите лица, на които е възложен човешки надзор, са в състояние по подходящ и пропорционален начин:</w:t>
      </w:r>
    </w:p>
    <w:p w14:paraId="4E81B26A" w14:textId="5404E47C" w:rsidR="00592294" w:rsidRPr="00BD0EE8" w:rsidRDefault="00592294" w:rsidP="00B61CD1">
      <w:pPr>
        <w:pStyle w:val="doLijstnummering7"/>
        <w:numPr>
          <w:ilvl w:val="0"/>
          <w:numId w:val="0"/>
        </w:numPr>
        <w:ind w:left="709"/>
        <w:rPr>
          <w:rFonts w:ascii="Arial" w:hAnsi="Arial" w:cs="Arial"/>
          <w:sz w:val="22"/>
          <w:szCs w:val="22"/>
        </w:rPr>
      </w:pPr>
    </w:p>
    <w:p w14:paraId="60A67E9F" w14:textId="402F4F5B"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lastRenderedPageBreak/>
        <w:t>да разбират добре съответните способности и ограничения на системата с ИИ и да могат надлежно да следят нейното функциониране, включително с оглед на откриването и справянето с аномалии, отклонения във функционирането и неочаквано действие;</w:t>
      </w:r>
    </w:p>
    <w:p w14:paraId="6E548C1A" w14:textId="535BB165"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да си дават сметка за възможната тенденция автоматично да се разчита или в прекалено голяма степен да се разчита на резултатите, получени от системата с ИИ („предубеденост в полза на автоматизираните решения“), по-специално за системи с ИИ, използвани за предоставяне на информация или препоръки във връзка с решения, които се вземат от физически лица;</w:t>
      </w:r>
    </w:p>
    <w:p w14:paraId="3C8FA254" w14:textId="64335048"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да тълкуват правилно резултатите от системата с ИИ, като вземат предвид, например, по-специално характеристиките на системата и наличните инструменти и методи за тълкуване;</w:t>
      </w:r>
    </w:p>
    <w:p w14:paraId="6D53451B" w14:textId="1F9BD0FF"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да взимат решение — във всяка една конкретна ситуация — да не използват резултата от системата с ИИ или по друг начин да го игнорират, потискат или отменят;</w:t>
      </w:r>
    </w:p>
    <w:p w14:paraId="2E8F1FC9" w14:textId="30F3FC34" w:rsidR="00592294" w:rsidRPr="00BD0EE8" w:rsidRDefault="00592294" w:rsidP="00592294">
      <w:pPr>
        <w:pStyle w:val="doLijstnummering7"/>
        <w:numPr>
          <w:ilvl w:val="2"/>
          <w:numId w:val="6"/>
        </w:numPr>
        <w:rPr>
          <w:rFonts w:ascii="Arial" w:hAnsi="Arial"/>
          <w:sz w:val="22"/>
          <w:bdr w:val="none" w:sz="0" w:space="0" w:color="auto" w:frame="1"/>
        </w:rPr>
      </w:pPr>
      <w:r>
        <w:rPr>
          <w:rFonts w:ascii="Arial" w:hAnsi="Arial"/>
          <w:sz w:val="22"/>
          <w:bdr w:val="none" w:sz="0" w:space="0" w:color="auto" w:frame="1"/>
        </w:rPr>
        <w:t>да се намесват в работата на системата с ИИ или да прекъсват системата чрез бутон „стоп“ или подобна процедура, която позволява системата да спре в безопасно състояние.</w:t>
      </w:r>
    </w:p>
    <w:p w14:paraId="43C328FA" w14:textId="45DFFE1C" w:rsidR="00592294" w:rsidRPr="00BD0EE8" w:rsidRDefault="00FD0514" w:rsidP="00592294">
      <w:pPr>
        <w:pStyle w:val="doLijstnummering7"/>
        <w:numPr>
          <w:ilvl w:val="1"/>
          <w:numId w:val="6"/>
        </w:numPr>
        <w:rPr>
          <w:rFonts w:ascii="Arial" w:hAnsi="Arial" w:cs="Arial"/>
          <w:sz w:val="22"/>
          <w:szCs w:val="22"/>
        </w:rPr>
      </w:pPr>
      <w:r>
        <w:rPr>
          <w:rFonts w:ascii="Arial" w:hAnsi="Arial"/>
          <w:b/>
          <w:sz w:val="22"/>
        </w:rPr>
        <w:t>&lt;незадължителна разпоредба&gt;</w:t>
      </w:r>
      <w:r>
        <w:rPr>
          <w:rFonts w:ascii="Arial" w:hAnsi="Arial"/>
          <w:sz w:val="22"/>
        </w:rPr>
        <w:t xml:space="preserve"> С цел да се осигури подходящ човешки надзор, преди да предостави системата с ИИ, доставчикът трябва да приложи най-малко техническите и организационните мерки, описани в </w:t>
      </w:r>
      <w:r>
        <w:rPr>
          <w:rFonts w:ascii="Arial" w:hAnsi="Arial"/>
          <w:b/>
          <w:sz w:val="22"/>
        </w:rPr>
        <w:t>приложение Е.</w:t>
      </w:r>
    </w:p>
    <w:p w14:paraId="20A82561" w14:textId="77777777" w:rsidR="00987CDE" w:rsidRPr="00BD0EE8" w:rsidRDefault="00987CDE" w:rsidP="004169B9">
      <w:pPr>
        <w:pStyle w:val="doLijstnummering7"/>
        <w:numPr>
          <w:ilvl w:val="0"/>
          <w:numId w:val="0"/>
        </w:numPr>
        <w:ind w:left="709"/>
        <w:rPr>
          <w:rFonts w:ascii="Arial" w:hAnsi="Arial" w:cs="Arial"/>
          <w:sz w:val="22"/>
          <w:szCs w:val="22"/>
        </w:rPr>
      </w:pPr>
    </w:p>
    <w:p w14:paraId="3107D92F" w14:textId="77777777" w:rsidR="00592294" w:rsidRPr="00BD0EE8" w:rsidRDefault="00592294" w:rsidP="00592294">
      <w:pPr>
        <w:pStyle w:val="doLijstnummering7"/>
        <w:numPr>
          <w:ilvl w:val="0"/>
          <w:numId w:val="0"/>
        </w:numPr>
        <w:ind w:left="851"/>
        <w:rPr>
          <w:rFonts w:ascii="Arial" w:hAnsi="Arial" w:cs="Arial"/>
          <w:sz w:val="22"/>
          <w:szCs w:val="22"/>
        </w:rPr>
      </w:pPr>
    </w:p>
    <w:p w14:paraId="1523BC2A" w14:textId="77777777" w:rsidR="00592294" w:rsidRPr="00BD0EE8" w:rsidRDefault="00592294" w:rsidP="000F1F04">
      <w:pPr>
        <w:pStyle w:val="doLijstnummering7"/>
        <w:rPr>
          <w:rFonts w:ascii="Arial" w:hAnsi="Arial" w:cs="Arial"/>
          <w:sz w:val="22"/>
          <w:szCs w:val="22"/>
        </w:rPr>
      </w:pPr>
      <w:r>
        <w:rPr>
          <w:rFonts w:ascii="Arial" w:hAnsi="Arial"/>
          <w:sz w:val="22"/>
        </w:rPr>
        <w:t>Точност, надеждност и киберсигурност</w:t>
      </w:r>
    </w:p>
    <w:p w14:paraId="16F653CD" w14:textId="77777777" w:rsidR="00592294" w:rsidRPr="00BD0EE8" w:rsidRDefault="00592294" w:rsidP="00592294">
      <w:pPr>
        <w:pStyle w:val="doLijstnummering7"/>
        <w:numPr>
          <w:ilvl w:val="0"/>
          <w:numId w:val="0"/>
        </w:numPr>
        <w:ind w:left="851"/>
        <w:rPr>
          <w:rFonts w:ascii="Arial" w:hAnsi="Arial" w:cs="Arial"/>
          <w:sz w:val="22"/>
          <w:szCs w:val="22"/>
        </w:rPr>
      </w:pPr>
    </w:p>
    <w:p w14:paraId="02F9B053" w14:textId="019A00E0"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Доставчикът гарантира, че системата с ИИ е проектирана и разработена по такъв начин, че да постига подходящо ниво на точност, надеждност, безопасност и киберсигурност, и да функционира стабилно в това отношение. </w:t>
      </w:r>
    </w:p>
    <w:p w14:paraId="3FEE1341"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 xml:space="preserve">Нивата на точност и съответните показатели за точност на системите с ИИ са описани в </w:t>
      </w:r>
      <w:r>
        <w:rPr>
          <w:rFonts w:ascii="Arial" w:hAnsi="Arial"/>
          <w:b/>
          <w:sz w:val="22"/>
          <w:bdr w:val="none" w:sz="0" w:space="0" w:color="auto" w:frame="1"/>
        </w:rPr>
        <w:t>приложение Ж</w:t>
      </w:r>
      <w:r>
        <w:rPr>
          <w:rFonts w:ascii="Arial" w:hAnsi="Arial"/>
          <w:sz w:val="22"/>
          <w:bdr w:val="none" w:sz="0" w:space="0" w:color="auto" w:frame="1"/>
        </w:rPr>
        <w:t>.</w:t>
      </w:r>
    </w:p>
    <w:p w14:paraId="2B6579D0" w14:textId="1780795B" w:rsidR="00592294" w:rsidRPr="00BD0EE8" w:rsidRDefault="000F1F04" w:rsidP="00592294">
      <w:pPr>
        <w:pStyle w:val="doLijstnummering7"/>
        <w:numPr>
          <w:ilvl w:val="1"/>
          <w:numId w:val="6"/>
        </w:numPr>
        <w:rPr>
          <w:rFonts w:ascii="Arial" w:hAnsi="Arial" w:cs="Arial"/>
          <w:sz w:val="22"/>
          <w:szCs w:val="22"/>
        </w:rPr>
      </w:pPr>
      <w:r>
        <w:rPr>
          <w:rFonts w:ascii="Arial" w:hAnsi="Arial"/>
          <w:sz w:val="22"/>
        </w:rPr>
        <w:t xml:space="preserve">С цел да се осигури подходящо равнище на надеждност, безопасност и киберсигурност, доставчикът прилага най-малко техническите и организационните мерки, описани в </w:t>
      </w:r>
      <w:r>
        <w:rPr>
          <w:rFonts w:ascii="Arial" w:hAnsi="Arial"/>
          <w:b/>
          <w:sz w:val="22"/>
        </w:rPr>
        <w:t>приложение З</w:t>
      </w:r>
      <w:r>
        <w:rPr>
          <w:rFonts w:ascii="Arial" w:hAnsi="Arial"/>
          <w:sz w:val="22"/>
        </w:rPr>
        <w:t xml:space="preserve">, преди да предостави системата с ИИ. </w:t>
      </w:r>
    </w:p>
    <w:p w14:paraId="02B8F3D0" w14:textId="77777777" w:rsidR="001657E8" w:rsidRPr="00BD0EE8" w:rsidRDefault="001657E8" w:rsidP="000F1F04">
      <w:pPr>
        <w:pStyle w:val="doLijstnummering7"/>
        <w:numPr>
          <w:ilvl w:val="0"/>
          <w:numId w:val="0"/>
        </w:numPr>
        <w:ind w:left="709"/>
        <w:rPr>
          <w:rFonts w:ascii="Arial" w:hAnsi="Arial" w:cs="Arial"/>
          <w:sz w:val="22"/>
          <w:szCs w:val="22"/>
        </w:rPr>
      </w:pPr>
    </w:p>
    <w:p w14:paraId="6EFED8D5" w14:textId="77777777" w:rsidR="00BA16C1" w:rsidRPr="00BD0EE8" w:rsidRDefault="00BA16C1" w:rsidP="00BA16C1">
      <w:pPr>
        <w:pStyle w:val="doLijstnummering7"/>
        <w:numPr>
          <w:ilvl w:val="0"/>
          <w:numId w:val="0"/>
        </w:numPr>
        <w:ind w:left="709"/>
        <w:rPr>
          <w:rFonts w:ascii="Arial" w:hAnsi="Arial" w:cs="Arial"/>
          <w:sz w:val="22"/>
          <w:szCs w:val="22"/>
        </w:rPr>
      </w:pPr>
    </w:p>
    <w:p w14:paraId="41D14D07" w14:textId="77777777" w:rsidR="00BA16C1" w:rsidRPr="00BD0EE8" w:rsidRDefault="00BA16C1" w:rsidP="006B28C0">
      <w:pPr>
        <w:pStyle w:val="doLijstnummering7"/>
        <w:tabs>
          <w:tab w:val="clear" w:pos="851"/>
        </w:tabs>
        <w:ind w:left="1418" w:hanging="1418"/>
        <w:rPr>
          <w:rFonts w:ascii="Arial" w:hAnsi="Arial" w:cs="Arial"/>
          <w:sz w:val="22"/>
          <w:szCs w:val="22"/>
        </w:rPr>
      </w:pPr>
      <w:r>
        <w:rPr>
          <w:rFonts w:ascii="Arial" w:hAnsi="Arial"/>
          <w:sz w:val="22"/>
        </w:rPr>
        <w:t>Съответствие</w:t>
      </w:r>
    </w:p>
    <w:p w14:paraId="1584E3E1" w14:textId="77777777" w:rsidR="00BA16C1" w:rsidRPr="00BD0EE8" w:rsidRDefault="00BA16C1" w:rsidP="00BA16C1">
      <w:pPr>
        <w:pStyle w:val="doLijstnummering7"/>
        <w:numPr>
          <w:ilvl w:val="0"/>
          <w:numId w:val="0"/>
        </w:numPr>
        <w:ind w:left="851"/>
        <w:rPr>
          <w:rFonts w:ascii="Arial" w:hAnsi="Arial" w:cs="Arial"/>
          <w:sz w:val="22"/>
          <w:szCs w:val="22"/>
        </w:rPr>
      </w:pPr>
    </w:p>
    <w:p w14:paraId="2626FC84" w14:textId="76C352E3" w:rsidR="00BA16C1" w:rsidRPr="00BD0EE8" w:rsidRDefault="00BA16C1" w:rsidP="00BA16C1">
      <w:pPr>
        <w:pStyle w:val="doLijstnummering7"/>
        <w:numPr>
          <w:ilvl w:val="1"/>
          <w:numId w:val="6"/>
        </w:numPr>
        <w:rPr>
          <w:rFonts w:ascii="Arial" w:hAnsi="Arial" w:cs="Arial"/>
          <w:b/>
          <w:bCs/>
          <w:iCs/>
          <w:sz w:val="22"/>
          <w:szCs w:val="22"/>
        </w:rPr>
      </w:pPr>
      <w:r>
        <w:rPr>
          <w:rFonts w:ascii="Arial" w:hAnsi="Arial"/>
          <w:sz w:val="22"/>
        </w:rPr>
        <w:t>Доставчикът трябва да гарантира, че от предоставянето на системата с ИИ до края на срока на споразумението системата с ИИ отговаря на настоящите ПДК за невисокорисков ИИ.</w:t>
      </w:r>
    </w:p>
    <w:p w14:paraId="40B21C42" w14:textId="4D7419F0"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При първо поискване от публичната организация доставчиците трябва да предоставят на публичната организация цялата информация, необходима за демонстриране на съответствие с настоящите ПДК за невисокорисков ИИ.</w:t>
      </w:r>
    </w:p>
    <w:p w14:paraId="0BF2F4AF" w14:textId="7A13EC3E"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lastRenderedPageBreak/>
        <w:t>Ако по време на срока на споразумението доставчикът прецени или има основание да смята, че системата с ИИ не е в съответствие с настоящите ПДК за невисокорисков ИИ, той незабавно предприема необходимите коригиращи действия, за да приведе системата в съответствие, в отговор на коментар от публичната организация или друго. Доставчикът информира публичната организация за това.</w:t>
      </w:r>
    </w:p>
    <w:p w14:paraId="02A195D9" w14:textId="77777777" w:rsidR="00BA16C1" w:rsidRPr="00BD0EE8" w:rsidRDefault="00BA16C1" w:rsidP="00BA16C1">
      <w:pPr>
        <w:pStyle w:val="doLijstnummering7"/>
        <w:numPr>
          <w:ilvl w:val="0"/>
          <w:numId w:val="0"/>
        </w:numPr>
        <w:ind w:left="709"/>
        <w:rPr>
          <w:rFonts w:ascii="Arial" w:hAnsi="Arial" w:cs="Arial"/>
          <w:sz w:val="22"/>
          <w:szCs w:val="22"/>
        </w:rPr>
      </w:pPr>
    </w:p>
    <w:p w14:paraId="0BFE691F" w14:textId="695B017B" w:rsidR="00592294" w:rsidRPr="00B61CD1" w:rsidRDefault="00027B87" w:rsidP="00592294">
      <w:pPr>
        <w:pStyle w:val="doLijstnummering7"/>
        <w:rPr>
          <w:rFonts w:ascii="Arial" w:hAnsi="Arial" w:cs="Arial"/>
          <w:noProof/>
          <w:sz w:val="22"/>
          <w:szCs w:val="22"/>
        </w:rPr>
      </w:pPr>
      <w:r>
        <w:rPr>
          <w:rFonts w:ascii="Arial" w:hAnsi="Arial"/>
          <w:sz w:val="22"/>
        </w:rPr>
        <w:t>Оценка на въздействието върху основните права</w:t>
      </w:r>
    </w:p>
    <w:p w14:paraId="3A138216" w14:textId="77777777" w:rsidR="00592294" w:rsidRPr="00B61CD1" w:rsidRDefault="00592294" w:rsidP="00592294">
      <w:pPr>
        <w:pStyle w:val="doLijstnummering7"/>
        <w:numPr>
          <w:ilvl w:val="0"/>
          <w:numId w:val="0"/>
        </w:numPr>
        <w:ind w:left="709"/>
        <w:rPr>
          <w:rFonts w:ascii="Arial" w:hAnsi="Arial" w:cs="Arial"/>
          <w:noProof/>
          <w:sz w:val="22"/>
          <w:szCs w:val="22"/>
        </w:rPr>
      </w:pPr>
    </w:p>
    <w:p w14:paraId="19725CD4" w14:textId="77777777" w:rsidR="00592294" w:rsidRPr="00B61CD1" w:rsidRDefault="00592294" w:rsidP="00592294">
      <w:pPr>
        <w:pStyle w:val="doLijstnummering7"/>
        <w:numPr>
          <w:ilvl w:val="0"/>
          <w:numId w:val="0"/>
        </w:numPr>
        <w:ind w:left="709"/>
        <w:rPr>
          <w:rFonts w:ascii="Arial" w:hAnsi="Arial" w:cs="Arial"/>
          <w:noProof/>
          <w:sz w:val="22"/>
          <w:szCs w:val="22"/>
        </w:rPr>
      </w:pPr>
      <w:r>
        <w:rPr>
          <w:rFonts w:ascii="Arial" w:hAnsi="Arial"/>
          <w:sz w:val="22"/>
        </w:rPr>
        <w:t>При първо поискване от страна на публичната организация доставчикът сътрудничи при извършването от страна на публичната организация на оценка на въздействието върху основните права, което може да произтече от използването на системата с ИИ.</w:t>
      </w:r>
    </w:p>
    <w:p w14:paraId="535FE936" w14:textId="77777777" w:rsidR="00592294" w:rsidRPr="00BD0EE8" w:rsidRDefault="00592294" w:rsidP="00592294">
      <w:pPr>
        <w:pStyle w:val="doLijstnummering7"/>
        <w:numPr>
          <w:ilvl w:val="0"/>
          <w:numId w:val="0"/>
        </w:numPr>
        <w:ind w:left="1418"/>
        <w:rPr>
          <w:rFonts w:ascii="Arial" w:hAnsi="Arial" w:cs="Arial"/>
          <w:sz w:val="22"/>
          <w:szCs w:val="22"/>
        </w:rPr>
      </w:pPr>
    </w:p>
    <w:p w14:paraId="21829F4D" w14:textId="77777777" w:rsidR="00BA16C1" w:rsidRPr="00BD0EE8" w:rsidRDefault="00BA16C1" w:rsidP="00BA16C1">
      <w:pPr>
        <w:pStyle w:val="doLijstnummering7"/>
        <w:tabs>
          <w:tab w:val="clear" w:pos="851"/>
        </w:tabs>
        <w:ind w:left="1418" w:hanging="1418"/>
        <w:rPr>
          <w:rFonts w:ascii="Arial" w:hAnsi="Arial" w:cs="Arial"/>
          <w:sz w:val="22"/>
          <w:szCs w:val="22"/>
        </w:rPr>
      </w:pPr>
      <w:r>
        <w:rPr>
          <w:rFonts w:ascii="Arial" w:hAnsi="Arial"/>
          <w:sz w:val="22"/>
        </w:rPr>
        <w:t xml:space="preserve">Задължение за обясняване на функционирането на системата с ИИ на индивидуално равнище </w:t>
      </w:r>
    </w:p>
    <w:p w14:paraId="2B2608EB" w14:textId="77777777" w:rsidR="00BA16C1" w:rsidRPr="00BD0EE8" w:rsidRDefault="00BA16C1" w:rsidP="00BA16C1">
      <w:pPr>
        <w:pStyle w:val="doLijstnummering7"/>
        <w:numPr>
          <w:ilvl w:val="0"/>
          <w:numId w:val="0"/>
        </w:numPr>
        <w:ind w:left="851"/>
        <w:rPr>
          <w:rFonts w:ascii="Arial" w:hAnsi="Arial" w:cs="Arial"/>
          <w:sz w:val="22"/>
          <w:szCs w:val="22"/>
        </w:rPr>
      </w:pPr>
    </w:p>
    <w:p w14:paraId="6D30DED5" w14:textId="42898881" w:rsidR="00DB24E3" w:rsidRPr="00BD0EE8" w:rsidRDefault="00DB24E3" w:rsidP="000F1F04">
      <w:pPr>
        <w:pStyle w:val="doLijstnummering7"/>
        <w:numPr>
          <w:ilvl w:val="1"/>
          <w:numId w:val="20"/>
        </w:numPr>
        <w:rPr>
          <w:rFonts w:ascii="Arial" w:hAnsi="Arial" w:cs="Arial"/>
          <w:sz w:val="22"/>
          <w:szCs w:val="22"/>
        </w:rPr>
      </w:pPr>
      <w:r>
        <w:rPr>
          <w:rFonts w:ascii="Arial" w:hAnsi="Arial"/>
          <w:sz w:val="22"/>
        </w:rPr>
        <w:t>В допълнение към задълженията, описани в член 6, доставчикът е длъжен да подпомага публичната организация при първо поискване от нейна страна за предоставяне на ясно и съдържателно обяснение на ролята на системата с ИИ в процедурата за взимане на решения. Това съдържателно обяснение следва по-специално (но не само) да предоставя информация за основните елементи на взетите решения на всяко засегнато лице, което е обект на решения на публичната организация въз основа на резултатите от системата с ИИ.</w:t>
      </w:r>
    </w:p>
    <w:p w14:paraId="06E18BD1" w14:textId="7FBD770E" w:rsidR="00DB24E3" w:rsidRPr="00BD0EE8" w:rsidRDefault="00DB24E3" w:rsidP="00DB24E3">
      <w:pPr>
        <w:pStyle w:val="doLijstnummering7"/>
        <w:numPr>
          <w:ilvl w:val="1"/>
          <w:numId w:val="6"/>
        </w:numPr>
        <w:rPr>
          <w:rFonts w:ascii="Arial" w:hAnsi="Arial" w:cs="Arial"/>
          <w:sz w:val="22"/>
          <w:szCs w:val="22"/>
        </w:rPr>
      </w:pPr>
      <w:r>
        <w:rPr>
          <w:rFonts w:ascii="Arial" w:hAnsi="Arial"/>
          <w:sz w:val="22"/>
        </w:rPr>
        <w:t>Задължението, описано в член 11.1, включва предоставянето на публичната организация на цялата техническа и друга информация, която е необходима, за да се обясни как системата с ИИ е стигнала до определен резултат и да се предостави възможност на засегнатите лица да проверят начина, по който системата с ИИ е стигнала до определен резултат. Доставчикът предоставя на публичната организация правото да използва, споделя и разкрива тази информация, ако и доколкото това е необходимо, за да информира съответно засегнатите лица.</w:t>
      </w:r>
    </w:p>
    <w:p w14:paraId="15BD7CE9" w14:textId="6D2D7EAA" w:rsidR="00DB24E3" w:rsidRPr="00BD0EE8" w:rsidRDefault="00FD0514" w:rsidP="00DB24E3">
      <w:pPr>
        <w:pStyle w:val="doLijstnummering7"/>
        <w:numPr>
          <w:ilvl w:val="1"/>
          <w:numId w:val="6"/>
        </w:numPr>
        <w:rPr>
          <w:rFonts w:ascii="Arial" w:hAnsi="Arial" w:cs="Arial"/>
          <w:sz w:val="22"/>
          <w:szCs w:val="22"/>
        </w:rPr>
      </w:pPr>
      <w:r>
        <w:rPr>
          <w:rFonts w:ascii="Arial" w:hAnsi="Arial"/>
          <w:b/>
          <w:sz w:val="22"/>
        </w:rPr>
        <w:t>&lt;Незадължителна разпоредба&gt;</w:t>
      </w:r>
      <w:r>
        <w:rPr>
          <w:rFonts w:ascii="Arial" w:hAnsi="Arial"/>
          <w:sz w:val="22"/>
        </w:rPr>
        <w:t xml:space="preserve"> Задълженията, посочени в член 11.1 и член 11.2, включват изходния код на системата с ИИ, техническите спецификации, използвани при разработването на системата с ИИ, наборите от данни, техническа информация относно начина, по който са получени и редактирани наборите от данни, използвани при разработването на системата с ИИ, информация относно използвания метод на разработване и извършения процес на разработване, обосновка на избора на конкретен модел и неговите параметри, както и информация относно функционирането на системата с ИИ.</w:t>
      </w:r>
    </w:p>
    <w:p w14:paraId="216DC206" w14:textId="77777777" w:rsidR="00BA16C1" w:rsidRPr="00BD0EE8" w:rsidRDefault="00BA16C1" w:rsidP="00BA16C1">
      <w:pPr>
        <w:pStyle w:val="doLijstnummering7"/>
        <w:numPr>
          <w:ilvl w:val="0"/>
          <w:numId w:val="0"/>
        </w:numPr>
        <w:ind w:left="709"/>
        <w:rPr>
          <w:rFonts w:ascii="Arial" w:hAnsi="Arial" w:cs="Arial"/>
          <w:b/>
          <w:bCs/>
          <w:iCs/>
          <w:sz w:val="22"/>
          <w:szCs w:val="22"/>
        </w:rPr>
      </w:pPr>
    </w:p>
    <w:p w14:paraId="0AB92FAF" w14:textId="77777777" w:rsidR="00BA16C1" w:rsidRPr="00BD0EE8" w:rsidRDefault="00BA16C1" w:rsidP="00BA16C1">
      <w:pPr>
        <w:rPr>
          <w:rFonts w:ascii="Arial" w:hAnsi="Arial" w:cs="Arial"/>
          <w:b/>
          <w:sz w:val="26"/>
          <w:szCs w:val="26"/>
        </w:rPr>
      </w:pPr>
      <w:r>
        <w:rPr>
          <w:rFonts w:ascii="Arial" w:hAnsi="Arial"/>
          <w:b/>
          <w:sz w:val="26"/>
        </w:rPr>
        <w:t>Раздел В — Права на ползване на наборите от данни</w:t>
      </w:r>
    </w:p>
    <w:p w14:paraId="7D66F555" w14:textId="77777777" w:rsidR="00BA16C1" w:rsidRPr="00BD0EE8" w:rsidRDefault="00BA16C1" w:rsidP="00BA16C1">
      <w:pPr>
        <w:rPr>
          <w:rFonts w:ascii="Arial" w:hAnsi="Arial" w:cs="Arial"/>
          <w:b/>
          <w:i/>
          <w:sz w:val="22"/>
          <w:szCs w:val="22"/>
        </w:rPr>
      </w:pPr>
    </w:p>
    <w:p w14:paraId="71DEB6E3" w14:textId="77777777" w:rsidR="00BA16C1" w:rsidRPr="00BD0EE8" w:rsidRDefault="00BA16C1" w:rsidP="00BA16C1">
      <w:pPr>
        <w:pStyle w:val="doLijstnummering7"/>
        <w:rPr>
          <w:rFonts w:ascii="Arial" w:hAnsi="Arial" w:cs="Arial"/>
          <w:sz w:val="22"/>
          <w:szCs w:val="22"/>
        </w:rPr>
      </w:pPr>
      <w:r>
        <w:rPr>
          <w:rFonts w:ascii="Arial" w:hAnsi="Arial"/>
          <w:sz w:val="22"/>
        </w:rPr>
        <w:t>Права, свързани с набори от данни на публични организации</w:t>
      </w:r>
    </w:p>
    <w:p w14:paraId="081B09CB" w14:textId="77777777" w:rsidR="00BA16C1" w:rsidRPr="00BD0EE8" w:rsidRDefault="00BA16C1" w:rsidP="00BA16C1">
      <w:pPr>
        <w:pStyle w:val="doLijstnummering7"/>
        <w:numPr>
          <w:ilvl w:val="0"/>
          <w:numId w:val="0"/>
        </w:numPr>
        <w:ind w:left="709"/>
        <w:rPr>
          <w:rFonts w:ascii="Arial" w:hAnsi="Arial" w:cs="Arial"/>
          <w:sz w:val="22"/>
          <w:szCs w:val="22"/>
        </w:rPr>
      </w:pPr>
    </w:p>
    <w:p w14:paraId="105376CF" w14:textId="69D400E1"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lastRenderedPageBreak/>
        <w:t xml:space="preserve">Всички права, включително всяко право върху интелектуална собственост, свързани с набори от данни на публична организация, преминават към публичната организация или трета страна, посочена като такава от публичната организация. </w:t>
      </w:r>
    </w:p>
    <w:p w14:paraId="6D01904E" w14:textId="0532A6C9"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Доставчикът няма право да използва набори от данни на публичната организация за каквато и да е друга цел, различна от изпълнението на споразумението, освен ако е предвидено друго в приложение Б.</w:t>
      </w:r>
    </w:p>
    <w:p w14:paraId="7009E782" w14:textId="29462D23"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При първо поискване от страна на публичната организация доставчикът трябва да унищожи наборите от данни на публичната организация, освен ако е предвидено друго в приложение Б. Ако публичната организация поиска това, доставчикът трябва да предостави реални доказателства за унищожаването на наборите от данни на публичната организация.</w:t>
      </w:r>
    </w:p>
    <w:p w14:paraId="47036B13" w14:textId="77777777" w:rsidR="00BA16C1" w:rsidRPr="00BD0EE8" w:rsidRDefault="00BA16C1" w:rsidP="00BA16C1">
      <w:pPr>
        <w:pStyle w:val="doLijstnummering7"/>
        <w:numPr>
          <w:ilvl w:val="0"/>
          <w:numId w:val="0"/>
        </w:numPr>
        <w:ind w:left="709"/>
        <w:rPr>
          <w:rFonts w:ascii="Arial" w:hAnsi="Arial" w:cs="Arial"/>
          <w:sz w:val="22"/>
          <w:szCs w:val="22"/>
        </w:rPr>
      </w:pPr>
    </w:p>
    <w:p w14:paraId="692F93B0" w14:textId="040D843C" w:rsidR="00BA16C1" w:rsidRPr="00BD0EE8" w:rsidRDefault="00BA16C1" w:rsidP="00BA16C1">
      <w:pPr>
        <w:pStyle w:val="doLijstnummering7"/>
        <w:rPr>
          <w:rFonts w:ascii="Arial" w:hAnsi="Arial" w:cs="Arial"/>
          <w:sz w:val="22"/>
          <w:szCs w:val="22"/>
        </w:rPr>
      </w:pPr>
      <w:r>
        <w:rPr>
          <w:rFonts w:ascii="Arial" w:hAnsi="Arial"/>
          <w:sz w:val="22"/>
        </w:rPr>
        <w:t>Права върху набори от данни на доставчици и набори от данни на трети страни</w:t>
      </w:r>
    </w:p>
    <w:p w14:paraId="6141B455" w14:textId="77777777" w:rsidR="00BA16C1" w:rsidRPr="00BD0EE8" w:rsidRDefault="00BA16C1" w:rsidP="00BA16C1">
      <w:pPr>
        <w:pStyle w:val="doLijstnummering7"/>
        <w:numPr>
          <w:ilvl w:val="0"/>
          <w:numId w:val="0"/>
        </w:numPr>
        <w:ind w:left="851" w:hanging="851"/>
        <w:rPr>
          <w:rFonts w:ascii="Arial" w:hAnsi="Arial" w:cs="Arial"/>
          <w:sz w:val="22"/>
          <w:szCs w:val="22"/>
        </w:rPr>
      </w:pPr>
    </w:p>
    <w:p w14:paraId="30B00236" w14:textId="159697B7"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Всички права, включително всяко право върху интелектуална собственост, свързани с набори от данни на доставчик и набори от данни на трета страна, са в полза на доставчика или трета страна. </w:t>
      </w:r>
    </w:p>
    <w:p w14:paraId="6B51A995" w14:textId="369220A0"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Доставчикът предоставя на публичната организация неизключително право да използва набори от данни на доставчика и набори от данни на трети страни, което във всеки случай е достатъчно за изпълнение на разпоредбите на споразумението, включително ПДК за невисокорисков ИИ, освен ако не е предвидено друго в приложение Б.</w:t>
      </w:r>
    </w:p>
    <w:p w14:paraId="36E39C69" w14:textId="163FA901" w:rsidR="00BA16C1" w:rsidRPr="00BD0EE8" w:rsidRDefault="00FD0514" w:rsidP="00BA16C1">
      <w:pPr>
        <w:pStyle w:val="doLijstnummering7"/>
        <w:numPr>
          <w:ilvl w:val="1"/>
          <w:numId w:val="6"/>
        </w:numPr>
        <w:rPr>
          <w:rFonts w:ascii="Arial" w:hAnsi="Arial" w:cs="Arial"/>
          <w:sz w:val="22"/>
          <w:szCs w:val="22"/>
        </w:rPr>
      </w:pPr>
      <w:r>
        <w:rPr>
          <w:rFonts w:ascii="Arial" w:hAnsi="Arial"/>
          <w:b/>
          <w:sz w:val="22"/>
        </w:rPr>
        <w:t>&lt;Незадължителна разпоредба&gt;</w:t>
      </w:r>
      <w:r>
        <w:rPr>
          <w:rFonts w:ascii="Arial" w:hAnsi="Arial"/>
          <w:sz w:val="22"/>
        </w:rPr>
        <w:t xml:space="preserve"> Правото на използване, описано в член 13.2, включва правото да се използват набори от данни на доставчици и набори от данни на трети страни за по-нататъшното развитие на системата с ИИ, включително всички нейни нови версии, от публичната организация или от трета страна. </w:t>
      </w:r>
    </w:p>
    <w:p w14:paraId="54F4358B" w14:textId="77777777" w:rsidR="00BA16C1" w:rsidRPr="00BD0EE8" w:rsidRDefault="00BA16C1" w:rsidP="00BA16C1">
      <w:pPr>
        <w:pStyle w:val="doLijstnummering7"/>
        <w:numPr>
          <w:ilvl w:val="0"/>
          <w:numId w:val="0"/>
        </w:numPr>
        <w:ind w:left="851" w:hanging="851"/>
        <w:rPr>
          <w:rFonts w:ascii="Arial" w:hAnsi="Arial" w:cs="Arial"/>
          <w:sz w:val="22"/>
          <w:szCs w:val="22"/>
        </w:rPr>
      </w:pPr>
    </w:p>
    <w:p w14:paraId="37B707B0" w14:textId="667910BE" w:rsidR="00BA16C1" w:rsidRPr="00BD0EE8" w:rsidRDefault="00DB24E3" w:rsidP="00BA16C1">
      <w:pPr>
        <w:pStyle w:val="doLijstnummering7"/>
        <w:rPr>
          <w:rFonts w:ascii="Arial" w:hAnsi="Arial" w:cs="Arial"/>
          <w:sz w:val="22"/>
          <w:szCs w:val="22"/>
        </w:rPr>
      </w:pPr>
      <w:r>
        <w:rPr>
          <w:rFonts w:ascii="Arial" w:hAnsi="Arial"/>
          <w:sz w:val="22"/>
        </w:rPr>
        <w:t>Предаване на наборите от данни</w:t>
      </w:r>
    </w:p>
    <w:p w14:paraId="03AEBDE3" w14:textId="77777777" w:rsidR="00BA16C1" w:rsidRPr="00BD0EE8" w:rsidRDefault="00BA16C1" w:rsidP="00BA16C1">
      <w:pPr>
        <w:pStyle w:val="doLijstnummering7"/>
        <w:numPr>
          <w:ilvl w:val="0"/>
          <w:numId w:val="0"/>
        </w:numPr>
        <w:ind w:left="851" w:hanging="851"/>
        <w:rPr>
          <w:rFonts w:ascii="Arial" w:hAnsi="Arial" w:cs="Arial"/>
          <w:sz w:val="22"/>
          <w:szCs w:val="22"/>
        </w:rPr>
      </w:pPr>
    </w:p>
    <w:p w14:paraId="61B763DC" w14:textId="2151F1EC"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При първо поискване от публичната организация доставчикът ще ѝ предаде най-новата версия на наборите от данни.</w:t>
      </w:r>
    </w:p>
    <w:p w14:paraId="537EEA2E" w14:textId="63371311"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При първо поискване от публичната организация доставчикът ще ѝ предаде най-новата версия на наборите от данни на доставчика и наборите от данни на третата страна, освен ако не е предвидено друго в приложение Б. </w:t>
      </w:r>
    </w:p>
    <w:p w14:paraId="46EAB8D5" w14:textId="4154907B"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Наборите от данни трябва да бъдат предадени на публичната организация от доставчика в общ файлов формат, който ще бъде обозначен от публичната организация. </w:t>
      </w:r>
      <w:r>
        <w:rPr>
          <w:rFonts w:ascii="Arial" w:hAnsi="Arial"/>
          <w:b/>
          <w:sz w:val="22"/>
        </w:rPr>
        <w:t>&lt;Незадължителна разпоредба&gt; Наборите от данни ще бъдат върнати по следния начин: [файлов формат]</w:t>
      </w:r>
    </w:p>
    <w:p w14:paraId="35C1A037" w14:textId="77777777" w:rsidR="00BA16C1" w:rsidRPr="00BD0EE8" w:rsidRDefault="00BA16C1" w:rsidP="00BA16C1">
      <w:pPr>
        <w:rPr>
          <w:rFonts w:ascii="Arial" w:hAnsi="Arial" w:cs="Arial"/>
          <w:b/>
          <w:i/>
          <w:sz w:val="22"/>
          <w:szCs w:val="22"/>
        </w:rPr>
      </w:pPr>
    </w:p>
    <w:p w14:paraId="602C39D7" w14:textId="77777777" w:rsidR="00DB24E3" w:rsidRPr="00BD0EE8" w:rsidRDefault="00DB24E3" w:rsidP="00DB24E3">
      <w:pPr>
        <w:pStyle w:val="doLijstnummering7"/>
        <w:rPr>
          <w:rFonts w:ascii="Arial" w:hAnsi="Arial" w:cs="Arial"/>
          <w:sz w:val="22"/>
          <w:szCs w:val="22"/>
        </w:rPr>
      </w:pPr>
      <w:r>
        <w:rPr>
          <w:rFonts w:ascii="Arial" w:hAnsi="Arial"/>
          <w:sz w:val="22"/>
        </w:rPr>
        <w:t>Обезщетения</w:t>
      </w:r>
    </w:p>
    <w:p w14:paraId="1BB3E179" w14:textId="77777777" w:rsidR="00DB24E3" w:rsidRPr="00BD0EE8" w:rsidRDefault="00DB24E3" w:rsidP="00DB24E3">
      <w:pPr>
        <w:pStyle w:val="doLijstnummering7"/>
        <w:numPr>
          <w:ilvl w:val="0"/>
          <w:numId w:val="0"/>
        </w:numPr>
        <w:ind w:left="851"/>
        <w:rPr>
          <w:rFonts w:ascii="Arial" w:hAnsi="Arial" w:cs="Arial"/>
          <w:sz w:val="22"/>
          <w:szCs w:val="22"/>
        </w:rPr>
      </w:pPr>
    </w:p>
    <w:p w14:paraId="5EDD95CE" w14:textId="62417051" w:rsidR="00DB24E3" w:rsidRPr="00BD0EE8" w:rsidRDefault="00DB24E3" w:rsidP="00DB24E3">
      <w:pPr>
        <w:pStyle w:val="doLijstnummering7"/>
        <w:numPr>
          <w:ilvl w:val="1"/>
          <w:numId w:val="6"/>
        </w:numPr>
        <w:rPr>
          <w:rFonts w:ascii="Arial" w:hAnsi="Arial" w:cs="Arial"/>
          <w:sz w:val="22"/>
          <w:szCs w:val="22"/>
        </w:rPr>
      </w:pPr>
      <w:r>
        <w:rPr>
          <w:rFonts w:ascii="Arial" w:hAnsi="Arial"/>
          <w:sz w:val="22"/>
        </w:rPr>
        <w:lastRenderedPageBreak/>
        <w:t xml:space="preserve">Доставчикът обезщетява публичната организация за всички искове, предявени от трети страни, включително надзорни органи, произтичащи от нарушения на права върху интелектуална собственост, права за защита на данните или равностойни права, произтичащи от използването от страна на публичната организация на системата с ИИ, наборите от данни на доставчика и/или наборите от данни на трета страна. </w:t>
      </w:r>
    </w:p>
    <w:p w14:paraId="75C8D82C" w14:textId="77777777" w:rsidR="00DB24E3" w:rsidRPr="00BD0EE8" w:rsidRDefault="00DB24E3" w:rsidP="00DB24E3">
      <w:pPr>
        <w:pStyle w:val="doLijstnummering7"/>
        <w:numPr>
          <w:ilvl w:val="1"/>
          <w:numId w:val="6"/>
        </w:numPr>
        <w:rPr>
          <w:rFonts w:ascii="Arial" w:hAnsi="Arial" w:cs="Arial"/>
          <w:sz w:val="22"/>
          <w:szCs w:val="22"/>
        </w:rPr>
      </w:pPr>
      <w:r>
        <w:rPr>
          <w:rFonts w:ascii="Arial" w:hAnsi="Arial"/>
          <w:sz w:val="22"/>
        </w:rPr>
        <w:t xml:space="preserve">Публичната организация обезщетява доставчика за всички искове, предявени от трети страни, включително надзорни органи, възникнали от всякакво нарушение на техните права върху интелектуална собственост, права на неприкосновеност на личния живот или еквивалентни, произтичащо от използването на наборите от данни на публичната организация. </w:t>
      </w:r>
    </w:p>
    <w:p w14:paraId="351A161B" w14:textId="77777777" w:rsidR="00DB24E3" w:rsidRPr="00BD0EE8" w:rsidRDefault="00DB24E3" w:rsidP="00BA16C1">
      <w:pPr>
        <w:rPr>
          <w:rFonts w:ascii="Arial" w:hAnsi="Arial" w:cs="Arial"/>
          <w:b/>
          <w:i/>
          <w:sz w:val="22"/>
          <w:szCs w:val="22"/>
        </w:rPr>
      </w:pPr>
    </w:p>
    <w:p w14:paraId="44CEE90B" w14:textId="77777777" w:rsidR="00BA16C1" w:rsidRPr="00BD0EE8" w:rsidRDefault="00BA16C1" w:rsidP="00BA16C1">
      <w:pPr>
        <w:rPr>
          <w:rFonts w:ascii="Arial" w:hAnsi="Arial" w:cs="Arial"/>
          <w:b/>
          <w:i/>
          <w:sz w:val="22"/>
          <w:szCs w:val="22"/>
        </w:rPr>
      </w:pPr>
    </w:p>
    <w:p w14:paraId="50CF1FAA" w14:textId="77777777" w:rsidR="00BA16C1" w:rsidRPr="00BD0EE8" w:rsidRDefault="00BA16C1" w:rsidP="00BA16C1">
      <w:pPr>
        <w:rPr>
          <w:rFonts w:ascii="Arial" w:hAnsi="Arial" w:cs="Arial"/>
          <w:sz w:val="22"/>
          <w:szCs w:val="22"/>
        </w:rPr>
      </w:pPr>
    </w:p>
    <w:p w14:paraId="34FEA057" w14:textId="77777777" w:rsidR="00BA16C1" w:rsidRPr="00BD0EE8" w:rsidRDefault="00BA16C1" w:rsidP="00BA16C1">
      <w:pPr>
        <w:rPr>
          <w:rFonts w:ascii="Arial" w:hAnsi="Arial" w:cs="Arial"/>
          <w:sz w:val="22"/>
          <w:szCs w:val="22"/>
        </w:rPr>
      </w:pPr>
    </w:p>
    <w:p w14:paraId="2759EC71" w14:textId="77777777" w:rsidR="00BA16C1" w:rsidRPr="00BD0EE8" w:rsidRDefault="00BA16C1" w:rsidP="00BA16C1">
      <w:pPr>
        <w:spacing w:after="210"/>
        <w:jc w:val="both"/>
        <w:rPr>
          <w:rFonts w:ascii="Arial" w:hAnsi="Arial" w:cs="Arial"/>
          <w:sz w:val="22"/>
          <w:szCs w:val="22"/>
        </w:rPr>
      </w:pPr>
    </w:p>
    <w:p w14:paraId="3FD085CA" w14:textId="77777777" w:rsidR="00DB24E3" w:rsidRPr="00BD0EE8" w:rsidRDefault="00DB24E3">
      <w:pPr>
        <w:rPr>
          <w:rFonts w:ascii="Arial" w:hAnsi="Arial" w:cs="Arial"/>
          <w:b/>
          <w:bCs/>
          <w:sz w:val="26"/>
          <w:szCs w:val="26"/>
        </w:rPr>
      </w:pPr>
      <w:r>
        <w:br w:type="page"/>
      </w:r>
    </w:p>
    <w:p w14:paraId="3DA96EF3" w14:textId="77777777" w:rsidR="00BA16C1" w:rsidRPr="00BD0EE8" w:rsidRDefault="00BA16C1" w:rsidP="00587A6A">
      <w:pPr>
        <w:spacing w:after="360"/>
        <w:jc w:val="both"/>
        <w:rPr>
          <w:rFonts w:ascii="Arial" w:hAnsi="Arial" w:cs="Arial"/>
          <w:b/>
          <w:bCs/>
          <w:sz w:val="26"/>
          <w:szCs w:val="26"/>
        </w:rPr>
      </w:pPr>
      <w:r>
        <w:rPr>
          <w:rFonts w:ascii="Arial" w:hAnsi="Arial"/>
          <w:b/>
          <w:sz w:val="26"/>
        </w:rPr>
        <w:lastRenderedPageBreak/>
        <w:t>Приложение А — Системата с ИИ и предназначението ѝ</w:t>
      </w:r>
    </w:p>
    <w:p w14:paraId="28122E94" w14:textId="77777777" w:rsidR="00BA16C1" w:rsidRPr="00BD0EE8" w:rsidRDefault="00BA16C1" w:rsidP="00BA16C1">
      <w:pPr>
        <w:spacing w:after="210"/>
        <w:jc w:val="both"/>
        <w:rPr>
          <w:rFonts w:ascii="Arial" w:hAnsi="Arial" w:cs="Arial"/>
          <w:bCs/>
          <w:sz w:val="22"/>
          <w:szCs w:val="22"/>
        </w:rPr>
      </w:pPr>
      <w:r>
        <w:rPr>
          <w:rFonts w:ascii="Arial" w:hAnsi="Arial"/>
          <w:sz w:val="22"/>
          <w:u w:val="single"/>
        </w:rPr>
        <w:t>Описание на системата с ИИ</w:t>
      </w:r>
    </w:p>
    <w:p w14:paraId="5C91B67C" w14:textId="52E34C0A" w:rsidR="00BA16C1" w:rsidRPr="00BD0EE8" w:rsidRDefault="00BA16C1" w:rsidP="00BA16C1">
      <w:pPr>
        <w:spacing w:after="210"/>
        <w:jc w:val="both"/>
        <w:rPr>
          <w:rFonts w:ascii="Arial" w:hAnsi="Arial" w:cs="Arial"/>
          <w:bCs/>
          <w:sz w:val="22"/>
          <w:szCs w:val="22"/>
        </w:rPr>
      </w:pPr>
      <w:r>
        <w:rPr>
          <w:rFonts w:ascii="Arial" w:hAnsi="Arial"/>
          <w:sz w:val="22"/>
        </w:rPr>
        <w:t xml:space="preserve">В приложното поле на настоящите ПДК за невисокорисков ИИ попадат следните системи или компоненти на системи: </w:t>
      </w:r>
    </w:p>
    <w:p w14:paraId="5D12A144" w14:textId="77777777" w:rsidR="00BA16C1" w:rsidRPr="00BD0EE8" w:rsidRDefault="00BA16C1" w:rsidP="00BA16C1">
      <w:pPr>
        <w:spacing w:after="210"/>
        <w:jc w:val="both"/>
        <w:rPr>
          <w:rFonts w:ascii="Arial" w:hAnsi="Arial" w:cs="Arial"/>
          <w:i/>
          <w:sz w:val="22"/>
          <w:szCs w:val="22"/>
        </w:rPr>
      </w:pPr>
      <w:r>
        <w:rPr>
          <w:rFonts w:ascii="Arial" w:hAnsi="Arial"/>
          <w:i/>
          <w:sz w:val="22"/>
        </w:rPr>
        <w:t>Моля, дайте описание на системата с ИИ, включително: Това може да бъде и алгоритмична система, която не се квалифицира като система с ИИ съгласно Акта за ИИ.</w:t>
      </w:r>
    </w:p>
    <w:p w14:paraId="2EC18EF6" w14:textId="77777777" w:rsidR="00BA16C1" w:rsidRPr="00BD0EE8" w:rsidRDefault="00BA16C1" w:rsidP="00BA16C1">
      <w:pPr>
        <w:spacing w:after="210"/>
        <w:jc w:val="both"/>
        <w:rPr>
          <w:rFonts w:ascii="Arial" w:hAnsi="Arial" w:cs="Arial"/>
          <w:sz w:val="22"/>
          <w:szCs w:val="22"/>
          <w:u w:val="single"/>
        </w:rPr>
      </w:pPr>
      <w:r>
        <w:rPr>
          <w:rFonts w:ascii="Arial" w:hAnsi="Arial"/>
          <w:sz w:val="22"/>
          <w:u w:val="single"/>
        </w:rPr>
        <w:t>Предназначение</w:t>
      </w:r>
    </w:p>
    <w:p w14:paraId="5296445D" w14:textId="77777777" w:rsidR="00BA16C1" w:rsidRPr="00BD0EE8" w:rsidRDefault="00BA16C1" w:rsidP="00BA16C1">
      <w:pPr>
        <w:spacing w:after="210"/>
        <w:jc w:val="both"/>
        <w:rPr>
          <w:rFonts w:ascii="Arial" w:hAnsi="Arial" w:cs="Arial"/>
          <w:bCs/>
          <w:sz w:val="22"/>
          <w:szCs w:val="22"/>
        </w:rPr>
      </w:pPr>
      <w:r>
        <w:rPr>
          <w:rFonts w:ascii="Arial" w:hAnsi="Arial"/>
          <w:i/>
          <w:sz w:val="22"/>
        </w:rPr>
        <w:t>Моля, дайте описание на употребата, за която е предназначена системата с ИИ.</w:t>
      </w:r>
      <w:r>
        <w:rPr>
          <w:rFonts w:ascii="Arial" w:hAnsi="Arial"/>
          <w:sz w:val="22"/>
        </w:rPr>
        <w:br w:type="page"/>
      </w:r>
    </w:p>
    <w:p w14:paraId="69C98B2F"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 xml:space="preserve">Приложение Б — Набори от данни </w:t>
      </w:r>
    </w:p>
    <w:p w14:paraId="73ED7D63" w14:textId="7CBC5E98" w:rsidR="00BA16C1" w:rsidRPr="00BD0EE8" w:rsidRDefault="00BA16C1" w:rsidP="00BA16C1">
      <w:pPr>
        <w:spacing w:after="210"/>
        <w:jc w:val="both"/>
        <w:rPr>
          <w:rFonts w:ascii="Arial" w:hAnsi="Arial" w:cs="Arial"/>
          <w:i/>
          <w:iCs/>
          <w:color w:val="000000"/>
          <w:sz w:val="22"/>
          <w:szCs w:val="22"/>
          <w:shd w:val="clear" w:color="auto" w:fill="FFFFFF"/>
        </w:rPr>
      </w:pPr>
      <w:r>
        <w:rPr>
          <w:rFonts w:ascii="Arial" w:hAnsi="Arial"/>
          <w:i/>
          <w:sz w:val="22"/>
        </w:rPr>
        <w:t>Моля, дайте описание на наборите от данни, използвани за об</w:t>
      </w:r>
      <w:r>
        <w:rPr>
          <w:rFonts w:ascii="Arial" w:hAnsi="Arial"/>
          <w:i/>
          <w:color w:val="000000"/>
          <w:sz w:val="22"/>
          <w:shd w:val="clear" w:color="auto" w:fill="FFFFFF"/>
        </w:rPr>
        <w:t>учението (ако е приложимо), валидирането и изпитването на системата с ИИ. Направете разграничение между набори от данни на публична организация и набори от данни на доставчик, както и набори от данни на трета страна. В случай на набори от данни на публична организация опишете целите, за които доставчикът може да използва наборите от данни (различни от изпълнението на споразумението), и дали доставчикът е длъжен да унищожи наборите от данни в края на срока на споразумението. В случай на набори от данни на публична организация и на набори от данни на трета страна опишете целите, за които публичната организация може да използва наборите от данни, и дали доставчикът е длъжен да предаде наборите от данни.</w:t>
      </w:r>
    </w:p>
    <w:p w14:paraId="78F02DB5" w14:textId="48FA1FF4" w:rsidR="00BA16C1" w:rsidRPr="00BD0EE8" w:rsidRDefault="003772EE" w:rsidP="00BA16C1">
      <w:pPr>
        <w:spacing w:after="210"/>
        <w:jc w:val="both"/>
        <w:rPr>
          <w:rFonts w:ascii="Arial" w:hAnsi="Arial" w:cs="Arial"/>
          <w:iCs/>
          <w:color w:val="000000"/>
          <w:sz w:val="22"/>
          <w:szCs w:val="22"/>
          <w:u w:val="single"/>
          <w:shd w:val="clear" w:color="auto" w:fill="FFFFFF"/>
        </w:rPr>
      </w:pPr>
      <w:r>
        <w:rPr>
          <w:rFonts w:ascii="Arial" w:hAnsi="Arial"/>
          <w:color w:val="000000"/>
          <w:sz w:val="22"/>
          <w:u w:val="single"/>
          <w:shd w:val="clear" w:color="auto" w:fill="FFFFFF"/>
        </w:rPr>
        <w:t>Набори от данни на публична организация</w:t>
      </w:r>
    </w:p>
    <w:p w14:paraId="31166494" w14:textId="77777777" w:rsidR="00BA16C1" w:rsidRPr="00BD0EE8" w:rsidRDefault="00BA16C1" w:rsidP="00BA16C1">
      <w:pPr>
        <w:spacing w:after="210"/>
        <w:jc w:val="both"/>
        <w:rPr>
          <w:rFonts w:ascii="Arial" w:hAnsi="Arial" w:cs="Arial"/>
          <w:sz w:val="22"/>
          <w:szCs w:val="22"/>
        </w:rPr>
      </w:pPr>
      <w:r>
        <w:rPr>
          <w:rFonts w:ascii="Arial" w:hAnsi="Arial"/>
          <w:sz w:val="22"/>
        </w:rPr>
        <w:t xml:space="preserve">Следните набори от данни се предоставят от публичната организация на доставчика съгласно споразумението или трябва да бъдат създадени или събрани като част от споразумението: </w:t>
      </w:r>
    </w:p>
    <w:tbl>
      <w:tblPr>
        <w:tblStyle w:val="TableGrid"/>
        <w:tblW w:w="9129" w:type="dxa"/>
        <w:tblLook w:val="04A0" w:firstRow="1" w:lastRow="0" w:firstColumn="1" w:lastColumn="0" w:noHBand="0" w:noVBand="1"/>
      </w:tblPr>
      <w:tblGrid>
        <w:gridCol w:w="2851"/>
        <w:gridCol w:w="2717"/>
        <w:gridCol w:w="3561"/>
      </w:tblGrid>
      <w:tr w:rsidR="00BA16C1" w:rsidRPr="00BD0EE8" w14:paraId="47DF1D8E" w14:textId="77777777" w:rsidTr="00587A6A">
        <w:tc>
          <w:tcPr>
            <w:tcW w:w="2851" w:type="dxa"/>
          </w:tcPr>
          <w:p w14:paraId="431D43ED" w14:textId="77777777" w:rsidR="00BA16C1" w:rsidRPr="00BD0EE8" w:rsidRDefault="00BA16C1" w:rsidP="00ED3296">
            <w:pPr>
              <w:spacing w:after="210"/>
              <w:jc w:val="center"/>
              <w:rPr>
                <w:rFonts w:ascii="Arial" w:hAnsi="Arial" w:cs="Arial"/>
                <w:b/>
                <w:sz w:val="22"/>
                <w:szCs w:val="22"/>
              </w:rPr>
            </w:pPr>
            <w:r>
              <w:rPr>
                <w:rFonts w:ascii="Arial" w:hAnsi="Arial"/>
                <w:b/>
                <w:sz w:val="22"/>
              </w:rPr>
              <w:t>Описание на набора от данни</w:t>
            </w:r>
          </w:p>
        </w:tc>
        <w:tc>
          <w:tcPr>
            <w:tcW w:w="2717" w:type="dxa"/>
          </w:tcPr>
          <w:p w14:paraId="54C3C3D9" w14:textId="77777777" w:rsidR="00BA16C1" w:rsidRPr="00BD0EE8" w:rsidRDefault="00BA16C1" w:rsidP="00ED3296">
            <w:pPr>
              <w:spacing w:after="210"/>
              <w:jc w:val="center"/>
              <w:rPr>
                <w:rFonts w:ascii="Arial" w:hAnsi="Arial" w:cs="Arial"/>
                <w:b/>
                <w:sz w:val="22"/>
                <w:szCs w:val="22"/>
              </w:rPr>
            </w:pPr>
            <w:r>
              <w:rPr>
                <w:rFonts w:ascii="Arial" w:hAnsi="Arial"/>
                <w:b/>
                <w:sz w:val="22"/>
              </w:rPr>
              <w:t>Права на ползване на доставчика</w:t>
            </w:r>
          </w:p>
        </w:tc>
        <w:tc>
          <w:tcPr>
            <w:tcW w:w="3561" w:type="dxa"/>
          </w:tcPr>
          <w:p w14:paraId="753D331F" w14:textId="77777777" w:rsidR="00BA16C1" w:rsidRPr="00BD0EE8" w:rsidRDefault="00BA16C1" w:rsidP="00ED3296">
            <w:pPr>
              <w:spacing w:after="210"/>
              <w:jc w:val="center"/>
              <w:rPr>
                <w:rFonts w:ascii="Arial" w:hAnsi="Arial" w:cs="Arial"/>
                <w:b/>
                <w:sz w:val="22"/>
                <w:szCs w:val="22"/>
              </w:rPr>
            </w:pPr>
            <w:r>
              <w:rPr>
                <w:rFonts w:ascii="Arial" w:hAnsi="Arial"/>
                <w:b/>
                <w:sz w:val="22"/>
              </w:rPr>
              <w:t>Задължение за унищожаване на набора от данни в края на срока на действие на споразумението</w:t>
            </w:r>
          </w:p>
        </w:tc>
      </w:tr>
      <w:tr w:rsidR="00BA16C1" w:rsidRPr="00BD0EE8" w14:paraId="63C4126B" w14:textId="77777777" w:rsidTr="00587A6A">
        <w:tc>
          <w:tcPr>
            <w:tcW w:w="2851" w:type="dxa"/>
          </w:tcPr>
          <w:p w14:paraId="557D9CA3" w14:textId="77777777" w:rsidR="00BA16C1" w:rsidRPr="00BD0EE8" w:rsidRDefault="00BA16C1" w:rsidP="00ED3296">
            <w:pPr>
              <w:spacing w:after="210"/>
              <w:jc w:val="both"/>
              <w:rPr>
                <w:rFonts w:ascii="Arial" w:hAnsi="Arial" w:cs="Arial"/>
                <w:i/>
                <w:sz w:val="22"/>
                <w:szCs w:val="22"/>
              </w:rPr>
            </w:pPr>
          </w:p>
        </w:tc>
        <w:tc>
          <w:tcPr>
            <w:tcW w:w="2717" w:type="dxa"/>
          </w:tcPr>
          <w:p w14:paraId="4EEF0111" w14:textId="77777777" w:rsidR="00BA16C1" w:rsidRPr="00BD0EE8" w:rsidRDefault="00BA16C1" w:rsidP="00ED3296">
            <w:pPr>
              <w:spacing w:after="210"/>
              <w:jc w:val="both"/>
              <w:rPr>
                <w:rFonts w:ascii="Arial" w:hAnsi="Arial" w:cs="Arial"/>
                <w:i/>
                <w:sz w:val="22"/>
                <w:szCs w:val="22"/>
              </w:rPr>
            </w:pPr>
          </w:p>
        </w:tc>
        <w:tc>
          <w:tcPr>
            <w:tcW w:w="3561" w:type="dxa"/>
          </w:tcPr>
          <w:p w14:paraId="4208B993" w14:textId="77777777" w:rsidR="00BA16C1" w:rsidRPr="00BD0EE8" w:rsidRDefault="00BA16C1" w:rsidP="00ED3296">
            <w:pPr>
              <w:spacing w:after="210"/>
              <w:jc w:val="both"/>
              <w:rPr>
                <w:rFonts w:ascii="Arial" w:hAnsi="Arial" w:cs="Arial"/>
                <w:sz w:val="22"/>
                <w:szCs w:val="22"/>
              </w:rPr>
            </w:pPr>
            <w:r>
              <w:rPr>
                <w:rFonts w:ascii="Arial" w:hAnsi="Arial"/>
                <w:sz w:val="22"/>
              </w:rPr>
              <w:t>Да/Не</w:t>
            </w:r>
          </w:p>
        </w:tc>
      </w:tr>
      <w:tr w:rsidR="00BA16C1" w:rsidRPr="00BD0EE8" w14:paraId="5D18413C" w14:textId="77777777" w:rsidTr="00587A6A">
        <w:tc>
          <w:tcPr>
            <w:tcW w:w="2851" w:type="dxa"/>
          </w:tcPr>
          <w:p w14:paraId="740380CA" w14:textId="77777777" w:rsidR="00BA16C1" w:rsidRPr="00BD0EE8" w:rsidRDefault="00BA16C1" w:rsidP="00ED3296">
            <w:pPr>
              <w:spacing w:after="210"/>
              <w:jc w:val="both"/>
              <w:rPr>
                <w:rFonts w:ascii="Arial" w:hAnsi="Arial" w:cs="Arial"/>
                <w:i/>
                <w:sz w:val="22"/>
                <w:szCs w:val="22"/>
              </w:rPr>
            </w:pPr>
          </w:p>
        </w:tc>
        <w:tc>
          <w:tcPr>
            <w:tcW w:w="2717" w:type="dxa"/>
          </w:tcPr>
          <w:p w14:paraId="4570B121" w14:textId="77777777" w:rsidR="00BA16C1" w:rsidRPr="00BD0EE8" w:rsidRDefault="00BA16C1" w:rsidP="00ED3296">
            <w:pPr>
              <w:spacing w:after="210"/>
              <w:jc w:val="both"/>
              <w:rPr>
                <w:rFonts w:ascii="Arial" w:hAnsi="Arial" w:cs="Arial"/>
                <w:i/>
                <w:sz w:val="22"/>
                <w:szCs w:val="22"/>
              </w:rPr>
            </w:pPr>
          </w:p>
        </w:tc>
        <w:tc>
          <w:tcPr>
            <w:tcW w:w="3561" w:type="dxa"/>
          </w:tcPr>
          <w:p w14:paraId="0F4820A0" w14:textId="77777777" w:rsidR="00BA16C1" w:rsidRPr="00BD0EE8" w:rsidRDefault="00BA16C1" w:rsidP="00ED3296">
            <w:pPr>
              <w:spacing w:after="210"/>
              <w:jc w:val="both"/>
              <w:rPr>
                <w:rFonts w:ascii="Arial" w:hAnsi="Arial" w:cs="Arial"/>
                <w:i/>
                <w:sz w:val="22"/>
                <w:szCs w:val="22"/>
              </w:rPr>
            </w:pPr>
            <w:r>
              <w:rPr>
                <w:rFonts w:ascii="Arial" w:hAnsi="Arial"/>
                <w:sz w:val="22"/>
              </w:rPr>
              <w:t>Да/Не</w:t>
            </w:r>
          </w:p>
        </w:tc>
      </w:tr>
      <w:tr w:rsidR="00BA16C1" w:rsidRPr="00BD0EE8" w14:paraId="12F9CF8B" w14:textId="77777777" w:rsidTr="00587A6A">
        <w:tc>
          <w:tcPr>
            <w:tcW w:w="2851" w:type="dxa"/>
          </w:tcPr>
          <w:p w14:paraId="068B93F6" w14:textId="77777777" w:rsidR="00BA16C1" w:rsidRPr="00BD0EE8" w:rsidRDefault="00BA16C1" w:rsidP="00ED3296">
            <w:pPr>
              <w:spacing w:after="210"/>
              <w:jc w:val="both"/>
              <w:rPr>
                <w:rFonts w:ascii="Arial" w:hAnsi="Arial" w:cs="Arial"/>
                <w:i/>
                <w:sz w:val="22"/>
                <w:szCs w:val="22"/>
              </w:rPr>
            </w:pPr>
          </w:p>
        </w:tc>
        <w:tc>
          <w:tcPr>
            <w:tcW w:w="2717" w:type="dxa"/>
          </w:tcPr>
          <w:p w14:paraId="33B7ECD4" w14:textId="77777777" w:rsidR="00BA16C1" w:rsidRPr="00BD0EE8" w:rsidRDefault="00BA16C1" w:rsidP="00ED3296">
            <w:pPr>
              <w:spacing w:after="210"/>
              <w:jc w:val="both"/>
              <w:rPr>
                <w:rFonts w:ascii="Arial" w:hAnsi="Arial" w:cs="Arial"/>
                <w:i/>
                <w:sz w:val="22"/>
                <w:szCs w:val="22"/>
              </w:rPr>
            </w:pPr>
          </w:p>
        </w:tc>
        <w:tc>
          <w:tcPr>
            <w:tcW w:w="3561" w:type="dxa"/>
          </w:tcPr>
          <w:p w14:paraId="32055E27" w14:textId="77777777" w:rsidR="00BA16C1" w:rsidRPr="00BD0EE8" w:rsidRDefault="00BA16C1" w:rsidP="00ED3296">
            <w:pPr>
              <w:spacing w:after="210"/>
              <w:jc w:val="both"/>
              <w:rPr>
                <w:rFonts w:ascii="Arial" w:hAnsi="Arial" w:cs="Arial"/>
                <w:i/>
                <w:sz w:val="22"/>
                <w:szCs w:val="22"/>
              </w:rPr>
            </w:pPr>
            <w:r>
              <w:rPr>
                <w:rFonts w:ascii="Arial" w:hAnsi="Arial"/>
                <w:sz w:val="22"/>
              </w:rPr>
              <w:t>Да/Не</w:t>
            </w:r>
          </w:p>
        </w:tc>
      </w:tr>
      <w:tr w:rsidR="00BA16C1" w:rsidRPr="00BD0EE8" w14:paraId="687765A2" w14:textId="77777777" w:rsidTr="00587A6A">
        <w:tc>
          <w:tcPr>
            <w:tcW w:w="2851" w:type="dxa"/>
          </w:tcPr>
          <w:p w14:paraId="149BC504" w14:textId="77777777" w:rsidR="00BA16C1" w:rsidRPr="00BD0EE8" w:rsidRDefault="00BA16C1" w:rsidP="00ED3296">
            <w:pPr>
              <w:spacing w:after="210"/>
              <w:jc w:val="both"/>
              <w:rPr>
                <w:rFonts w:ascii="Arial" w:hAnsi="Arial" w:cs="Arial"/>
                <w:i/>
                <w:sz w:val="22"/>
                <w:szCs w:val="22"/>
              </w:rPr>
            </w:pPr>
          </w:p>
        </w:tc>
        <w:tc>
          <w:tcPr>
            <w:tcW w:w="2717" w:type="dxa"/>
          </w:tcPr>
          <w:p w14:paraId="36E1E2CD" w14:textId="77777777" w:rsidR="00BA16C1" w:rsidRPr="00BD0EE8" w:rsidRDefault="00BA16C1" w:rsidP="00ED3296">
            <w:pPr>
              <w:spacing w:after="210"/>
              <w:jc w:val="both"/>
              <w:rPr>
                <w:rFonts w:ascii="Arial" w:hAnsi="Arial" w:cs="Arial"/>
                <w:i/>
                <w:sz w:val="22"/>
                <w:szCs w:val="22"/>
              </w:rPr>
            </w:pPr>
          </w:p>
        </w:tc>
        <w:tc>
          <w:tcPr>
            <w:tcW w:w="3561" w:type="dxa"/>
          </w:tcPr>
          <w:p w14:paraId="12C69CBB" w14:textId="77777777" w:rsidR="00BA16C1" w:rsidRPr="00BD0EE8" w:rsidRDefault="00BA16C1" w:rsidP="00ED3296">
            <w:pPr>
              <w:spacing w:after="210"/>
              <w:jc w:val="both"/>
              <w:rPr>
                <w:rFonts w:ascii="Arial" w:hAnsi="Arial" w:cs="Arial"/>
                <w:i/>
                <w:sz w:val="22"/>
                <w:szCs w:val="22"/>
              </w:rPr>
            </w:pPr>
            <w:r>
              <w:rPr>
                <w:rFonts w:ascii="Arial" w:hAnsi="Arial"/>
                <w:sz w:val="22"/>
              </w:rPr>
              <w:t>Да/Не</w:t>
            </w:r>
          </w:p>
        </w:tc>
      </w:tr>
    </w:tbl>
    <w:p w14:paraId="4782DE6E" w14:textId="77777777" w:rsidR="00BA16C1" w:rsidRPr="00BD0EE8" w:rsidRDefault="00BA16C1" w:rsidP="00BA16C1">
      <w:pPr>
        <w:spacing w:after="210"/>
        <w:jc w:val="both"/>
        <w:rPr>
          <w:rFonts w:ascii="Arial" w:hAnsi="Arial" w:cs="Arial"/>
          <w:i/>
          <w:sz w:val="22"/>
          <w:szCs w:val="22"/>
        </w:rPr>
      </w:pPr>
    </w:p>
    <w:p w14:paraId="029BEEFE" w14:textId="680B1119" w:rsidR="00BA16C1" w:rsidRPr="00BD0EE8" w:rsidRDefault="00BA16C1" w:rsidP="00BA16C1">
      <w:pPr>
        <w:spacing w:after="210"/>
        <w:jc w:val="both"/>
        <w:rPr>
          <w:rFonts w:ascii="Arial" w:hAnsi="Arial" w:cs="Arial"/>
          <w:iCs/>
          <w:color w:val="000000"/>
          <w:sz w:val="22"/>
          <w:szCs w:val="22"/>
          <w:u w:val="single"/>
          <w:shd w:val="clear" w:color="auto" w:fill="FFFFFF"/>
        </w:rPr>
      </w:pPr>
      <w:r>
        <w:rPr>
          <w:rFonts w:ascii="Arial" w:hAnsi="Arial"/>
          <w:color w:val="000000"/>
          <w:sz w:val="22"/>
          <w:u w:val="single"/>
          <w:shd w:val="clear" w:color="auto" w:fill="FFFFFF"/>
        </w:rPr>
        <w:t>Набори от данни на доставчика и набори от данни на трета страна</w:t>
      </w:r>
    </w:p>
    <w:p w14:paraId="332C2F43" w14:textId="767CCCEE" w:rsidR="00BA16C1" w:rsidRPr="00BD0EE8" w:rsidRDefault="00BA16C1" w:rsidP="00BA16C1">
      <w:pPr>
        <w:spacing w:after="210"/>
        <w:jc w:val="both"/>
        <w:rPr>
          <w:rFonts w:ascii="Arial" w:hAnsi="Arial" w:cs="Arial"/>
          <w:sz w:val="22"/>
          <w:szCs w:val="22"/>
        </w:rPr>
      </w:pPr>
      <w:r>
        <w:rPr>
          <w:rFonts w:ascii="Arial" w:hAnsi="Arial"/>
          <w:sz w:val="22"/>
        </w:rPr>
        <w:t>Следните набори от данни на доставчик и набори от данни на трета страна ще бъдат или са били използвани за обучение (ако е приложимо), валидиране и изпитване на системата с ИИ:</w:t>
      </w:r>
    </w:p>
    <w:tbl>
      <w:tblPr>
        <w:tblStyle w:val="TableGrid"/>
        <w:tblW w:w="9067" w:type="dxa"/>
        <w:tblLook w:val="04A0" w:firstRow="1" w:lastRow="0" w:firstColumn="1" w:lastColumn="0" w:noHBand="0" w:noVBand="1"/>
      </w:tblPr>
      <w:tblGrid>
        <w:gridCol w:w="2793"/>
        <w:gridCol w:w="2859"/>
        <w:gridCol w:w="3415"/>
      </w:tblGrid>
      <w:tr w:rsidR="00BA16C1" w:rsidRPr="00BD0EE8" w14:paraId="6926E938" w14:textId="77777777" w:rsidTr="00587A6A">
        <w:tc>
          <w:tcPr>
            <w:tcW w:w="2793" w:type="dxa"/>
          </w:tcPr>
          <w:p w14:paraId="411DDE88" w14:textId="77777777" w:rsidR="00BA16C1" w:rsidRPr="00BD0EE8" w:rsidRDefault="00BA16C1" w:rsidP="00ED3296">
            <w:pPr>
              <w:spacing w:after="210"/>
              <w:jc w:val="center"/>
              <w:rPr>
                <w:rFonts w:ascii="Arial" w:hAnsi="Arial" w:cs="Arial"/>
                <w:b/>
                <w:sz w:val="22"/>
                <w:szCs w:val="22"/>
              </w:rPr>
            </w:pPr>
            <w:r>
              <w:rPr>
                <w:rFonts w:ascii="Arial" w:hAnsi="Arial"/>
                <w:b/>
                <w:sz w:val="22"/>
              </w:rPr>
              <w:t>Описание на набора от данни</w:t>
            </w:r>
          </w:p>
        </w:tc>
        <w:tc>
          <w:tcPr>
            <w:tcW w:w="2859" w:type="dxa"/>
          </w:tcPr>
          <w:p w14:paraId="31EED2EF" w14:textId="77777777" w:rsidR="00BA16C1" w:rsidRPr="00BD0EE8" w:rsidRDefault="00BA16C1" w:rsidP="00ED3296">
            <w:pPr>
              <w:spacing w:after="210"/>
              <w:jc w:val="center"/>
              <w:rPr>
                <w:rFonts w:ascii="Arial" w:hAnsi="Arial" w:cs="Arial"/>
                <w:b/>
                <w:sz w:val="22"/>
                <w:szCs w:val="22"/>
              </w:rPr>
            </w:pPr>
            <w:r>
              <w:rPr>
                <w:rFonts w:ascii="Arial" w:hAnsi="Arial"/>
                <w:b/>
                <w:sz w:val="22"/>
              </w:rPr>
              <w:t>Права на ползване за публичната организация</w:t>
            </w:r>
          </w:p>
        </w:tc>
        <w:tc>
          <w:tcPr>
            <w:tcW w:w="3415" w:type="dxa"/>
          </w:tcPr>
          <w:p w14:paraId="321EF843" w14:textId="77777777" w:rsidR="00BA16C1" w:rsidRPr="00BD0EE8" w:rsidRDefault="00BA16C1" w:rsidP="00ED3296">
            <w:pPr>
              <w:spacing w:after="210"/>
              <w:jc w:val="center"/>
              <w:rPr>
                <w:rFonts w:ascii="Arial" w:hAnsi="Arial" w:cs="Arial"/>
                <w:b/>
                <w:sz w:val="22"/>
                <w:szCs w:val="22"/>
              </w:rPr>
            </w:pPr>
            <w:r>
              <w:rPr>
                <w:rFonts w:ascii="Arial" w:hAnsi="Arial"/>
                <w:b/>
                <w:sz w:val="22"/>
              </w:rPr>
              <w:t>Задължение за предаване</w:t>
            </w:r>
            <w:r>
              <w:rPr>
                <w:rStyle w:val="FootnoteReference"/>
                <w:rFonts w:ascii="Arial" w:hAnsi="Arial" w:cs="Arial"/>
                <w:b/>
                <w:sz w:val="22"/>
                <w:szCs w:val="22"/>
              </w:rPr>
              <w:footnoteReference w:id="2"/>
            </w:r>
          </w:p>
        </w:tc>
      </w:tr>
      <w:tr w:rsidR="00BA16C1" w:rsidRPr="00BD0EE8" w14:paraId="0869D9E6" w14:textId="77777777" w:rsidTr="00587A6A">
        <w:tc>
          <w:tcPr>
            <w:tcW w:w="2793" w:type="dxa"/>
          </w:tcPr>
          <w:p w14:paraId="14CE031B" w14:textId="77777777" w:rsidR="00BA16C1" w:rsidRPr="00BD0EE8" w:rsidRDefault="00BA16C1" w:rsidP="00ED3296">
            <w:pPr>
              <w:spacing w:after="210"/>
              <w:jc w:val="both"/>
              <w:rPr>
                <w:rFonts w:ascii="Arial" w:hAnsi="Arial" w:cs="Arial"/>
                <w:i/>
                <w:sz w:val="22"/>
                <w:szCs w:val="22"/>
              </w:rPr>
            </w:pPr>
          </w:p>
        </w:tc>
        <w:tc>
          <w:tcPr>
            <w:tcW w:w="2859" w:type="dxa"/>
          </w:tcPr>
          <w:p w14:paraId="3E59DCA7" w14:textId="77777777" w:rsidR="00BA16C1" w:rsidRPr="00BD0EE8" w:rsidRDefault="00BA16C1" w:rsidP="00ED3296">
            <w:pPr>
              <w:spacing w:after="210"/>
              <w:jc w:val="both"/>
              <w:rPr>
                <w:rFonts w:ascii="Arial" w:hAnsi="Arial" w:cs="Arial"/>
                <w:i/>
                <w:sz w:val="22"/>
                <w:szCs w:val="22"/>
              </w:rPr>
            </w:pPr>
          </w:p>
        </w:tc>
        <w:tc>
          <w:tcPr>
            <w:tcW w:w="3415" w:type="dxa"/>
          </w:tcPr>
          <w:p w14:paraId="1872D534" w14:textId="77777777" w:rsidR="00BA16C1" w:rsidRPr="00BD0EE8" w:rsidRDefault="00BA16C1" w:rsidP="00ED3296">
            <w:pPr>
              <w:spacing w:after="210"/>
              <w:jc w:val="both"/>
              <w:rPr>
                <w:rFonts w:ascii="Arial" w:hAnsi="Arial" w:cs="Arial"/>
                <w:i/>
                <w:sz w:val="22"/>
                <w:szCs w:val="22"/>
              </w:rPr>
            </w:pPr>
            <w:r>
              <w:rPr>
                <w:rFonts w:ascii="Arial" w:hAnsi="Arial"/>
                <w:sz w:val="22"/>
              </w:rPr>
              <w:t>Да/Не</w:t>
            </w:r>
          </w:p>
        </w:tc>
      </w:tr>
      <w:tr w:rsidR="00BA16C1" w:rsidRPr="00BD0EE8" w14:paraId="1E851281" w14:textId="77777777" w:rsidTr="00587A6A">
        <w:tc>
          <w:tcPr>
            <w:tcW w:w="2793" w:type="dxa"/>
          </w:tcPr>
          <w:p w14:paraId="5FD91442" w14:textId="77777777" w:rsidR="00BA16C1" w:rsidRPr="00BD0EE8" w:rsidRDefault="00BA16C1" w:rsidP="00ED3296">
            <w:pPr>
              <w:spacing w:after="210"/>
              <w:jc w:val="both"/>
              <w:rPr>
                <w:rFonts w:ascii="Arial" w:hAnsi="Arial" w:cs="Arial"/>
                <w:i/>
                <w:sz w:val="22"/>
                <w:szCs w:val="22"/>
              </w:rPr>
            </w:pPr>
          </w:p>
        </w:tc>
        <w:tc>
          <w:tcPr>
            <w:tcW w:w="2859" w:type="dxa"/>
          </w:tcPr>
          <w:p w14:paraId="25EB21A9" w14:textId="77777777" w:rsidR="00BA16C1" w:rsidRPr="00BD0EE8" w:rsidRDefault="00BA16C1" w:rsidP="00ED3296">
            <w:pPr>
              <w:spacing w:after="210"/>
              <w:jc w:val="both"/>
              <w:rPr>
                <w:rFonts w:ascii="Arial" w:hAnsi="Arial" w:cs="Arial"/>
                <w:i/>
                <w:sz w:val="22"/>
                <w:szCs w:val="22"/>
              </w:rPr>
            </w:pPr>
          </w:p>
        </w:tc>
        <w:tc>
          <w:tcPr>
            <w:tcW w:w="3415" w:type="dxa"/>
          </w:tcPr>
          <w:p w14:paraId="487729A2" w14:textId="77777777" w:rsidR="00BA16C1" w:rsidRPr="00BD0EE8" w:rsidRDefault="00BA16C1" w:rsidP="00ED3296">
            <w:pPr>
              <w:spacing w:after="210"/>
              <w:jc w:val="both"/>
              <w:rPr>
                <w:rFonts w:ascii="Arial" w:hAnsi="Arial" w:cs="Arial"/>
                <w:i/>
                <w:sz w:val="22"/>
                <w:szCs w:val="22"/>
              </w:rPr>
            </w:pPr>
            <w:r>
              <w:rPr>
                <w:rFonts w:ascii="Arial" w:hAnsi="Arial"/>
                <w:sz w:val="22"/>
              </w:rPr>
              <w:t>Да/Не</w:t>
            </w:r>
          </w:p>
        </w:tc>
      </w:tr>
      <w:tr w:rsidR="00BA16C1" w:rsidRPr="00BD0EE8" w14:paraId="2448074D" w14:textId="77777777" w:rsidTr="00587A6A">
        <w:tc>
          <w:tcPr>
            <w:tcW w:w="2793" w:type="dxa"/>
          </w:tcPr>
          <w:p w14:paraId="7223B2DB" w14:textId="77777777" w:rsidR="00BA16C1" w:rsidRPr="00BD0EE8" w:rsidRDefault="00BA16C1" w:rsidP="00ED3296">
            <w:pPr>
              <w:spacing w:after="210"/>
              <w:jc w:val="both"/>
              <w:rPr>
                <w:rFonts w:ascii="Arial" w:hAnsi="Arial" w:cs="Arial"/>
                <w:i/>
                <w:sz w:val="22"/>
                <w:szCs w:val="22"/>
              </w:rPr>
            </w:pPr>
          </w:p>
        </w:tc>
        <w:tc>
          <w:tcPr>
            <w:tcW w:w="2859" w:type="dxa"/>
          </w:tcPr>
          <w:p w14:paraId="5E916D26" w14:textId="77777777" w:rsidR="00BA16C1" w:rsidRPr="00BD0EE8" w:rsidRDefault="00BA16C1" w:rsidP="00ED3296">
            <w:pPr>
              <w:spacing w:after="210"/>
              <w:jc w:val="both"/>
              <w:rPr>
                <w:rFonts w:ascii="Arial" w:hAnsi="Arial" w:cs="Arial"/>
                <w:i/>
                <w:sz w:val="22"/>
                <w:szCs w:val="22"/>
              </w:rPr>
            </w:pPr>
          </w:p>
        </w:tc>
        <w:tc>
          <w:tcPr>
            <w:tcW w:w="3415" w:type="dxa"/>
          </w:tcPr>
          <w:p w14:paraId="0C1532BC" w14:textId="77777777" w:rsidR="00BA16C1" w:rsidRPr="00BD0EE8" w:rsidRDefault="00BA16C1" w:rsidP="00ED3296">
            <w:pPr>
              <w:spacing w:after="210"/>
              <w:jc w:val="both"/>
              <w:rPr>
                <w:rFonts w:ascii="Arial" w:hAnsi="Arial" w:cs="Arial"/>
                <w:i/>
                <w:sz w:val="22"/>
                <w:szCs w:val="22"/>
              </w:rPr>
            </w:pPr>
            <w:r>
              <w:rPr>
                <w:rFonts w:ascii="Arial" w:hAnsi="Arial"/>
                <w:sz w:val="22"/>
              </w:rPr>
              <w:t>Да/Не</w:t>
            </w:r>
          </w:p>
        </w:tc>
      </w:tr>
      <w:tr w:rsidR="00BA16C1" w:rsidRPr="00BD0EE8" w14:paraId="0C17303F" w14:textId="77777777" w:rsidTr="00587A6A">
        <w:tc>
          <w:tcPr>
            <w:tcW w:w="2793" w:type="dxa"/>
          </w:tcPr>
          <w:p w14:paraId="7A4CE6DE" w14:textId="77777777" w:rsidR="00BA16C1" w:rsidRPr="00BD0EE8" w:rsidRDefault="00BA16C1" w:rsidP="00ED3296">
            <w:pPr>
              <w:spacing w:after="210"/>
              <w:jc w:val="both"/>
              <w:rPr>
                <w:rFonts w:ascii="Arial" w:hAnsi="Arial" w:cs="Arial"/>
                <w:i/>
                <w:sz w:val="22"/>
                <w:szCs w:val="22"/>
              </w:rPr>
            </w:pPr>
          </w:p>
        </w:tc>
        <w:tc>
          <w:tcPr>
            <w:tcW w:w="2859" w:type="dxa"/>
          </w:tcPr>
          <w:p w14:paraId="7341C0F1" w14:textId="77777777" w:rsidR="00BA16C1" w:rsidRPr="00BD0EE8" w:rsidRDefault="00BA16C1" w:rsidP="00ED3296">
            <w:pPr>
              <w:spacing w:after="210"/>
              <w:jc w:val="both"/>
              <w:rPr>
                <w:rFonts w:ascii="Arial" w:hAnsi="Arial" w:cs="Arial"/>
                <w:i/>
                <w:sz w:val="22"/>
                <w:szCs w:val="22"/>
              </w:rPr>
            </w:pPr>
          </w:p>
        </w:tc>
        <w:tc>
          <w:tcPr>
            <w:tcW w:w="3415" w:type="dxa"/>
          </w:tcPr>
          <w:p w14:paraId="3C93C5C7" w14:textId="77777777" w:rsidR="00BA16C1" w:rsidRPr="00BD0EE8" w:rsidRDefault="00BA16C1" w:rsidP="00ED3296">
            <w:pPr>
              <w:spacing w:after="210"/>
              <w:jc w:val="both"/>
              <w:rPr>
                <w:rFonts w:ascii="Arial" w:hAnsi="Arial" w:cs="Arial"/>
                <w:i/>
                <w:sz w:val="22"/>
                <w:szCs w:val="22"/>
              </w:rPr>
            </w:pPr>
            <w:r>
              <w:rPr>
                <w:rFonts w:ascii="Arial" w:hAnsi="Arial"/>
                <w:sz w:val="22"/>
              </w:rPr>
              <w:t>Да/Не</w:t>
            </w:r>
          </w:p>
        </w:tc>
      </w:tr>
    </w:tbl>
    <w:p w14:paraId="70A2A944" w14:textId="77777777" w:rsidR="00BA16C1" w:rsidRPr="00BD0EE8" w:rsidRDefault="00BA16C1" w:rsidP="00BA16C1">
      <w:pPr>
        <w:spacing w:after="210"/>
        <w:jc w:val="both"/>
        <w:rPr>
          <w:rFonts w:ascii="Arial" w:hAnsi="Arial" w:cs="Arial"/>
          <w:sz w:val="22"/>
          <w:szCs w:val="22"/>
          <w:u w:val="single"/>
        </w:rPr>
      </w:pPr>
      <w:r>
        <w:br w:type="page"/>
      </w:r>
    </w:p>
    <w:p w14:paraId="2B448160"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Приложение В — Техническа документация</w:t>
      </w:r>
    </w:p>
    <w:p w14:paraId="7E241A76" w14:textId="74E905CE" w:rsidR="008B0F7B" w:rsidRPr="00BD0EE8" w:rsidRDefault="008B0F7B" w:rsidP="000F1F04">
      <w:pPr>
        <w:spacing w:before="120" w:after="210"/>
        <w:jc w:val="both"/>
        <w:rPr>
          <w:rFonts w:ascii="Arial" w:hAnsi="Arial" w:cs="Arial"/>
          <w:sz w:val="22"/>
          <w:szCs w:val="22"/>
        </w:rPr>
      </w:pPr>
      <w:r>
        <w:rPr>
          <w:rFonts w:ascii="Arial" w:hAnsi="Arial"/>
          <w:sz w:val="22"/>
        </w:rPr>
        <w:t>Техническата документация съдържа най-малко следната информация, приложима за системата с ИИ:</w:t>
      </w:r>
    </w:p>
    <w:p w14:paraId="4A1811DC" w14:textId="77777777" w:rsidR="008B0F7B" w:rsidRPr="00BD0EE8" w:rsidRDefault="008B0F7B" w:rsidP="008B0F7B">
      <w:pPr>
        <w:pStyle w:val="doLijstnummering5"/>
        <w:rPr>
          <w:rFonts w:ascii="Arial" w:hAnsi="Arial" w:cs="Arial"/>
          <w:sz w:val="22"/>
          <w:szCs w:val="22"/>
        </w:rPr>
      </w:pPr>
      <w:r>
        <w:rPr>
          <w:rFonts w:ascii="Arial" w:hAnsi="Arial"/>
          <w:sz w:val="22"/>
        </w:rPr>
        <w:t>общо описание на системата с ИИ, включително:</w:t>
      </w:r>
    </w:p>
    <w:p w14:paraId="1871FB77" w14:textId="6DCFF36D"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предназначението ѝ, името на доставчика и версията на системата, отразяваща връзката ѝ с предишни версии;</w:t>
      </w:r>
    </w:p>
    <w:p w14:paraId="67C8D633" w14:textId="26A16E22"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 xml:space="preserve">как системата с ИИ може да взаимодейства или да се използва за взаимодействие с хардуер или софтуер, включително други системи с ИИ, който не е част от самата система с ИИ, когато е приложимо; </w:t>
      </w:r>
    </w:p>
    <w:p w14:paraId="1ECE57CB"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версиите на съответния софтуер или фърмуер и всички изисквания, свързани с актуализирането на версиите;</w:t>
      </w:r>
    </w:p>
    <w:p w14:paraId="6D0AC47C"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описание на хардуера, на който се предвижда да работи системата с ИИ;</w:t>
      </w:r>
    </w:p>
    <w:p w14:paraId="5120BCA9"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когато системата с ИИ е компонент от продукти, като снимки или илюстрации, показващи външни характеристики — маркировка и вътрешно оформление на тези продукти;</w:t>
      </w:r>
    </w:p>
    <w:p w14:paraId="6FF283B9" w14:textId="2190D29B"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основно описание на потребителския интерфейс, предоставен на публичната организация;</w:t>
      </w:r>
    </w:p>
    <w:p w14:paraId="45B4325D" w14:textId="1708A672"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инструкциите за употреба за внедрителя, и основно описание на потребителския интерфейс, когато е приложимо.</w:t>
      </w:r>
    </w:p>
    <w:p w14:paraId="2CFCF1D4" w14:textId="77777777" w:rsidR="008B0F7B" w:rsidRPr="00BD0EE8" w:rsidRDefault="008B0F7B" w:rsidP="008B0F7B">
      <w:pPr>
        <w:pStyle w:val="doLijstnummering5"/>
        <w:numPr>
          <w:ilvl w:val="0"/>
          <w:numId w:val="0"/>
        </w:numPr>
        <w:ind w:left="1702"/>
        <w:rPr>
          <w:rFonts w:ascii="Arial" w:hAnsi="Arial" w:cs="Arial"/>
          <w:sz w:val="22"/>
          <w:szCs w:val="22"/>
        </w:rPr>
      </w:pPr>
    </w:p>
    <w:p w14:paraId="7ED615E6" w14:textId="77777777" w:rsidR="008B0F7B" w:rsidRPr="00BD0EE8" w:rsidRDefault="008B0F7B" w:rsidP="008B0F7B">
      <w:pPr>
        <w:pStyle w:val="doLijstnummering5"/>
        <w:rPr>
          <w:rFonts w:ascii="Arial" w:hAnsi="Arial" w:cs="Arial"/>
          <w:sz w:val="22"/>
          <w:szCs w:val="22"/>
        </w:rPr>
      </w:pPr>
      <w:r>
        <w:rPr>
          <w:rFonts w:ascii="Arial" w:hAnsi="Arial"/>
          <w:sz w:val="22"/>
        </w:rPr>
        <w:t>подробно описание на елементите на системата с ИИ и на процеса за нейното разработване, включително:</w:t>
      </w:r>
    </w:p>
    <w:p w14:paraId="7613081F"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приложените методи и стъпки за разработването на системата с ИИ, включително, когато е целесъобразно, прибягване до предварително обучени системи или инструменти, предоставени от трети страни, и как те са били използвани, интегрирани или модифицирани от доставчика, включително описание на всяко лицензиране или други договорни взаимоотношения, свързани с такива входни данни на трети страни;</w:t>
      </w:r>
    </w:p>
    <w:p w14:paraId="532B78EF" w14:textId="538001DC"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проектните спецификации на системата, и по-специално общата логика на системата с ИИ и на алгоритмите; ключовите проектантски решения, включително обосновката и направените допускания, също и по отношение на лицата или групите лица, за които се планира да се използва системата; основните варианти за класификация; какво е проектирано да оптимизира системата и адекватността на различните параметри; описанието на очакваните резултати и качеството на резултатите на системата; решенията за евентуални компромиси по отношение на техническите решения, приети с цел спазване на изискванията, определени в настоящите ПДК за невисокорисков ИИ;</w:t>
      </w:r>
    </w:p>
    <w:p w14:paraId="45CB436A"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 xml:space="preserve">описание на архитектурата на системата, в което се обяснява как софтуерните компоненти се надграждат или допълват взаимно и как се интегрират в цялостната обработка; изчислителните ресурси, </w:t>
      </w:r>
      <w:r>
        <w:rPr>
          <w:rFonts w:ascii="Arial" w:hAnsi="Arial"/>
          <w:sz w:val="22"/>
        </w:rPr>
        <w:lastRenderedPageBreak/>
        <w:t>използвани за разработване, обучение, изпитване и валидиране на системата с ИИ;</w:t>
      </w:r>
    </w:p>
    <w:p w14:paraId="21E60423" w14:textId="45928538"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когато е целесъобразно, изискванията за данните под формата на информационни фишове, описващи използваните методики и техники на обучение и набори от обучителни данни, включително общо описание на тези набори от данни, информация за произхода им, техния обхват и основни характеристики; как са получени и подбрани данните; процедурите за етикетиране (например за самообучение с учител), методики за почистване на данни (например откриване на отклоняващи се стойности);</w:t>
      </w:r>
    </w:p>
    <w:p w14:paraId="10398943" w14:textId="2772CA76"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оценка на мерките за човешки надзор, необходими в съответствие с настоящите ПДК за невисокорисков ИИ, включително оценка на техническите мерки, необходими за улесняване на тълкуването на резултатите от системите с ИИ от публичната организация, в съответствие с настоящите ПДК за невисокорисков ИИ;</w:t>
      </w:r>
    </w:p>
    <w:p w14:paraId="0A537AF4" w14:textId="22DD2F4B"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когато е приложимо, подробно описание на предварително определените промени в системата с ИИ и нейните показатели, заедно с цялата съответна информация, свързана с техническите решения, приети с цел осигуряване на непрекъснато съответствие на системата с ИИ със съответните изисквания, определени в настоящите ПДК за невисокорисков ИИ;</w:t>
      </w:r>
    </w:p>
    <w:p w14:paraId="3FA08B2D" w14:textId="7A348263"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използваните процедури за валидиране и изпитване, включително информация за използваните данни за валидиране и изпитване и техните основни характеристики; показатели, използвани за измерване на точността, надеждността и спазването на други приложими изисквания, определени в настоящите ПДК за невисокорисков ИИ, както и потенциално дискриминационните въздействия; записите и всички протоколи от изпитванията с дата и подпис на отговорните лица, включително по отношение на предварително определени промени, както е посочено в точка 2.5;</w:t>
      </w:r>
    </w:p>
    <w:p w14:paraId="0D082175"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въведените мерки за киберсигурност.</w:t>
      </w:r>
    </w:p>
    <w:p w14:paraId="0BF82C65" w14:textId="77777777" w:rsidR="008B0F7B" w:rsidRPr="00BD0EE8" w:rsidRDefault="008B0F7B" w:rsidP="008B0F7B">
      <w:pPr>
        <w:pStyle w:val="doLijstnummering5"/>
        <w:numPr>
          <w:ilvl w:val="0"/>
          <w:numId w:val="0"/>
        </w:numPr>
        <w:ind w:left="1702"/>
        <w:rPr>
          <w:rFonts w:ascii="Arial" w:hAnsi="Arial" w:cs="Arial"/>
          <w:sz w:val="22"/>
          <w:szCs w:val="22"/>
        </w:rPr>
      </w:pPr>
    </w:p>
    <w:p w14:paraId="4ACBDC95" w14:textId="7C53BE54" w:rsidR="008B0F7B" w:rsidRPr="00BD0EE8" w:rsidRDefault="00081DBA" w:rsidP="000F1F04">
      <w:pPr>
        <w:pStyle w:val="doLijstnummering5"/>
        <w:rPr>
          <w:rFonts w:ascii="Arial" w:hAnsi="Arial" w:cs="Arial"/>
          <w:sz w:val="22"/>
          <w:szCs w:val="22"/>
        </w:rPr>
      </w:pPr>
      <w:r>
        <w:rPr>
          <w:rFonts w:ascii="Arial" w:hAnsi="Arial"/>
          <w:sz w:val="22"/>
        </w:rPr>
        <w:t>подробна информация относно мониторинга, функционирането и контрола на системата с ИИ, по-специално по отношение на: нейните възможности и ограничения на работа, включително нивата на точност за конкретни лица или групи лица, за които се предвижда да се използва системата, и общото очаквано ниво на точност по отношение на предназначението ѝ; предвидимите нежелани резултати и източници на рискове за здравето и безопасността, основните права и дискриминацията с оглед на предназначението на системата с ИИ.</w:t>
      </w:r>
    </w:p>
    <w:p w14:paraId="09DA1B52" w14:textId="77777777" w:rsidR="008B0F7B" w:rsidRPr="00BD0EE8" w:rsidRDefault="008B0F7B" w:rsidP="008B0F7B">
      <w:pPr>
        <w:pStyle w:val="doLijstnummering5"/>
        <w:numPr>
          <w:ilvl w:val="0"/>
          <w:numId w:val="0"/>
        </w:numPr>
        <w:ind w:left="851"/>
        <w:rPr>
          <w:rFonts w:ascii="Arial" w:hAnsi="Arial" w:cs="Arial"/>
          <w:sz w:val="22"/>
          <w:szCs w:val="22"/>
        </w:rPr>
      </w:pPr>
    </w:p>
    <w:p w14:paraId="0F56CE71" w14:textId="35FE1F59" w:rsidR="008B0F7B" w:rsidRPr="00BD0EE8" w:rsidRDefault="00081DBA" w:rsidP="008B0F7B">
      <w:pPr>
        <w:pStyle w:val="doLijstnummering5"/>
        <w:rPr>
          <w:rFonts w:ascii="Arial" w:hAnsi="Arial" w:cs="Arial"/>
          <w:sz w:val="22"/>
          <w:szCs w:val="22"/>
        </w:rPr>
      </w:pPr>
      <w:r>
        <w:rPr>
          <w:rFonts w:ascii="Arial" w:hAnsi="Arial"/>
          <w:sz w:val="22"/>
        </w:rPr>
        <w:t>описание на целесъобразността на показателите за ефективност за системата с ИИ;</w:t>
      </w:r>
    </w:p>
    <w:p w14:paraId="103A7AA1" w14:textId="77777777" w:rsidR="008B0F7B" w:rsidRPr="00BD0EE8" w:rsidRDefault="008B0F7B" w:rsidP="008B0F7B">
      <w:pPr>
        <w:pStyle w:val="doLijstnummering5"/>
        <w:numPr>
          <w:ilvl w:val="0"/>
          <w:numId w:val="0"/>
        </w:numPr>
        <w:ind w:left="851"/>
        <w:rPr>
          <w:rFonts w:ascii="Arial" w:hAnsi="Arial" w:cs="Arial"/>
          <w:sz w:val="22"/>
          <w:szCs w:val="22"/>
        </w:rPr>
      </w:pPr>
    </w:p>
    <w:p w14:paraId="2E7F2118" w14:textId="493DFA62" w:rsidR="008B0F7B" w:rsidRPr="00BD0EE8" w:rsidRDefault="00081DBA" w:rsidP="008B0F7B">
      <w:pPr>
        <w:pStyle w:val="doLijstnummering5"/>
        <w:rPr>
          <w:rFonts w:ascii="Arial" w:hAnsi="Arial" w:cs="Arial"/>
          <w:sz w:val="22"/>
          <w:szCs w:val="22"/>
        </w:rPr>
      </w:pPr>
      <w:r>
        <w:rPr>
          <w:rFonts w:ascii="Arial" w:hAnsi="Arial"/>
          <w:sz w:val="22"/>
        </w:rPr>
        <w:lastRenderedPageBreak/>
        <w:t>подробно описание на системата за управление на риска в съответствие с член 2;</w:t>
      </w:r>
    </w:p>
    <w:p w14:paraId="5E256ECF" w14:textId="77777777" w:rsidR="008B0F7B" w:rsidRPr="00BD0EE8" w:rsidRDefault="008B0F7B" w:rsidP="008B0F7B">
      <w:pPr>
        <w:pStyle w:val="doLijstnummering5"/>
        <w:numPr>
          <w:ilvl w:val="0"/>
          <w:numId w:val="0"/>
        </w:numPr>
        <w:ind w:left="851"/>
        <w:rPr>
          <w:rFonts w:ascii="Arial" w:hAnsi="Arial" w:cs="Arial"/>
          <w:sz w:val="22"/>
          <w:szCs w:val="22"/>
        </w:rPr>
      </w:pPr>
    </w:p>
    <w:p w14:paraId="5D18D3EA" w14:textId="04CD1524" w:rsidR="008B0F7B" w:rsidRPr="00BD0EE8" w:rsidRDefault="00081DBA" w:rsidP="008B0F7B">
      <w:pPr>
        <w:pStyle w:val="doLijstnummering5"/>
        <w:rPr>
          <w:rFonts w:ascii="Arial" w:hAnsi="Arial" w:cs="Arial"/>
          <w:sz w:val="22"/>
          <w:szCs w:val="22"/>
        </w:rPr>
      </w:pPr>
      <w:r>
        <w:rPr>
          <w:rFonts w:ascii="Arial" w:hAnsi="Arial"/>
          <w:sz w:val="22"/>
        </w:rPr>
        <w:t>описание на всяка промяна, направена в системата от доставчика през жизнения ѝ цикъл.</w:t>
      </w:r>
      <w:r>
        <w:rPr>
          <w:rFonts w:ascii="Arial" w:hAnsi="Arial"/>
          <w:sz w:val="22"/>
        </w:rPr>
        <w:br w:type="page"/>
      </w:r>
    </w:p>
    <w:p w14:paraId="1C86943F" w14:textId="77777777" w:rsidR="00BA16C1" w:rsidRPr="00BD0EE8" w:rsidRDefault="00BA16C1" w:rsidP="00587A6A">
      <w:pPr>
        <w:spacing w:after="360"/>
        <w:rPr>
          <w:rFonts w:ascii="Arial" w:hAnsi="Arial" w:cs="Arial"/>
          <w:b/>
          <w:sz w:val="26"/>
          <w:szCs w:val="26"/>
        </w:rPr>
      </w:pPr>
      <w:r>
        <w:rPr>
          <w:rFonts w:ascii="Arial" w:hAnsi="Arial"/>
          <w:b/>
          <w:sz w:val="26"/>
        </w:rPr>
        <w:lastRenderedPageBreak/>
        <w:t>Приложение Г — Инструкции за употреба</w:t>
      </w:r>
    </w:p>
    <w:p w14:paraId="71F1FF5D" w14:textId="77777777" w:rsidR="008B0F7B" w:rsidRPr="00BD0EE8" w:rsidRDefault="008B0F7B" w:rsidP="008B0F7B">
      <w:pPr>
        <w:spacing w:after="210"/>
        <w:jc w:val="both"/>
        <w:rPr>
          <w:rFonts w:ascii="Arial" w:hAnsi="Arial" w:cs="Arial"/>
          <w:sz w:val="22"/>
          <w:szCs w:val="22"/>
        </w:rPr>
      </w:pPr>
      <w:r>
        <w:rPr>
          <w:rFonts w:ascii="Arial" w:hAnsi="Arial"/>
          <w:sz w:val="22"/>
        </w:rPr>
        <w:t>Инструкциите за употреба съдържат най-малко следната информация, приложима за съответната система с ИИ:</w:t>
      </w:r>
    </w:p>
    <w:p w14:paraId="6BDE81C0" w14:textId="77777777"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данните, които идентифицират доставчика, и координатите за връзка с него, и когато е приложимо, тези на неговите упълномощени представители;</w:t>
      </w:r>
    </w:p>
    <w:p w14:paraId="5224A367" w14:textId="77777777" w:rsidR="008B0F7B" w:rsidRPr="00BD0EE8" w:rsidRDefault="008B0F7B" w:rsidP="008B0F7B">
      <w:pPr>
        <w:pStyle w:val="doLijstnummering5"/>
        <w:numPr>
          <w:ilvl w:val="0"/>
          <w:numId w:val="0"/>
        </w:numPr>
        <w:ind w:left="851"/>
        <w:rPr>
          <w:rFonts w:ascii="Arial" w:hAnsi="Arial" w:cs="Arial"/>
          <w:sz w:val="22"/>
          <w:szCs w:val="22"/>
        </w:rPr>
      </w:pPr>
    </w:p>
    <w:p w14:paraId="629D7B9C" w14:textId="77777777"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характеристиките, възможностите и ограниченията в действието на системата с ИИ, включително, когато е приложимо:</w:t>
      </w:r>
    </w:p>
    <w:p w14:paraId="4E9BFDAB" w14:textId="77777777"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предназначението;</w:t>
      </w:r>
    </w:p>
    <w:p w14:paraId="515F5579" w14:textId="3E872E01"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нивото на точност, включително използваните за него показатели, надеждност и киберсигурност, посочено в член 8, с оглед на което е изпитана и валидирана системата с ИИ и което може да се очаква, както и вече известни и предвидими обстоятелства, които могат да окажат въздействие върху очакваното ниво на точност, надеждност и киберсигурност;</w:t>
      </w:r>
    </w:p>
    <w:p w14:paraId="515EE051" w14:textId="7B0492AC"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известните или предвидимите обстоятелства, свързани с използването на системата с ИИ в съответствие с предназначението ѝ или в условия на разумно предвидима неправилна експлоатация, които могат да доведат до рискове за здравето и безопасността или за основните права;</w:t>
      </w:r>
    </w:p>
    <w:p w14:paraId="3FD069B4" w14:textId="2C84B3BA"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когато е приложимо, техническите способности и характеристики на системата с ИИ за предоставяне на информация, която е от значение, за да се обяснят резултатите от системата;</w:t>
      </w:r>
      <w:r>
        <w:rPr>
          <w:rFonts w:ascii="Arial" w:hAnsi="Arial"/>
          <w:sz w:val="22"/>
        </w:rPr>
        <w:cr/>
      </w:r>
    </w:p>
    <w:p w14:paraId="3973F5E8" w14:textId="79EFAFF4"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когато е целесъобразно, действието ѝ по отношение на конкретни лица или групи лица, спрямо които системата е предназначена да се използва;</w:t>
      </w:r>
    </w:p>
    <w:p w14:paraId="30ADA51E" w14:textId="12DCC321" w:rsidR="008B0F7B" w:rsidRPr="00B61CD1" w:rsidRDefault="008B0F7B" w:rsidP="008B0F7B">
      <w:pPr>
        <w:pStyle w:val="doLijstnummering5"/>
        <w:numPr>
          <w:ilvl w:val="1"/>
          <w:numId w:val="10"/>
        </w:numPr>
        <w:rPr>
          <w:rFonts w:ascii="Arial" w:hAnsi="Arial" w:cs="Arial"/>
          <w:sz w:val="22"/>
          <w:szCs w:val="22"/>
        </w:rPr>
      </w:pPr>
      <w:r>
        <w:rPr>
          <w:rFonts w:ascii="Arial" w:hAnsi="Arial"/>
          <w:sz w:val="22"/>
        </w:rPr>
        <w:t xml:space="preserve">когато е целесъобразно, спецификации на входящите данни или всякаква друга относима информация по отношение на наборите от обучителни, </w:t>
      </w:r>
      <w:proofErr w:type="spellStart"/>
      <w:r>
        <w:rPr>
          <w:rFonts w:ascii="Arial" w:hAnsi="Arial"/>
          <w:sz w:val="22"/>
        </w:rPr>
        <w:t>валидационни</w:t>
      </w:r>
      <w:proofErr w:type="spellEnd"/>
      <w:r>
        <w:rPr>
          <w:rFonts w:ascii="Arial" w:hAnsi="Arial"/>
          <w:sz w:val="22"/>
        </w:rPr>
        <w:t xml:space="preserve"> и изпитвателни данни, като се отчита предназначението на системата с ИИ;</w:t>
      </w:r>
    </w:p>
    <w:p w14:paraId="10479F6E" w14:textId="14618FE5" w:rsidR="008B0F7B" w:rsidRPr="00BD0EE8" w:rsidRDefault="00242812" w:rsidP="00B61CD1">
      <w:pPr>
        <w:pStyle w:val="doLijstnummering5"/>
        <w:numPr>
          <w:ilvl w:val="1"/>
          <w:numId w:val="10"/>
        </w:numPr>
        <w:rPr>
          <w:rFonts w:ascii="Arial" w:hAnsi="Arial" w:cs="Arial"/>
          <w:sz w:val="22"/>
          <w:szCs w:val="22"/>
        </w:rPr>
      </w:pPr>
      <w:r>
        <w:rPr>
          <w:rFonts w:ascii="Arial" w:hAnsi="Arial"/>
          <w:sz w:val="22"/>
        </w:rPr>
        <w:t>когато е приложимо, информация, която да позволи на публичната организация да тълкува резултатите от системата с ИИ и да ги използва по подходящ начин;</w:t>
      </w:r>
      <w:r>
        <w:rPr>
          <w:rFonts w:ascii="Arial" w:hAnsi="Arial"/>
          <w:sz w:val="22"/>
        </w:rPr>
        <w:cr/>
      </w:r>
    </w:p>
    <w:p w14:paraId="26BBFD87" w14:textId="373BC6D8"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 xml:space="preserve">промените в системата с ИИ и в нейното действие, които са били предварително определени от доставчика, ако има такива; </w:t>
      </w:r>
    </w:p>
    <w:p w14:paraId="14F9F139" w14:textId="77777777" w:rsidR="008B0F7B" w:rsidRPr="00BD0EE8" w:rsidRDefault="008B0F7B" w:rsidP="008B0F7B">
      <w:pPr>
        <w:pStyle w:val="doLijstnummering5"/>
        <w:numPr>
          <w:ilvl w:val="0"/>
          <w:numId w:val="0"/>
        </w:numPr>
        <w:ind w:left="851"/>
        <w:rPr>
          <w:rFonts w:ascii="Arial" w:hAnsi="Arial" w:cs="Arial"/>
          <w:sz w:val="22"/>
          <w:szCs w:val="22"/>
        </w:rPr>
      </w:pPr>
    </w:p>
    <w:p w14:paraId="53A7CEA1" w14:textId="77777777"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мерките за човешки надзор, посочени в член 7, включително техническите мерки, въведени с цел да се улесни тълкуването от страна на публичната организация на резултатите, получени от системата с ИИ;</w:t>
      </w:r>
    </w:p>
    <w:p w14:paraId="67AED5CC" w14:textId="77777777" w:rsidR="008B0F7B" w:rsidRPr="00BD0EE8" w:rsidRDefault="008B0F7B" w:rsidP="008B0F7B">
      <w:pPr>
        <w:pStyle w:val="doLijstnummering5"/>
        <w:numPr>
          <w:ilvl w:val="0"/>
          <w:numId w:val="0"/>
        </w:numPr>
        <w:ind w:left="851"/>
        <w:rPr>
          <w:rFonts w:ascii="Arial" w:hAnsi="Arial" w:cs="Arial"/>
          <w:sz w:val="22"/>
          <w:szCs w:val="22"/>
        </w:rPr>
      </w:pPr>
    </w:p>
    <w:p w14:paraId="394CCEBF" w14:textId="4792CC1E"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lastRenderedPageBreak/>
        <w:t>необходимите изчислителни и хардуерни ресурси, очаквания срок на експлоатация на системата с ИИ и евентуалните необходими мерки за поддръжка и обслужване, включително тяхната честота, с цел да се гарантира правилното функциониране на системата с ИИ, включително по отношение на актуализациите на софтуера;</w:t>
      </w:r>
    </w:p>
    <w:p w14:paraId="52A454D8" w14:textId="77777777" w:rsidR="008B0F7B" w:rsidRPr="00BD0EE8" w:rsidRDefault="008B0F7B" w:rsidP="008B0F7B">
      <w:pPr>
        <w:pStyle w:val="doLijstnummering5"/>
        <w:numPr>
          <w:ilvl w:val="0"/>
          <w:numId w:val="0"/>
        </w:numPr>
        <w:ind w:left="851"/>
        <w:rPr>
          <w:rFonts w:ascii="Arial" w:hAnsi="Arial" w:cs="Arial"/>
          <w:sz w:val="22"/>
          <w:szCs w:val="22"/>
        </w:rPr>
      </w:pPr>
    </w:p>
    <w:p w14:paraId="0557CC0C" w14:textId="1977B9EF" w:rsidR="00BA16C1" w:rsidRPr="00BD0EE8" w:rsidRDefault="008B0F7B" w:rsidP="000F1F04">
      <w:pPr>
        <w:pStyle w:val="doLijstnummering5"/>
        <w:rPr>
          <w:b/>
        </w:rPr>
      </w:pPr>
      <w:r>
        <w:rPr>
          <w:rFonts w:ascii="Arial" w:hAnsi="Arial"/>
          <w:sz w:val="22"/>
        </w:rPr>
        <w:t xml:space="preserve">когато е приложимо, описание на механизмите, включени в системата с ИИ, което позволява на публичната организация правилно да събира, съхранява и тълкува записите в съответствие с член 5 от настоящите ПДК за невисокорисков ИИ. </w:t>
      </w:r>
      <w:r>
        <w:rPr>
          <w:rFonts w:ascii="Arial" w:hAnsi="Arial"/>
          <w:sz w:val="22"/>
        </w:rPr>
        <w:br w:type="page"/>
      </w:r>
    </w:p>
    <w:p w14:paraId="143B9937" w14:textId="77777777" w:rsidR="00587A6A" w:rsidRPr="00BD0EE8" w:rsidRDefault="00BA16C1" w:rsidP="00587A6A">
      <w:pPr>
        <w:spacing w:after="360"/>
        <w:jc w:val="both"/>
        <w:rPr>
          <w:rFonts w:ascii="Arial" w:hAnsi="Arial" w:cs="Arial"/>
          <w:b/>
          <w:sz w:val="26"/>
          <w:szCs w:val="26"/>
        </w:rPr>
      </w:pPr>
      <w:r>
        <w:rPr>
          <w:rFonts w:ascii="Arial" w:hAnsi="Arial"/>
          <w:b/>
          <w:sz w:val="26"/>
        </w:rPr>
        <w:lastRenderedPageBreak/>
        <w:t>Приложение Д — Мерки за гарантиране на прозрачност</w:t>
      </w:r>
    </w:p>
    <w:p w14:paraId="4D7196F1" w14:textId="2124BD33" w:rsidR="00BA16C1" w:rsidRPr="00BD0EE8" w:rsidRDefault="00BA16C1" w:rsidP="00BA16C1">
      <w:pPr>
        <w:spacing w:after="210"/>
        <w:jc w:val="both"/>
        <w:rPr>
          <w:rFonts w:ascii="Arial" w:hAnsi="Arial" w:cs="Arial"/>
          <w:i/>
          <w:sz w:val="22"/>
          <w:szCs w:val="22"/>
        </w:rPr>
      </w:pPr>
      <w:r>
        <w:rPr>
          <w:rFonts w:ascii="Arial" w:hAnsi="Arial"/>
          <w:i/>
          <w:sz w:val="22"/>
        </w:rPr>
        <w:t>Моля, посочете тук описание на техническите и организационните мерки, които доставчикът трябва да предприеме, за да се гарантира прозрачност в съответствие с член 6 от ПДК за невисокорисков ИИ.</w:t>
      </w:r>
    </w:p>
    <w:p w14:paraId="19B86BBA" w14:textId="77777777" w:rsidR="00BA16C1" w:rsidRPr="00BD0EE8" w:rsidRDefault="00BA16C1" w:rsidP="00BA16C1">
      <w:pPr>
        <w:spacing w:after="210"/>
        <w:jc w:val="both"/>
        <w:rPr>
          <w:rFonts w:ascii="Arial" w:hAnsi="Arial" w:cs="Arial"/>
          <w:b/>
          <w:sz w:val="22"/>
          <w:szCs w:val="22"/>
        </w:rPr>
      </w:pPr>
      <w:r>
        <w:br w:type="page"/>
      </w:r>
    </w:p>
    <w:p w14:paraId="53097FAF"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Приложение Е — Мерки за гарантиране на човешки надзор</w:t>
      </w:r>
    </w:p>
    <w:p w14:paraId="2E74307F" w14:textId="197B09EC" w:rsidR="00BA16C1" w:rsidRPr="00BD0EE8" w:rsidRDefault="00BA16C1" w:rsidP="00BA16C1">
      <w:pPr>
        <w:spacing w:after="210"/>
        <w:jc w:val="both"/>
        <w:rPr>
          <w:rFonts w:ascii="Arial" w:hAnsi="Arial" w:cs="Arial"/>
          <w:i/>
          <w:sz w:val="22"/>
          <w:szCs w:val="22"/>
        </w:rPr>
      </w:pPr>
      <w:r>
        <w:rPr>
          <w:rFonts w:ascii="Arial" w:hAnsi="Arial"/>
          <w:i/>
          <w:sz w:val="22"/>
        </w:rPr>
        <w:t>Моля, посочете тук описание на техническите и организационните мерки, които доставчикът трябва да предприеме, за да гарантира човешки надзор в съответствие с член 7 от ПДК за невисокорисков ИИ.</w:t>
      </w:r>
    </w:p>
    <w:p w14:paraId="3A753C66" w14:textId="77777777" w:rsidR="00BA16C1" w:rsidRPr="00BD0EE8" w:rsidRDefault="00BA16C1" w:rsidP="00BA16C1">
      <w:pPr>
        <w:spacing w:after="210"/>
        <w:jc w:val="both"/>
        <w:rPr>
          <w:rFonts w:ascii="Arial" w:hAnsi="Arial" w:cs="Arial"/>
          <w:b/>
          <w:sz w:val="22"/>
          <w:szCs w:val="22"/>
        </w:rPr>
      </w:pPr>
      <w:r>
        <w:br w:type="page"/>
      </w:r>
    </w:p>
    <w:p w14:paraId="3E9ADABD"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Приложение Ж — Нива на точност</w:t>
      </w:r>
    </w:p>
    <w:p w14:paraId="55C65BA7" w14:textId="77777777" w:rsidR="00BA16C1" w:rsidRPr="00BD0EE8" w:rsidRDefault="00BA16C1" w:rsidP="00BA16C1">
      <w:pPr>
        <w:spacing w:after="210"/>
        <w:jc w:val="both"/>
        <w:rPr>
          <w:rFonts w:ascii="Arial" w:hAnsi="Arial" w:cs="Arial"/>
          <w:i/>
          <w:sz w:val="22"/>
          <w:szCs w:val="22"/>
        </w:rPr>
      </w:pPr>
      <w:r>
        <w:rPr>
          <w:rFonts w:ascii="Arial" w:hAnsi="Arial"/>
          <w:i/>
          <w:sz w:val="22"/>
        </w:rPr>
        <w:t>Опишете тук изискваните нива на точност.</w:t>
      </w:r>
    </w:p>
    <w:p w14:paraId="35B6EB16" w14:textId="77777777" w:rsidR="00BA16C1" w:rsidRPr="00BD0EE8" w:rsidRDefault="00BA16C1" w:rsidP="00BA16C1">
      <w:pPr>
        <w:spacing w:after="210"/>
        <w:jc w:val="both"/>
        <w:rPr>
          <w:rFonts w:ascii="Arial" w:hAnsi="Arial" w:cs="Arial"/>
          <w:i/>
          <w:sz w:val="22"/>
          <w:szCs w:val="22"/>
        </w:rPr>
      </w:pPr>
      <w:r>
        <w:br w:type="page"/>
      </w:r>
    </w:p>
    <w:p w14:paraId="45658787"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Приложение З — Мерки за гарантиране на подходящо ниво на надеждност, безопасност и киберсигурност</w:t>
      </w:r>
    </w:p>
    <w:p w14:paraId="630D2C65" w14:textId="203865A6" w:rsidR="00BA16C1" w:rsidRPr="00BD0EE8" w:rsidRDefault="00BA16C1" w:rsidP="00BA16C1">
      <w:pPr>
        <w:spacing w:after="210"/>
        <w:jc w:val="both"/>
        <w:rPr>
          <w:rFonts w:ascii="Arial" w:hAnsi="Arial" w:cs="Arial"/>
          <w:i/>
          <w:sz w:val="22"/>
          <w:szCs w:val="22"/>
        </w:rPr>
      </w:pPr>
      <w:r>
        <w:rPr>
          <w:rFonts w:ascii="Arial" w:hAnsi="Arial"/>
          <w:i/>
          <w:sz w:val="22"/>
        </w:rPr>
        <w:t>Моля, посочете тук описание на техническите и организационните мерки, които доставчикът трябва да предприеме, за да се гарантира подходящо ниво на надеждност, безопасност и киберсигурност в съответствие с член 8 от ПДК за невисокорисков ИИ.</w:t>
      </w:r>
    </w:p>
    <w:p w14:paraId="0B6CFD2E" w14:textId="539AE133" w:rsidR="00BA16C1" w:rsidRPr="00BD0EE8" w:rsidRDefault="00BA16C1" w:rsidP="00BA16C1">
      <w:pPr>
        <w:spacing w:after="210"/>
        <w:jc w:val="both"/>
        <w:rPr>
          <w:rFonts w:ascii="Arial" w:hAnsi="Arial" w:cs="Arial"/>
          <w:i/>
          <w:sz w:val="22"/>
          <w:szCs w:val="22"/>
        </w:rPr>
      </w:pPr>
      <w:r>
        <w:rPr>
          <w:rFonts w:ascii="Arial" w:hAnsi="Arial"/>
          <w:i/>
          <w:sz w:val="22"/>
        </w:rPr>
        <w:t>С тези мерки трябва да се гарантира, че системата с ИИ е възможно най-устойчива по отношение на грешки, недостатъци или несъответствия, които могат да възникнат в рамките на системата или средата, в която системата работи, по-специално поради взаимодействие с физически лица или други системи.</w:t>
      </w:r>
    </w:p>
    <w:p w14:paraId="6F39830F" w14:textId="28EF8A3C" w:rsidR="00BA16C1" w:rsidRPr="00BD0EE8" w:rsidRDefault="00BA16C1" w:rsidP="00BA16C1">
      <w:pPr>
        <w:spacing w:after="210"/>
        <w:jc w:val="both"/>
        <w:rPr>
          <w:rFonts w:ascii="Arial" w:hAnsi="Arial" w:cs="Arial"/>
          <w:i/>
          <w:sz w:val="22"/>
          <w:szCs w:val="22"/>
        </w:rPr>
      </w:pPr>
      <w:r>
        <w:rPr>
          <w:rFonts w:ascii="Arial" w:hAnsi="Arial"/>
          <w:i/>
          <w:sz w:val="22"/>
        </w:rPr>
        <w:t>Системата с ИИ трябва да бъде устойчива по отношение на опитите на неоправомощени трети страни да променят използването, поведението, резултатите или действието им, като използват слабите места на системата. Техническите решения за преодоляване на специфичните за ИИ слаби места могат да включват, където е целесъобразно, мерки за предотвратяване, разкриване, реагиране, преодоляване и контрол на атаки, целящи да манипулират набора от обучителни данни („отравяне на данните“) или предварително обучени модели, използвани за обучение („отравяне на модели“), входни данни, разработени с цел да накарат модела да допусне грешка („подвеждащи примери“ или „заобикаляне на модела“), атаки срещу поверителността или недостатъци в моделите, които биха могли да доведат до вземане на вредни решения.</w:t>
      </w:r>
    </w:p>
    <w:p w14:paraId="0C65BCE1" w14:textId="77777777" w:rsidR="00BA16C1" w:rsidRPr="00BD0EE8" w:rsidRDefault="00BA16C1" w:rsidP="00BA16C1">
      <w:pPr>
        <w:spacing w:after="210"/>
        <w:jc w:val="both"/>
        <w:rPr>
          <w:rFonts w:ascii="Arial" w:hAnsi="Arial" w:cs="Arial"/>
          <w:i/>
          <w:sz w:val="22"/>
          <w:szCs w:val="22"/>
        </w:rPr>
      </w:pPr>
    </w:p>
    <w:p w14:paraId="360BC2E7" w14:textId="77777777" w:rsidR="00BA16C1" w:rsidRPr="00BD0EE8" w:rsidRDefault="00BA16C1" w:rsidP="00BA16C1">
      <w:pPr>
        <w:spacing w:after="210"/>
        <w:jc w:val="both"/>
        <w:rPr>
          <w:rFonts w:ascii="Arial" w:hAnsi="Arial" w:cs="Arial"/>
          <w:b/>
          <w:sz w:val="22"/>
          <w:szCs w:val="22"/>
        </w:rPr>
      </w:pPr>
    </w:p>
    <w:p w14:paraId="7C40F679" w14:textId="77777777" w:rsidR="00BA16C1" w:rsidRPr="00BD0EE8" w:rsidRDefault="00BA16C1" w:rsidP="00BA16C1">
      <w:pPr>
        <w:spacing w:after="210"/>
        <w:jc w:val="both"/>
        <w:rPr>
          <w:rFonts w:ascii="Arial" w:hAnsi="Arial" w:cs="Arial"/>
          <w:b/>
          <w:sz w:val="22"/>
          <w:szCs w:val="22"/>
        </w:rPr>
      </w:pPr>
    </w:p>
    <w:p w14:paraId="633C8900" w14:textId="77777777" w:rsidR="000F6F09" w:rsidRPr="00BD0EE8" w:rsidRDefault="000F6F09" w:rsidP="000F6F09">
      <w:pPr>
        <w:rPr>
          <w:rFonts w:ascii="Arial" w:hAnsi="Arial" w:cs="Arial"/>
          <w:b/>
          <w:sz w:val="22"/>
          <w:szCs w:val="22"/>
        </w:rPr>
      </w:pPr>
    </w:p>
    <w:sectPr w:rsidR="000F6F09" w:rsidRPr="00BD0EE8" w:rsidSect="0065578B">
      <w:headerReference w:type="default" r:id="rId14"/>
      <w:footerReference w:type="even" r:id="rId15"/>
      <w:footerReference w:type="default" r:id="rId16"/>
      <w:headerReference w:type="first" r:id="rId17"/>
      <w:pgSz w:w="11906" w:h="16838"/>
      <w:pgMar w:top="1702" w:right="1440" w:bottom="1440" w:left="1440"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7E7F3C" w14:textId="77777777" w:rsidR="001A671B" w:rsidRDefault="001A671B" w:rsidP="000B1A35">
      <w:r>
        <w:separator/>
      </w:r>
    </w:p>
  </w:endnote>
  <w:endnote w:type="continuationSeparator" w:id="0">
    <w:p w14:paraId="1C845C6A" w14:textId="77777777" w:rsidR="001A671B" w:rsidRDefault="001A671B" w:rsidP="000B1A35">
      <w:r>
        <w:continuationSeparator/>
      </w:r>
    </w:p>
  </w:endnote>
  <w:endnote w:type="continuationNotice" w:id="1">
    <w:p w14:paraId="76B8421B" w14:textId="77777777" w:rsidR="001A671B" w:rsidRDefault="001A671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79929473"/>
      <w:docPartObj>
        <w:docPartGallery w:val="Page Numbers (Bottom of Page)"/>
        <w:docPartUnique/>
      </w:docPartObj>
    </w:sdtPr>
    <w:sdtEndPr>
      <w:rPr>
        <w:rStyle w:val="PageNumber"/>
      </w:rPr>
    </w:sdtEndPr>
    <w:sdtContent>
      <w:p w14:paraId="6B3EBFF0" w14:textId="77777777" w:rsidR="000B1A35" w:rsidRDefault="000B1A35" w:rsidP="0067713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sdtContent>
  </w:sdt>
  <w:p w14:paraId="61564CE7" w14:textId="77777777" w:rsidR="000B1A35" w:rsidRDefault="000B1A35" w:rsidP="000B1A3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color w:val="104D54"/>
      </w:rPr>
      <w:id w:val="18903949"/>
      <w:docPartObj>
        <w:docPartGallery w:val="Page Numbers (Bottom of Page)"/>
        <w:docPartUnique/>
      </w:docPartObj>
    </w:sdtPr>
    <w:sdtEndPr>
      <w:rPr>
        <w:rStyle w:val="PageNumber"/>
        <w:rFonts w:ascii="Arial" w:hAnsi="Arial" w:cs="Arial"/>
        <w:b/>
        <w:bCs/>
      </w:rPr>
    </w:sdtEndPr>
    <w:sdtContent>
      <w:p w14:paraId="5E79C4F0" w14:textId="4FBC26E7" w:rsidR="000B1A35" w:rsidRPr="00B55AC3" w:rsidRDefault="000B1A35" w:rsidP="0067713C">
        <w:pPr>
          <w:pStyle w:val="Footer"/>
          <w:framePr w:wrap="none" w:vAnchor="text" w:hAnchor="margin" w:xAlign="right" w:y="1"/>
          <w:rPr>
            <w:rStyle w:val="PageNumber"/>
            <w:rFonts w:ascii="Arial" w:hAnsi="Arial" w:cs="Arial"/>
            <w:b/>
            <w:bCs/>
            <w:color w:val="104D54"/>
          </w:rPr>
        </w:pPr>
        <w:r>
          <w:rPr>
            <w:rStyle w:val="PageNumber"/>
            <w:rFonts w:ascii="Arial" w:hAnsi="Arial" w:cs="Arial"/>
            <w:b/>
            <w:color w:val="104D54"/>
          </w:rPr>
          <w:fldChar w:fldCharType="begin"/>
        </w:r>
        <w:r>
          <w:rPr>
            <w:rStyle w:val="PageNumber"/>
            <w:rFonts w:ascii="Arial" w:hAnsi="Arial" w:cs="Arial"/>
            <w:b/>
            <w:color w:val="104D54"/>
          </w:rPr>
          <w:instrText xml:space="preserve"> PAGE </w:instrText>
        </w:r>
        <w:r>
          <w:rPr>
            <w:rStyle w:val="PageNumber"/>
            <w:rFonts w:ascii="Arial" w:hAnsi="Arial" w:cs="Arial"/>
            <w:b/>
            <w:color w:val="104D54"/>
          </w:rPr>
          <w:fldChar w:fldCharType="separate"/>
        </w:r>
        <w:r>
          <w:rPr>
            <w:rStyle w:val="PageNumber"/>
            <w:rFonts w:ascii="Arial" w:hAnsi="Arial" w:cs="Arial"/>
            <w:b/>
            <w:color w:val="104D54"/>
          </w:rPr>
          <w:t>4</w:t>
        </w:r>
        <w:r>
          <w:rPr>
            <w:rStyle w:val="PageNumber"/>
            <w:rFonts w:ascii="Arial" w:hAnsi="Arial" w:cs="Arial"/>
            <w:b/>
            <w:color w:val="104D54"/>
          </w:rPr>
          <w:fldChar w:fldCharType="end"/>
        </w:r>
      </w:p>
    </w:sdtContent>
  </w:sdt>
  <w:p w14:paraId="008524F3" w14:textId="77777777" w:rsidR="000B1A35" w:rsidRPr="00B55AC3" w:rsidRDefault="000B1A35" w:rsidP="000B1A35">
    <w:pPr>
      <w:pStyle w:val="Footer"/>
      <w:ind w:right="360"/>
      <w:rPr>
        <w:rFonts w:ascii="Arial" w:hAnsi="Arial" w:cs="Arial"/>
        <w:b/>
        <w:bCs/>
        <w:color w:val="104D5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082C16" w14:textId="77777777" w:rsidR="001A671B" w:rsidRDefault="001A671B" w:rsidP="000B1A35">
      <w:r>
        <w:separator/>
      </w:r>
    </w:p>
  </w:footnote>
  <w:footnote w:type="continuationSeparator" w:id="0">
    <w:p w14:paraId="62BF8D73" w14:textId="77777777" w:rsidR="001A671B" w:rsidRDefault="001A671B" w:rsidP="000B1A35">
      <w:r>
        <w:continuationSeparator/>
      </w:r>
    </w:p>
  </w:footnote>
  <w:footnote w:type="continuationNotice" w:id="1">
    <w:p w14:paraId="13444E59" w14:textId="77777777" w:rsidR="001A671B" w:rsidRDefault="001A671B"/>
  </w:footnote>
  <w:footnote w:id="2">
    <w:p w14:paraId="71CB9891" w14:textId="150129FD" w:rsidR="00BA16C1" w:rsidRPr="00587A6A" w:rsidRDefault="00BA16C1" w:rsidP="00BA16C1">
      <w:pPr>
        <w:pStyle w:val="FootnoteText"/>
        <w:rPr>
          <w:rFonts w:ascii="Arial" w:hAnsi="Arial" w:cs="Arial"/>
          <w:sz w:val="18"/>
          <w:szCs w:val="18"/>
        </w:rPr>
      </w:pPr>
      <w:r>
        <w:rPr>
          <w:rStyle w:val="FootnoteReference"/>
          <w:rFonts w:ascii="Arial" w:hAnsi="Arial" w:cs="Arial"/>
          <w:sz w:val="18"/>
          <w:szCs w:val="18"/>
        </w:rPr>
        <w:footnoteRef/>
      </w:r>
      <w:r>
        <w:rPr>
          <w:rFonts w:ascii="Arial" w:hAnsi="Arial"/>
          <w:sz w:val="18"/>
        </w:rPr>
        <w:t xml:space="preserve"> </w:t>
      </w:r>
      <w:r>
        <w:tab/>
      </w:r>
      <w:r>
        <w:rPr>
          <w:rFonts w:ascii="Arial" w:hAnsi="Arial"/>
          <w:sz w:val="18"/>
        </w:rPr>
        <w:t>Ограничаването на задължението за предаване на набори от данни на доставчика и набори от данни на трета страна не ограничава задълженията на доставчика, описани в член 6 и член 11.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FCFD7" w14:textId="21D143BA" w:rsidR="00F237EA" w:rsidRDefault="00176E68">
    <w:pPr>
      <w:pStyle w:val="Header"/>
      <w:rPr>
        <w:rFonts w:ascii="Arial" w:hAnsi="Arial" w:cs="Arial"/>
        <w:b/>
        <w:bCs/>
        <w:color w:val="FFFFFF" w:themeColor="background1"/>
      </w:rPr>
    </w:pPr>
    <w:r>
      <w:rPr>
        <w:noProof/>
        <w:color w:val="FFFFFF" w:themeColor="background1"/>
        <w:u w:val="single"/>
      </w:rPr>
      <w:drawing>
        <wp:anchor distT="0" distB="0" distL="114300" distR="114300" simplePos="0" relativeHeight="251660288" behindDoc="1" locked="0" layoutInCell="1" allowOverlap="1" wp14:anchorId="33C77C43" wp14:editId="06F6EE29">
          <wp:simplePos x="0" y="0"/>
          <wp:positionH relativeFrom="column">
            <wp:posOffset>-914400</wp:posOffset>
          </wp:positionH>
          <wp:positionV relativeFrom="paragraph">
            <wp:posOffset>-450216</wp:posOffset>
          </wp:positionV>
          <wp:extent cx="7585656" cy="927135"/>
          <wp:effectExtent l="0" t="0" r="0" b="0"/>
          <wp:wrapNone/>
          <wp:docPr id="126458354" name="Picture 126458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96536" cy="928465"/>
                  </a:xfrm>
                  <a:prstGeom prst="rect">
                    <a:avLst/>
                  </a:prstGeom>
                </pic:spPr>
              </pic:pic>
            </a:graphicData>
          </a:graphic>
          <wp14:sizeRelH relativeFrom="page">
            <wp14:pctWidth>0</wp14:pctWidth>
          </wp14:sizeRelH>
          <wp14:sizeRelV relativeFrom="page">
            <wp14:pctHeight>0</wp14:pctHeight>
          </wp14:sizeRelV>
        </wp:anchor>
      </w:drawing>
    </w:r>
    <w:r>
      <w:rPr>
        <w:color w:val="FFFFFF" w:themeColor="background1"/>
        <w:u w:val="single"/>
      </w:rPr>
      <w:t xml:space="preserve"> </w:t>
    </w:r>
    <w:hyperlink r:id="rId2" w:history="1">
      <w:r>
        <w:rPr>
          <w:rStyle w:val="Hyperlink"/>
          <w:rFonts w:ascii="Arial" w:hAnsi="Arial"/>
          <w:color w:val="FFFFFF" w:themeColor="background1"/>
          <w:sz w:val="20"/>
          <w:u w:val="single"/>
        </w:rPr>
        <w:t>Обществени поръчки за ИИ |</w:t>
      </w:r>
    </w:hyperlink>
    <w:hyperlink r:id="rId3" w:history="1">
      <w:r>
        <w:rPr>
          <w:rStyle w:val="Hyperlink"/>
          <w:rFonts w:ascii="Arial" w:hAnsi="Arial"/>
          <w:color w:val="FFFFFF" w:themeColor="background1"/>
          <w:sz w:val="20"/>
          <w:u w:val="single"/>
        </w:rPr>
        <w:t>Общност на публичните купувачи</w:t>
      </w:r>
    </w:hyperlink>
    <w:r>
      <w:tab/>
    </w:r>
    <w:r>
      <w:rPr>
        <w:rFonts w:ascii="Arial" w:hAnsi="Arial"/>
        <w:color w:val="FFFFFF" w:themeColor="background1"/>
      </w:rPr>
      <w:t xml:space="preserve">  </w:t>
    </w:r>
    <w:r>
      <w:tab/>
    </w:r>
    <w:r>
      <w:rPr>
        <w:rFonts w:ascii="Arial" w:hAnsi="Arial"/>
        <w:b/>
        <w:color w:val="FFFFFF" w:themeColor="background1"/>
      </w:rPr>
      <w:t>ПДК за невисокорисков ИИ</w:t>
    </w:r>
  </w:p>
  <w:p w14:paraId="1A055AFA" w14:textId="657C8F6A" w:rsidR="002403BC" w:rsidRDefault="002403BC">
    <w:pPr>
      <w:pStyle w:val="Header"/>
      <w:rPr>
        <w:rFonts w:ascii="Arial" w:hAnsi="Arial" w:cs="Arial"/>
        <w:b/>
        <w:bCs/>
        <w:color w:val="FFFFFF" w:themeColor="background1"/>
      </w:rPr>
    </w:pPr>
  </w:p>
  <w:p w14:paraId="5A7FE390" w14:textId="77777777" w:rsidR="000B1A35" w:rsidRPr="00663E0A" w:rsidRDefault="000B1A35">
    <w:pPr>
      <w:pStyle w:val="Header"/>
      <w:rPr>
        <w:color w:val="FFFFFF" w:themeColor="background1"/>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0DFCB" w14:textId="77777777" w:rsidR="000B1A35" w:rsidRDefault="000B1A35">
    <w:pPr>
      <w:pStyle w:val="Header"/>
    </w:pPr>
    <w:r>
      <w:rPr>
        <w:noProof/>
      </w:rPr>
      <w:drawing>
        <wp:anchor distT="0" distB="0" distL="114300" distR="114300" simplePos="0" relativeHeight="251659264" behindDoc="1" locked="0" layoutInCell="1" allowOverlap="1" wp14:anchorId="4A1B49E0" wp14:editId="13EDEBF2">
          <wp:simplePos x="0" y="0"/>
          <wp:positionH relativeFrom="column">
            <wp:posOffset>-914400</wp:posOffset>
          </wp:positionH>
          <wp:positionV relativeFrom="paragraph">
            <wp:posOffset>-421186</wp:posOffset>
          </wp:positionV>
          <wp:extent cx="7533182" cy="10656941"/>
          <wp:effectExtent l="0" t="0" r="0" b="0"/>
          <wp:wrapNone/>
          <wp:docPr id="1506667429" name="Picture 1506667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4483187" name="Picture 964483187"/>
                  <pic:cNvPicPr/>
                </pic:nvPicPr>
                <pic:blipFill>
                  <a:blip r:embed="rId1">
                    <a:extLst>
                      <a:ext uri="{28A0092B-C50C-407E-A947-70E740481C1C}">
                        <a14:useLocalDpi xmlns:a14="http://schemas.microsoft.com/office/drawing/2010/main" val="0"/>
                      </a:ext>
                    </a:extLst>
                  </a:blip>
                  <a:stretch>
                    <a:fillRect/>
                  </a:stretch>
                </pic:blipFill>
                <pic:spPr>
                  <a:xfrm>
                    <a:off x="0" y="0"/>
                    <a:ext cx="7533182" cy="10656941"/>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F06B4"/>
    <w:multiLevelType w:val="multilevel"/>
    <w:tmpl w:val="D8143294"/>
    <w:lvl w:ilvl="0">
      <w:start w:val="1"/>
      <w:numFmt w:val="bullet"/>
      <w:pStyle w:val="doBullets1"/>
      <w:lvlText w:val=""/>
      <w:lvlJc w:val="left"/>
      <w:pPr>
        <w:ind w:left="851" w:hanging="851"/>
      </w:pPr>
      <w:rPr>
        <w:rFonts w:ascii="Symbol" w:hAnsi="Symbol" w:hint="default"/>
      </w:rPr>
    </w:lvl>
    <w:lvl w:ilvl="1">
      <w:start w:val="1"/>
      <w:numFmt w:val="bullet"/>
      <w:lvlText w:val="o"/>
      <w:lvlJc w:val="left"/>
      <w:pPr>
        <w:ind w:left="1701" w:hanging="850"/>
      </w:pPr>
      <w:rPr>
        <w:rFonts w:ascii="Courier New" w:hAnsi="Courier New" w:hint="default"/>
      </w:rPr>
    </w:lvl>
    <w:lvl w:ilvl="2">
      <w:start w:val="1"/>
      <w:numFmt w:val="bullet"/>
      <w:lvlText w:val=""/>
      <w:lvlJc w:val="left"/>
      <w:pPr>
        <w:ind w:left="2552" w:hanging="851"/>
      </w:pPr>
      <w:rPr>
        <w:rFonts w:ascii="Wingdings" w:hAnsi="Wingdings" w:hint="default"/>
      </w:rPr>
    </w:lvl>
    <w:lvl w:ilvl="3">
      <w:start w:val="1"/>
      <w:numFmt w:val="bullet"/>
      <w:lvlText w:val=""/>
      <w:lvlJc w:val="left"/>
      <w:pPr>
        <w:ind w:left="3402" w:hanging="850"/>
      </w:pPr>
      <w:rPr>
        <w:rFonts w:ascii="Symbol" w:hAnsi="Symbol" w:hint="default"/>
      </w:rPr>
    </w:lvl>
    <w:lvl w:ilvl="4">
      <w:start w:val="1"/>
      <w:numFmt w:val="bullet"/>
      <w:lvlText w:val="o"/>
      <w:lvlJc w:val="left"/>
      <w:pPr>
        <w:ind w:left="4253" w:hanging="851"/>
      </w:pPr>
      <w:rPr>
        <w:rFonts w:ascii="Courier New" w:hAnsi="Courier New" w:hint="default"/>
      </w:rPr>
    </w:lvl>
    <w:lvl w:ilvl="5">
      <w:start w:val="1"/>
      <w:numFmt w:val="bullet"/>
      <w:lvlText w:val=""/>
      <w:lvlJc w:val="left"/>
      <w:pPr>
        <w:ind w:left="5103" w:hanging="850"/>
      </w:pPr>
      <w:rPr>
        <w:rFonts w:ascii="Wingdings" w:hAnsi="Wingdings" w:hint="default"/>
      </w:rPr>
    </w:lvl>
    <w:lvl w:ilvl="6">
      <w:start w:val="1"/>
      <w:numFmt w:val="bullet"/>
      <w:lvlText w:val=""/>
      <w:lvlJc w:val="left"/>
      <w:pPr>
        <w:tabs>
          <w:tab w:val="num" w:pos="5103"/>
        </w:tabs>
        <w:ind w:left="5954" w:hanging="851"/>
      </w:pPr>
      <w:rPr>
        <w:rFonts w:ascii="Symbol" w:hAnsi="Symbol" w:hint="default"/>
      </w:rPr>
    </w:lvl>
    <w:lvl w:ilvl="7">
      <w:start w:val="1"/>
      <w:numFmt w:val="bullet"/>
      <w:lvlText w:val="o"/>
      <w:lvlJc w:val="left"/>
      <w:pPr>
        <w:tabs>
          <w:tab w:val="num" w:pos="5954"/>
        </w:tabs>
        <w:ind w:left="6804" w:hanging="850"/>
      </w:pPr>
      <w:rPr>
        <w:rFonts w:ascii="Courier New" w:hAnsi="Courier New" w:hint="default"/>
      </w:rPr>
    </w:lvl>
    <w:lvl w:ilvl="8">
      <w:start w:val="1"/>
      <w:numFmt w:val="bullet"/>
      <w:lvlText w:val=""/>
      <w:lvlJc w:val="left"/>
      <w:pPr>
        <w:ind w:left="7655" w:hanging="851"/>
      </w:pPr>
      <w:rPr>
        <w:rFonts w:ascii="Wingdings" w:hAnsi="Wingdings" w:hint="default"/>
      </w:rPr>
    </w:lvl>
  </w:abstractNum>
  <w:abstractNum w:abstractNumId="1" w15:restartNumberingAfterBreak="0">
    <w:nsid w:val="08583C5C"/>
    <w:multiLevelType w:val="multilevel"/>
    <w:tmpl w:val="C9D46934"/>
    <w:lvl w:ilvl="0">
      <w:start w:val="1"/>
      <w:numFmt w:val="decimal"/>
      <w:pStyle w:val="doLijstnummering7"/>
      <w:lvlText w:val="Член %1"/>
      <w:lvlJc w:val="left"/>
      <w:pPr>
        <w:tabs>
          <w:tab w:val="num" w:pos="851"/>
        </w:tabs>
        <w:ind w:left="851" w:hanging="851"/>
      </w:pPr>
      <w:rPr>
        <w:rFonts w:ascii="Arial" w:hAnsi="Arial" w:cs="Arial" w:hint="default"/>
        <w:b w:val="0"/>
        <w:sz w:val="22"/>
        <w:szCs w:val="22"/>
        <w:u w:val="single"/>
      </w:rPr>
    </w:lvl>
    <w:lvl w:ilvl="1">
      <w:start w:val="1"/>
      <w:numFmt w:val="decimal"/>
      <w:lvlText w:val="%1.%2."/>
      <w:lvlJc w:val="left"/>
      <w:pPr>
        <w:tabs>
          <w:tab w:val="num" w:pos="709"/>
        </w:tabs>
        <w:ind w:left="709" w:hanging="709"/>
      </w:pPr>
      <w:rPr>
        <w:rFonts w:ascii="Arial" w:hAnsi="Arial" w:cs="Arial" w:hint="default"/>
        <w:b w:val="0"/>
        <w:i w:val="0"/>
        <w:sz w:val="22"/>
        <w:szCs w:val="22"/>
      </w:rPr>
    </w:lvl>
    <w:lvl w:ilvl="2">
      <w:start w:val="1"/>
      <mc:AlternateContent>
        <mc:Choice Requires="w14">
          <w:numFmt w:val="custom" w:format="а, й, к, ..."/>
        </mc:Choice>
        <mc:Fallback>
          <w:numFmt w:val="decimal"/>
        </mc:Fallback>
      </mc:AlternateContent>
      <w:lvlText w:val="%3)"/>
      <w:lvlJc w:val="left"/>
      <w:pPr>
        <w:ind w:left="1069" w:hanging="360"/>
      </w:pPr>
      <w:rPr>
        <w:rFonts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2" w15:restartNumberingAfterBreak="0">
    <w:nsid w:val="283824ED"/>
    <w:multiLevelType w:val="multilevel"/>
    <w:tmpl w:val="40008F20"/>
    <w:lvl w:ilvl="0">
      <w:start w:val="1"/>
      <w:numFmt w:val="lowerRoman"/>
      <w:pStyle w:val="doLijstnummering4"/>
      <w:lvlText w:val="%1."/>
      <w:lvlJc w:val="left"/>
      <w:pPr>
        <w:tabs>
          <w:tab w:val="num" w:pos="851"/>
        </w:tabs>
        <w:ind w:left="851" w:hanging="851"/>
      </w:pPr>
      <w:rPr>
        <w:rFonts w:hint="default"/>
      </w:rPr>
    </w:lvl>
    <w:lvl w:ilvl="1">
      <w:start w:val="1"/>
      <w:numFmt w:val="lowerRoman"/>
      <w:lvlText w:val="%1.%2."/>
      <w:lvlJc w:val="left"/>
      <w:pPr>
        <w:tabs>
          <w:tab w:val="num" w:pos="1702"/>
        </w:tabs>
        <w:ind w:left="1702" w:hanging="851"/>
      </w:pPr>
      <w:rPr>
        <w:rFonts w:hint="default"/>
      </w:rPr>
    </w:lvl>
    <w:lvl w:ilvl="2">
      <w:start w:val="1"/>
      <w:numFmt w:val="lowerRoman"/>
      <w:lvlText w:val="%1.%2.%3."/>
      <w:lvlJc w:val="left"/>
      <w:pPr>
        <w:tabs>
          <w:tab w:val="num" w:pos="2553"/>
        </w:tabs>
        <w:ind w:left="2553" w:hanging="851"/>
      </w:pPr>
      <w:rPr>
        <w:rFonts w:hint="default"/>
      </w:rPr>
    </w:lvl>
    <w:lvl w:ilvl="3">
      <w:start w:val="1"/>
      <w:numFmt w:val="lowerRoman"/>
      <w:lvlText w:val="%1.%2.%3.%4."/>
      <w:lvlJc w:val="left"/>
      <w:pPr>
        <w:tabs>
          <w:tab w:val="num" w:pos="3404"/>
        </w:tabs>
        <w:ind w:left="3404" w:hanging="851"/>
      </w:pPr>
      <w:rPr>
        <w:rFonts w:hint="default"/>
      </w:rPr>
    </w:lvl>
    <w:lvl w:ilvl="4">
      <w:start w:val="1"/>
      <w:numFmt w:val="lowerRoman"/>
      <w:lvlText w:val="%1.%2.%3.%4.%5."/>
      <w:lvlJc w:val="left"/>
      <w:pPr>
        <w:tabs>
          <w:tab w:val="num" w:pos="4255"/>
        </w:tabs>
        <w:ind w:left="4255" w:hanging="851"/>
      </w:pPr>
      <w:rPr>
        <w:rFonts w:hint="default"/>
      </w:rPr>
    </w:lvl>
    <w:lvl w:ilvl="5">
      <w:start w:val="1"/>
      <w:numFmt w:val="lowerRoman"/>
      <w:lvlText w:val="%1.%2.%3.%4.%5.%6."/>
      <w:lvlJc w:val="left"/>
      <w:pPr>
        <w:tabs>
          <w:tab w:val="num" w:pos="5106"/>
        </w:tabs>
        <w:ind w:left="5106" w:hanging="851"/>
      </w:pPr>
      <w:rPr>
        <w:rFonts w:hint="default"/>
      </w:rPr>
    </w:lvl>
    <w:lvl w:ilvl="6">
      <w:start w:val="1"/>
      <w:numFmt w:val="lowerRoman"/>
      <w:lvlText w:val="%1.%2.%3.%4.%5.%6.%7."/>
      <w:lvlJc w:val="left"/>
      <w:pPr>
        <w:tabs>
          <w:tab w:val="num" w:pos="5957"/>
        </w:tabs>
        <w:ind w:left="5957" w:hanging="851"/>
      </w:pPr>
      <w:rPr>
        <w:rFonts w:hint="default"/>
      </w:rPr>
    </w:lvl>
    <w:lvl w:ilvl="7">
      <w:start w:val="1"/>
      <w:numFmt w:val="lowerRoman"/>
      <w:lvlText w:val="%1.%2.%3.%4.%5.%6.%7.%8."/>
      <w:lvlJc w:val="left"/>
      <w:pPr>
        <w:tabs>
          <w:tab w:val="num" w:pos="6808"/>
        </w:tabs>
        <w:ind w:left="6808" w:hanging="851"/>
      </w:pPr>
      <w:rPr>
        <w:rFonts w:hint="default"/>
      </w:rPr>
    </w:lvl>
    <w:lvl w:ilvl="8">
      <w:start w:val="1"/>
      <w:numFmt w:val="lowerRoman"/>
      <w:lvlText w:val="%1.%2.%3.%4.%5.%6.%7.%8.%9."/>
      <w:lvlJc w:val="left"/>
      <w:pPr>
        <w:tabs>
          <w:tab w:val="num" w:pos="7659"/>
        </w:tabs>
        <w:ind w:left="7659" w:hanging="851"/>
      </w:pPr>
      <w:rPr>
        <w:rFonts w:hint="default"/>
      </w:rPr>
    </w:lvl>
  </w:abstractNum>
  <w:abstractNum w:abstractNumId="3" w15:restartNumberingAfterBreak="0">
    <w:nsid w:val="38222A4F"/>
    <w:multiLevelType w:val="hybridMultilevel"/>
    <w:tmpl w:val="3C585E60"/>
    <w:lvl w:ilvl="0" w:tplc="E21C0E82">
      <w:start w:val="1"/>
      <w:numFmt w:val="bullet"/>
      <w:pStyle w:val="ListParagraph"/>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4" w15:restartNumberingAfterBreak="0">
    <w:nsid w:val="51EF005D"/>
    <w:multiLevelType w:val="multilevel"/>
    <w:tmpl w:val="7FDCB5BC"/>
    <w:lvl w:ilvl="0">
      <w:start w:val="1"/>
      <w:numFmt w:val="bullet"/>
      <w:pStyle w:val="PurpleBullet"/>
      <w:lvlText w:val=""/>
      <w:lvlJc w:val="left"/>
      <w:pPr>
        <w:ind w:left="720" w:hanging="363"/>
      </w:pPr>
      <w:rPr>
        <w:rFonts w:ascii="Symbol" w:hAnsi="Symbol" w:hint="default"/>
        <w:color w:val="FF4F3D"/>
      </w:rPr>
    </w:lvl>
    <w:lvl w:ilvl="1">
      <w:start w:val="1"/>
      <w:numFmt w:val="bullet"/>
      <w:lvlText w:val=""/>
      <w:lvlJc w:val="left"/>
      <w:pPr>
        <w:ind w:left="1264" w:hanging="363"/>
      </w:pPr>
      <w:rPr>
        <w:rFonts w:ascii="Symbol" w:hAnsi="Symbol" w:hint="default"/>
        <w:color w:val="FF4F3D"/>
      </w:rPr>
    </w:lvl>
    <w:lvl w:ilvl="2">
      <w:start w:val="1"/>
      <w:numFmt w:val="bullet"/>
      <w:lvlText w:val=""/>
      <w:lvlJc w:val="left"/>
      <w:pPr>
        <w:ind w:left="1805" w:hanging="360"/>
      </w:pPr>
      <w:rPr>
        <w:rFonts w:ascii="Symbol" w:hAnsi="Symbol" w:hint="default"/>
        <w:color w:val="FF4F3D"/>
      </w:rPr>
    </w:lvl>
    <w:lvl w:ilvl="3">
      <w:start w:val="1"/>
      <w:numFmt w:val="bullet"/>
      <w:lvlText w:val=""/>
      <w:lvlJc w:val="left"/>
      <w:pPr>
        <w:ind w:left="2352" w:hanging="363"/>
      </w:pPr>
      <w:rPr>
        <w:rFonts w:ascii="Symbol" w:hAnsi="Symbol" w:hint="default"/>
      </w:rPr>
    </w:lvl>
    <w:lvl w:ilvl="4">
      <w:start w:val="1"/>
      <w:numFmt w:val="bullet"/>
      <w:lvlText w:val="o"/>
      <w:lvlJc w:val="left"/>
      <w:pPr>
        <w:ind w:left="2896" w:hanging="363"/>
      </w:pPr>
      <w:rPr>
        <w:rFonts w:ascii="Courier New" w:hAnsi="Courier New" w:cs="Courier New" w:hint="default"/>
      </w:rPr>
    </w:lvl>
    <w:lvl w:ilvl="5">
      <w:start w:val="1"/>
      <w:numFmt w:val="bullet"/>
      <w:lvlText w:val=""/>
      <w:lvlJc w:val="left"/>
      <w:pPr>
        <w:ind w:left="3440" w:hanging="363"/>
      </w:pPr>
      <w:rPr>
        <w:rFonts w:ascii="Wingdings" w:hAnsi="Wingdings" w:hint="default"/>
      </w:rPr>
    </w:lvl>
    <w:lvl w:ilvl="6">
      <w:start w:val="1"/>
      <w:numFmt w:val="bullet"/>
      <w:lvlText w:val=""/>
      <w:lvlJc w:val="left"/>
      <w:pPr>
        <w:ind w:left="3984" w:hanging="363"/>
      </w:pPr>
      <w:rPr>
        <w:rFonts w:ascii="Symbol" w:hAnsi="Symbol" w:hint="default"/>
      </w:rPr>
    </w:lvl>
    <w:lvl w:ilvl="7">
      <w:start w:val="1"/>
      <w:numFmt w:val="bullet"/>
      <w:lvlText w:val="o"/>
      <w:lvlJc w:val="left"/>
      <w:pPr>
        <w:ind w:left="4528" w:hanging="363"/>
      </w:pPr>
      <w:rPr>
        <w:rFonts w:ascii="Courier New" w:hAnsi="Courier New" w:cs="Courier New" w:hint="default"/>
      </w:rPr>
    </w:lvl>
    <w:lvl w:ilvl="8">
      <w:start w:val="1"/>
      <w:numFmt w:val="bullet"/>
      <w:lvlText w:val=""/>
      <w:lvlJc w:val="left"/>
      <w:pPr>
        <w:ind w:left="5072" w:hanging="363"/>
      </w:pPr>
      <w:rPr>
        <w:rFonts w:ascii="Wingdings" w:hAnsi="Wingdings" w:hint="default"/>
      </w:rPr>
    </w:lvl>
  </w:abstractNum>
  <w:abstractNum w:abstractNumId="5" w15:restartNumberingAfterBreak="0">
    <w:nsid w:val="652E5F89"/>
    <w:multiLevelType w:val="multilevel"/>
    <w:tmpl w:val="26B2CF48"/>
    <w:lvl w:ilvl="0">
      <w:start w:val="1"/>
      <w:numFmt w:val="upperRoman"/>
      <w:pStyle w:val="doLijstnummering3"/>
      <w:lvlText w:val="%1."/>
      <w:lvlJc w:val="left"/>
      <w:pPr>
        <w:tabs>
          <w:tab w:val="num" w:pos="851"/>
        </w:tabs>
        <w:ind w:left="851" w:hanging="851"/>
      </w:pPr>
      <w:rPr>
        <w:rFonts w:hint="default"/>
      </w:rPr>
    </w:lvl>
    <w:lvl w:ilvl="1">
      <w:start w:val="1"/>
      <w:numFmt w:val="upperRoman"/>
      <w:lvlText w:val="%1.%2."/>
      <w:lvlJc w:val="left"/>
      <w:pPr>
        <w:tabs>
          <w:tab w:val="num" w:pos="1702"/>
        </w:tabs>
        <w:ind w:left="1702" w:hanging="851"/>
      </w:pPr>
      <w:rPr>
        <w:rFonts w:hint="default"/>
      </w:rPr>
    </w:lvl>
    <w:lvl w:ilvl="2">
      <w:start w:val="1"/>
      <w:numFmt w:val="upperRoman"/>
      <w:lvlText w:val="%1.%2.%3."/>
      <w:lvlJc w:val="left"/>
      <w:pPr>
        <w:tabs>
          <w:tab w:val="num" w:pos="2553"/>
        </w:tabs>
        <w:ind w:left="2553" w:hanging="851"/>
      </w:pPr>
      <w:rPr>
        <w:rFonts w:hint="default"/>
      </w:rPr>
    </w:lvl>
    <w:lvl w:ilvl="3">
      <w:start w:val="1"/>
      <w:numFmt w:val="upperRoman"/>
      <w:lvlText w:val="%1.%2.%3.%4."/>
      <w:lvlJc w:val="left"/>
      <w:pPr>
        <w:tabs>
          <w:tab w:val="num" w:pos="3404"/>
        </w:tabs>
        <w:ind w:left="3404" w:hanging="851"/>
      </w:pPr>
      <w:rPr>
        <w:rFonts w:hint="default"/>
      </w:rPr>
    </w:lvl>
    <w:lvl w:ilvl="4">
      <w:start w:val="1"/>
      <w:numFmt w:val="upperRoman"/>
      <w:lvlText w:val="%1.%2.%3.%4.%5."/>
      <w:lvlJc w:val="left"/>
      <w:pPr>
        <w:tabs>
          <w:tab w:val="num" w:pos="4255"/>
        </w:tabs>
        <w:ind w:left="4255" w:hanging="851"/>
      </w:pPr>
      <w:rPr>
        <w:rFonts w:hint="default"/>
      </w:rPr>
    </w:lvl>
    <w:lvl w:ilvl="5">
      <w:start w:val="1"/>
      <w:numFmt w:val="upperRoman"/>
      <w:lvlText w:val="%1.%2.%3.%4.%5.%6."/>
      <w:lvlJc w:val="left"/>
      <w:pPr>
        <w:tabs>
          <w:tab w:val="num" w:pos="5106"/>
        </w:tabs>
        <w:ind w:left="5106" w:hanging="851"/>
      </w:pPr>
      <w:rPr>
        <w:rFonts w:hint="default"/>
      </w:rPr>
    </w:lvl>
    <w:lvl w:ilvl="6">
      <w:start w:val="1"/>
      <w:numFmt w:val="upperRoman"/>
      <w:lvlText w:val="%1.%2.%3.%4.%5.%6.%7."/>
      <w:lvlJc w:val="left"/>
      <w:pPr>
        <w:tabs>
          <w:tab w:val="num" w:pos="5957"/>
        </w:tabs>
        <w:ind w:left="5957" w:hanging="851"/>
      </w:pPr>
      <w:rPr>
        <w:rFonts w:hint="default"/>
      </w:rPr>
    </w:lvl>
    <w:lvl w:ilvl="7">
      <w:start w:val="1"/>
      <w:numFmt w:val="upperRoman"/>
      <w:lvlText w:val="%1.%2.%3.%4.%5.%6.%7.%8."/>
      <w:lvlJc w:val="left"/>
      <w:pPr>
        <w:tabs>
          <w:tab w:val="num" w:pos="6808"/>
        </w:tabs>
        <w:ind w:left="6808" w:hanging="851"/>
      </w:pPr>
      <w:rPr>
        <w:rFonts w:hint="default"/>
      </w:rPr>
    </w:lvl>
    <w:lvl w:ilvl="8">
      <w:start w:val="1"/>
      <w:numFmt w:val="upperRoman"/>
      <w:lvlText w:val="%1.%2.%3.%4.%5.%6.%7.%8.%9."/>
      <w:lvlJc w:val="left"/>
      <w:pPr>
        <w:tabs>
          <w:tab w:val="num" w:pos="7659"/>
        </w:tabs>
        <w:ind w:left="7659" w:hanging="851"/>
      </w:pPr>
      <w:rPr>
        <w:rFonts w:hint="default"/>
      </w:rPr>
    </w:lvl>
  </w:abstractNum>
  <w:abstractNum w:abstractNumId="6" w15:restartNumberingAfterBreak="0">
    <w:nsid w:val="68490AFA"/>
    <w:multiLevelType w:val="multilevel"/>
    <w:tmpl w:val="479EE3FA"/>
    <w:lvl w:ilvl="0">
      <w:start w:val="1"/>
      <w:numFmt w:val="decimal"/>
      <w:pStyle w:val="doLijstnummering5"/>
      <w:lvlText w:val="%1."/>
      <w:lvlJc w:val="left"/>
      <w:pPr>
        <w:tabs>
          <w:tab w:val="num" w:pos="851"/>
        </w:tabs>
        <w:ind w:left="851" w:hanging="851"/>
      </w:pPr>
      <w:rPr>
        <w:rFonts w:ascii="Arial" w:hAnsi="Arial" w:cs="Arial" w:hint="default"/>
        <w:b w:val="0"/>
        <w:bCs/>
        <w:sz w:val="22"/>
        <w:szCs w:val="22"/>
      </w:rPr>
    </w:lvl>
    <w:lvl w:ilvl="1">
      <w:start w:val="1"/>
      <w:numFmt w:val="decimal"/>
      <w:lvlText w:val="%1.%2."/>
      <w:lvlJc w:val="left"/>
      <w:pPr>
        <w:tabs>
          <w:tab w:val="num" w:pos="1702"/>
        </w:tabs>
        <w:ind w:left="1702" w:hanging="851"/>
      </w:pPr>
      <w:rPr>
        <w:rFonts w:hint="default"/>
      </w:rPr>
    </w:lvl>
    <w:lvl w:ilvl="2">
      <w:start w:val="1"/>
      <w:numFmt w:val="decimal"/>
      <w:lvlText w:val="%1.%2.%3."/>
      <w:lvlJc w:val="left"/>
      <w:pPr>
        <w:tabs>
          <w:tab w:val="num" w:pos="2553"/>
        </w:tabs>
        <w:ind w:left="2553" w:hanging="851"/>
      </w:pPr>
      <w:rPr>
        <w:rFonts w:hint="default"/>
      </w:rPr>
    </w:lvl>
    <w:lvl w:ilvl="3">
      <w:start w:val="1"/>
      <w:numFmt w:val="decimal"/>
      <w:lvlText w:val="%1.%2.%3.%4."/>
      <w:lvlJc w:val="left"/>
      <w:pPr>
        <w:tabs>
          <w:tab w:val="num" w:pos="3404"/>
        </w:tabs>
        <w:ind w:left="3404" w:hanging="851"/>
      </w:pPr>
      <w:rPr>
        <w:rFonts w:hint="default"/>
      </w:rPr>
    </w:lvl>
    <w:lvl w:ilvl="4">
      <w:start w:val="1"/>
      <w:numFmt w:val="decimal"/>
      <w:lvlText w:val="%1.%2.%3.%4.%5."/>
      <w:lvlJc w:val="left"/>
      <w:pPr>
        <w:tabs>
          <w:tab w:val="num" w:pos="4255"/>
        </w:tabs>
        <w:ind w:left="4255" w:hanging="851"/>
      </w:pPr>
      <w:rPr>
        <w:rFonts w:hint="default"/>
      </w:rPr>
    </w:lvl>
    <w:lvl w:ilvl="5">
      <w:start w:val="1"/>
      <w:numFmt w:val="decimal"/>
      <w:lvlText w:val="%1.%2.%3.%4.%5.%6."/>
      <w:lvlJc w:val="left"/>
      <w:pPr>
        <w:tabs>
          <w:tab w:val="num" w:pos="5106"/>
        </w:tabs>
        <w:ind w:left="5106" w:hanging="851"/>
      </w:pPr>
      <w:rPr>
        <w:rFonts w:hint="default"/>
      </w:rPr>
    </w:lvl>
    <w:lvl w:ilvl="6">
      <w:start w:val="1"/>
      <w:numFmt w:val="decimal"/>
      <w:lvlText w:val="%1.%2.%3.%4.%5.%6.%7."/>
      <w:lvlJc w:val="left"/>
      <w:pPr>
        <w:tabs>
          <w:tab w:val="num" w:pos="5957"/>
        </w:tabs>
        <w:ind w:left="5957" w:hanging="851"/>
      </w:pPr>
      <w:rPr>
        <w:rFonts w:hint="default"/>
      </w:rPr>
    </w:lvl>
    <w:lvl w:ilvl="7">
      <w:start w:val="1"/>
      <w:numFmt w:val="decimal"/>
      <w:lvlText w:val="%1.%2.%3.%4.%5.%6.%7.%8."/>
      <w:lvlJc w:val="left"/>
      <w:pPr>
        <w:tabs>
          <w:tab w:val="num" w:pos="6808"/>
        </w:tabs>
        <w:ind w:left="6808" w:hanging="851"/>
      </w:pPr>
      <w:rPr>
        <w:rFonts w:hint="default"/>
      </w:rPr>
    </w:lvl>
    <w:lvl w:ilvl="8">
      <w:start w:val="1"/>
      <w:numFmt w:val="decimal"/>
      <w:lvlText w:val="%1.%2.%3.%4.%5.%6.%7.%8.%9."/>
      <w:lvlJc w:val="left"/>
      <w:pPr>
        <w:tabs>
          <w:tab w:val="num" w:pos="7659"/>
        </w:tabs>
        <w:ind w:left="7659" w:hanging="851"/>
      </w:pPr>
      <w:rPr>
        <w:rFonts w:hint="default"/>
      </w:rPr>
    </w:lvl>
  </w:abstractNum>
  <w:abstractNum w:abstractNumId="7" w15:restartNumberingAfterBreak="0">
    <w:nsid w:val="74802BA1"/>
    <w:multiLevelType w:val="hybridMultilevel"/>
    <w:tmpl w:val="0D9EE790"/>
    <w:lvl w:ilvl="0" w:tplc="B9C8A8BE">
      <w:start w:val="1"/>
      <w:numFmt w:val="bullet"/>
      <w:lvlText w:val=""/>
      <w:lvlJc w:val="left"/>
      <w:pPr>
        <w:ind w:left="294" w:hanging="360"/>
      </w:pPr>
      <w:rPr>
        <w:rFonts w:ascii="Symbol" w:hAnsi="Symbol" w:hint="default"/>
        <w:color w:val="auto"/>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8" w15:restartNumberingAfterBreak="0">
    <w:nsid w:val="7A5560F6"/>
    <w:multiLevelType w:val="hybridMultilevel"/>
    <w:tmpl w:val="164A8EC4"/>
    <w:lvl w:ilvl="0" w:tplc="64C676E4">
      <w:start w:val="1"/>
      <w:numFmt w:val="bullet"/>
      <w:lvlText w:val=""/>
      <w:lvlJc w:val="left"/>
      <w:pPr>
        <w:ind w:left="720" w:hanging="360"/>
      </w:pPr>
      <w:rPr>
        <w:rFonts w:ascii="Symbol" w:hAnsi="Symbol" w:hint="default"/>
        <w:color w:val="2AAD7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47372366">
    <w:abstractNumId w:val="3"/>
  </w:num>
  <w:num w:numId="2" w16cid:durableId="1455057341">
    <w:abstractNumId w:val="4"/>
  </w:num>
  <w:num w:numId="3" w16cid:durableId="1522668214">
    <w:abstractNumId w:val="8"/>
  </w:num>
  <w:num w:numId="4" w16cid:durableId="1184053088">
    <w:abstractNumId w:val="7"/>
  </w:num>
  <w:num w:numId="5" w16cid:durableId="1176337999">
    <w:abstractNumId w:val="0"/>
  </w:num>
  <w:num w:numId="6" w16cid:durableId="32268302">
    <w:abstractNumId w:val="1"/>
  </w:num>
  <w:num w:numId="7" w16cid:durableId="1738745719">
    <w:abstractNumId w:val="5"/>
  </w:num>
  <w:num w:numId="8" w16cid:durableId="1801878948">
    <w:abstractNumId w:val="2"/>
  </w:num>
  <w:num w:numId="9" w16cid:durableId="397017417">
    <w:abstractNumId w:val="6"/>
  </w:num>
  <w:num w:numId="10" w16cid:durableId="108222219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758020431">
    <w:abstractNumId w:val="1"/>
  </w:num>
  <w:num w:numId="12" w16cid:durableId="720444428">
    <w:abstractNumId w:val="1"/>
  </w:num>
  <w:num w:numId="13" w16cid:durableId="247731967">
    <w:abstractNumId w:val="1"/>
  </w:num>
  <w:num w:numId="14" w16cid:durableId="705563970">
    <w:abstractNumId w:val="1"/>
  </w:num>
  <w:num w:numId="15" w16cid:durableId="35090016">
    <w:abstractNumId w:val="1"/>
  </w:num>
  <w:num w:numId="16" w16cid:durableId="905067315">
    <w:abstractNumId w:val="1"/>
  </w:num>
  <w:num w:numId="17" w16cid:durableId="1768965762">
    <w:abstractNumId w:val="1"/>
  </w:num>
  <w:num w:numId="18" w16cid:durableId="1153791597">
    <w:abstractNumId w:val="1"/>
  </w:num>
  <w:num w:numId="19" w16cid:durableId="541794588">
    <w:abstractNumId w:val="1"/>
  </w:num>
  <w:num w:numId="20" w16cid:durableId="165009341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906068770">
    <w:abstractNumId w:val="1"/>
  </w:num>
  <w:num w:numId="22" w16cid:durableId="292172860">
    <w:abstractNumId w:val="1"/>
  </w:num>
  <w:num w:numId="23" w16cid:durableId="317929584">
    <w:abstractNumId w:val="1"/>
  </w:num>
  <w:num w:numId="24" w16cid:durableId="67195893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0B1A35"/>
    <w:rsid w:val="00002575"/>
    <w:rsid w:val="00006004"/>
    <w:rsid w:val="0000691D"/>
    <w:rsid w:val="00007FF9"/>
    <w:rsid w:val="00027B87"/>
    <w:rsid w:val="00036997"/>
    <w:rsid w:val="00036BE2"/>
    <w:rsid w:val="00037398"/>
    <w:rsid w:val="00041544"/>
    <w:rsid w:val="00045093"/>
    <w:rsid w:val="00074176"/>
    <w:rsid w:val="00081A11"/>
    <w:rsid w:val="00081DBA"/>
    <w:rsid w:val="000968D7"/>
    <w:rsid w:val="00097747"/>
    <w:rsid w:val="000B1A35"/>
    <w:rsid w:val="000C30D6"/>
    <w:rsid w:val="000C3F8C"/>
    <w:rsid w:val="000C4BBB"/>
    <w:rsid w:val="000C6DBC"/>
    <w:rsid w:val="000D00A9"/>
    <w:rsid w:val="000D01FA"/>
    <w:rsid w:val="000D2695"/>
    <w:rsid w:val="000E5159"/>
    <w:rsid w:val="000F19C1"/>
    <w:rsid w:val="000F1F04"/>
    <w:rsid w:val="000F6F09"/>
    <w:rsid w:val="0010258B"/>
    <w:rsid w:val="00104CF1"/>
    <w:rsid w:val="00115AFB"/>
    <w:rsid w:val="0015639E"/>
    <w:rsid w:val="001657E8"/>
    <w:rsid w:val="00176170"/>
    <w:rsid w:val="00176E68"/>
    <w:rsid w:val="00197E80"/>
    <w:rsid w:val="001A1DB4"/>
    <w:rsid w:val="001A2C1E"/>
    <w:rsid w:val="001A671B"/>
    <w:rsid w:val="001A7E31"/>
    <w:rsid w:val="001B22EC"/>
    <w:rsid w:val="001B53BF"/>
    <w:rsid w:val="001B6D6B"/>
    <w:rsid w:val="001C026D"/>
    <w:rsid w:val="001C5152"/>
    <w:rsid w:val="001C60AD"/>
    <w:rsid w:val="001C71D1"/>
    <w:rsid w:val="001D565B"/>
    <w:rsid w:val="001D6FF9"/>
    <w:rsid w:val="001E363C"/>
    <w:rsid w:val="001E7393"/>
    <w:rsid w:val="0021250A"/>
    <w:rsid w:val="00220DD3"/>
    <w:rsid w:val="00221900"/>
    <w:rsid w:val="00232BFE"/>
    <w:rsid w:val="00233405"/>
    <w:rsid w:val="00233638"/>
    <w:rsid w:val="002403BC"/>
    <w:rsid w:val="00242812"/>
    <w:rsid w:val="00243816"/>
    <w:rsid w:val="00252775"/>
    <w:rsid w:val="00261217"/>
    <w:rsid w:val="002715F2"/>
    <w:rsid w:val="0027316C"/>
    <w:rsid w:val="00283995"/>
    <w:rsid w:val="0028753D"/>
    <w:rsid w:val="002A36B1"/>
    <w:rsid w:val="002A644D"/>
    <w:rsid w:val="002B6F0E"/>
    <w:rsid w:val="002E4073"/>
    <w:rsid w:val="002F0892"/>
    <w:rsid w:val="002F13FE"/>
    <w:rsid w:val="002F32D4"/>
    <w:rsid w:val="003210B7"/>
    <w:rsid w:val="00322153"/>
    <w:rsid w:val="00335F43"/>
    <w:rsid w:val="00342F3C"/>
    <w:rsid w:val="003513E1"/>
    <w:rsid w:val="003603D9"/>
    <w:rsid w:val="00360601"/>
    <w:rsid w:val="003606E6"/>
    <w:rsid w:val="003638E6"/>
    <w:rsid w:val="00370488"/>
    <w:rsid w:val="00372781"/>
    <w:rsid w:val="003772EE"/>
    <w:rsid w:val="00383E04"/>
    <w:rsid w:val="003868C1"/>
    <w:rsid w:val="00395953"/>
    <w:rsid w:val="003A4BBD"/>
    <w:rsid w:val="003E5429"/>
    <w:rsid w:val="003E72D0"/>
    <w:rsid w:val="003F45EE"/>
    <w:rsid w:val="004019AA"/>
    <w:rsid w:val="004029BE"/>
    <w:rsid w:val="0040327A"/>
    <w:rsid w:val="00414279"/>
    <w:rsid w:val="0041678B"/>
    <w:rsid w:val="004169B9"/>
    <w:rsid w:val="00420DBF"/>
    <w:rsid w:val="0042196A"/>
    <w:rsid w:val="00426073"/>
    <w:rsid w:val="004349E2"/>
    <w:rsid w:val="00442824"/>
    <w:rsid w:val="00442E9E"/>
    <w:rsid w:val="00444204"/>
    <w:rsid w:val="004536D1"/>
    <w:rsid w:val="00455082"/>
    <w:rsid w:val="00463975"/>
    <w:rsid w:val="00467E4D"/>
    <w:rsid w:val="00471616"/>
    <w:rsid w:val="0048328A"/>
    <w:rsid w:val="00493BEA"/>
    <w:rsid w:val="004A17DE"/>
    <w:rsid w:val="004B3F91"/>
    <w:rsid w:val="004B7420"/>
    <w:rsid w:val="004C3A0D"/>
    <w:rsid w:val="004C7E31"/>
    <w:rsid w:val="004E1E9B"/>
    <w:rsid w:val="00504D64"/>
    <w:rsid w:val="0051019E"/>
    <w:rsid w:val="005112B8"/>
    <w:rsid w:val="00520188"/>
    <w:rsid w:val="00542951"/>
    <w:rsid w:val="00564D65"/>
    <w:rsid w:val="00577D84"/>
    <w:rsid w:val="005843AF"/>
    <w:rsid w:val="005848B9"/>
    <w:rsid w:val="00587A6A"/>
    <w:rsid w:val="00592294"/>
    <w:rsid w:val="00592734"/>
    <w:rsid w:val="005A77D1"/>
    <w:rsid w:val="005D01D2"/>
    <w:rsid w:val="005D4004"/>
    <w:rsid w:val="005E0452"/>
    <w:rsid w:val="005F6386"/>
    <w:rsid w:val="00604B41"/>
    <w:rsid w:val="00610872"/>
    <w:rsid w:val="00631530"/>
    <w:rsid w:val="00644C6D"/>
    <w:rsid w:val="00647690"/>
    <w:rsid w:val="0065157E"/>
    <w:rsid w:val="0065578B"/>
    <w:rsid w:val="00663E0A"/>
    <w:rsid w:val="00671C56"/>
    <w:rsid w:val="00681F56"/>
    <w:rsid w:val="00685884"/>
    <w:rsid w:val="006873F3"/>
    <w:rsid w:val="0069530D"/>
    <w:rsid w:val="0069571E"/>
    <w:rsid w:val="006A54AF"/>
    <w:rsid w:val="006B0F35"/>
    <w:rsid w:val="006B28C0"/>
    <w:rsid w:val="006D5AA1"/>
    <w:rsid w:val="006F33F2"/>
    <w:rsid w:val="007034FF"/>
    <w:rsid w:val="00707B3E"/>
    <w:rsid w:val="0071325D"/>
    <w:rsid w:val="00714F61"/>
    <w:rsid w:val="00727DD8"/>
    <w:rsid w:val="007515F7"/>
    <w:rsid w:val="00753D62"/>
    <w:rsid w:val="00757F3C"/>
    <w:rsid w:val="00760F64"/>
    <w:rsid w:val="0077245C"/>
    <w:rsid w:val="007733BA"/>
    <w:rsid w:val="00777C2E"/>
    <w:rsid w:val="00786D8F"/>
    <w:rsid w:val="00794C66"/>
    <w:rsid w:val="00796EBA"/>
    <w:rsid w:val="007A1C7B"/>
    <w:rsid w:val="007B0EC4"/>
    <w:rsid w:val="007B4344"/>
    <w:rsid w:val="007B43D2"/>
    <w:rsid w:val="007C587B"/>
    <w:rsid w:val="007E2E87"/>
    <w:rsid w:val="007F415F"/>
    <w:rsid w:val="007F5733"/>
    <w:rsid w:val="007F5AF0"/>
    <w:rsid w:val="00805C45"/>
    <w:rsid w:val="00817A94"/>
    <w:rsid w:val="00823FBD"/>
    <w:rsid w:val="00825E58"/>
    <w:rsid w:val="00847252"/>
    <w:rsid w:val="00852916"/>
    <w:rsid w:val="00855482"/>
    <w:rsid w:val="00863BB8"/>
    <w:rsid w:val="0087271F"/>
    <w:rsid w:val="00876ED4"/>
    <w:rsid w:val="00881CBB"/>
    <w:rsid w:val="00894AD3"/>
    <w:rsid w:val="00896A6B"/>
    <w:rsid w:val="00896F5A"/>
    <w:rsid w:val="008A5629"/>
    <w:rsid w:val="008B0AE9"/>
    <w:rsid w:val="008B0F7B"/>
    <w:rsid w:val="008B2A0A"/>
    <w:rsid w:val="008C7392"/>
    <w:rsid w:val="008E71A8"/>
    <w:rsid w:val="00900F32"/>
    <w:rsid w:val="0092617F"/>
    <w:rsid w:val="009262D9"/>
    <w:rsid w:val="00926F88"/>
    <w:rsid w:val="00931F81"/>
    <w:rsid w:val="009369A7"/>
    <w:rsid w:val="00945E8F"/>
    <w:rsid w:val="00952BCA"/>
    <w:rsid w:val="009542D2"/>
    <w:rsid w:val="009543CD"/>
    <w:rsid w:val="009575C8"/>
    <w:rsid w:val="009614B5"/>
    <w:rsid w:val="00971516"/>
    <w:rsid w:val="009717AA"/>
    <w:rsid w:val="00971CCA"/>
    <w:rsid w:val="00982CDF"/>
    <w:rsid w:val="009832AB"/>
    <w:rsid w:val="00987CDE"/>
    <w:rsid w:val="009950EF"/>
    <w:rsid w:val="0099610D"/>
    <w:rsid w:val="009A315D"/>
    <w:rsid w:val="009D1C05"/>
    <w:rsid w:val="009E1686"/>
    <w:rsid w:val="009E4AD9"/>
    <w:rsid w:val="009E7717"/>
    <w:rsid w:val="009E78A6"/>
    <w:rsid w:val="009F65B8"/>
    <w:rsid w:val="00A034DC"/>
    <w:rsid w:val="00A05758"/>
    <w:rsid w:val="00A10E62"/>
    <w:rsid w:val="00A11369"/>
    <w:rsid w:val="00A1507F"/>
    <w:rsid w:val="00A20CA4"/>
    <w:rsid w:val="00A21CC2"/>
    <w:rsid w:val="00A24CAA"/>
    <w:rsid w:val="00A3690B"/>
    <w:rsid w:val="00A40D8C"/>
    <w:rsid w:val="00A44F78"/>
    <w:rsid w:val="00A4676A"/>
    <w:rsid w:val="00A5091D"/>
    <w:rsid w:val="00A50D4D"/>
    <w:rsid w:val="00A6218C"/>
    <w:rsid w:val="00A70B60"/>
    <w:rsid w:val="00A923CC"/>
    <w:rsid w:val="00A94946"/>
    <w:rsid w:val="00AA3063"/>
    <w:rsid w:val="00AB1857"/>
    <w:rsid w:val="00AB2829"/>
    <w:rsid w:val="00AB60DA"/>
    <w:rsid w:val="00AF0004"/>
    <w:rsid w:val="00AF141A"/>
    <w:rsid w:val="00AF6623"/>
    <w:rsid w:val="00B063EF"/>
    <w:rsid w:val="00B27DAA"/>
    <w:rsid w:val="00B33D0F"/>
    <w:rsid w:val="00B544B1"/>
    <w:rsid w:val="00B55AC3"/>
    <w:rsid w:val="00B5641B"/>
    <w:rsid w:val="00B579BE"/>
    <w:rsid w:val="00B61CD1"/>
    <w:rsid w:val="00B71F90"/>
    <w:rsid w:val="00BA16C1"/>
    <w:rsid w:val="00BA5A56"/>
    <w:rsid w:val="00BB1ECA"/>
    <w:rsid w:val="00BB7E2F"/>
    <w:rsid w:val="00BD060D"/>
    <w:rsid w:val="00BD0EE8"/>
    <w:rsid w:val="00BD5ED5"/>
    <w:rsid w:val="00BE2463"/>
    <w:rsid w:val="00BF1059"/>
    <w:rsid w:val="00C02E1C"/>
    <w:rsid w:val="00C2438E"/>
    <w:rsid w:val="00C36498"/>
    <w:rsid w:val="00C5181A"/>
    <w:rsid w:val="00C52417"/>
    <w:rsid w:val="00C60202"/>
    <w:rsid w:val="00C72B64"/>
    <w:rsid w:val="00C758CB"/>
    <w:rsid w:val="00C90B5A"/>
    <w:rsid w:val="00CA25BA"/>
    <w:rsid w:val="00CA3936"/>
    <w:rsid w:val="00CA3D74"/>
    <w:rsid w:val="00CD46A1"/>
    <w:rsid w:val="00CE2EF9"/>
    <w:rsid w:val="00CE6E80"/>
    <w:rsid w:val="00CF3257"/>
    <w:rsid w:val="00CF33A4"/>
    <w:rsid w:val="00CF3CDB"/>
    <w:rsid w:val="00CF70F4"/>
    <w:rsid w:val="00CF715B"/>
    <w:rsid w:val="00D05A39"/>
    <w:rsid w:val="00D10B6A"/>
    <w:rsid w:val="00D12693"/>
    <w:rsid w:val="00D23C82"/>
    <w:rsid w:val="00D32A70"/>
    <w:rsid w:val="00D33B49"/>
    <w:rsid w:val="00D5259B"/>
    <w:rsid w:val="00D753EA"/>
    <w:rsid w:val="00D87486"/>
    <w:rsid w:val="00D973FF"/>
    <w:rsid w:val="00DB24E3"/>
    <w:rsid w:val="00DD1784"/>
    <w:rsid w:val="00DD3E4F"/>
    <w:rsid w:val="00DD508B"/>
    <w:rsid w:val="00DE147F"/>
    <w:rsid w:val="00DE1E54"/>
    <w:rsid w:val="00DE38B8"/>
    <w:rsid w:val="00DE53F7"/>
    <w:rsid w:val="00E0118B"/>
    <w:rsid w:val="00E117A3"/>
    <w:rsid w:val="00E22239"/>
    <w:rsid w:val="00E23CDD"/>
    <w:rsid w:val="00E25FF5"/>
    <w:rsid w:val="00E33CA8"/>
    <w:rsid w:val="00E35D4C"/>
    <w:rsid w:val="00E42D60"/>
    <w:rsid w:val="00E520A8"/>
    <w:rsid w:val="00E539D0"/>
    <w:rsid w:val="00E57FD1"/>
    <w:rsid w:val="00E84AC9"/>
    <w:rsid w:val="00E8635C"/>
    <w:rsid w:val="00E86418"/>
    <w:rsid w:val="00E91FAA"/>
    <w:rsid w:val="00E92467"/>
    <w:rsid w:val="00E926AD"/>
    <w:rsid w:val="00E95234"/>
    <w:rsid w:val="00EA5073"/>
    <w:rsid w:val="00EB21E4"/>
    <w:rsid w:val="00EB3656"/>
    <w:rsid w:val="00EB4EEC"/>
    <w:rsid w:val="00EC48D6"/>
    <w:rsid w:val="00ED209A"/>
    <w:rsid w:val="00ED6385"/>
    <w:rsid w:val="00ED6F91"/>
    <w:rsid w:val="00EE008C"/>
    <w:rsid w:val="00EF59D8"/>
    <w:rsid w:val="00EF66D5"/>
    <w:rsid w:val="00F0489D"/>
    <w:rsid w:val="00F06CA7"/>
    <w:rsid w:val="00F13405"/>
    <w:rsid w:val="00F237EA"/>
    <w:rsid w:val="00F23C53"/>
    <w:rsid w:val="00F244E5"/>
    <w:rsid w:val="00F40578"/>
    <w:rsid w:val="00F425D1"/>
    <w:rsid w:val="00F56CDC"/>
    <w:rsid w:val="00F756FF"/>
    <w:rsid w:val="00F87ADD"/>
    <w:rsid w:val="00F87DDA"/>
    <w:rsid w:val="00F9102F"/>
    <w:rsid w:val="00FA26D3"/>
    <w:rsid w:val="00FB6D67"/>
    <w:rsid w:val="00FC16B4"/>
    <w:rsid w:val="00FD0514"/>
    <w:rsid w:val="00FD6885"/>
    <w:rsid w:val="00FD7B84"/>
    <w:rsid w:val="00FE1B28"/>
    <w:rsid w:val="00FE5E28"/>
    <w:rsid w:val="00FF141C"/>
    <w:rsid w:val="00FF7A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AF02FB"/>
  <w15:chartTrackingRefBased/>
  <w15:docId w15:val="{7B21ECDA-1CF2-4B4B-B89D-F8BE9588C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bg-BG"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1"/>
    <w:qFormat/>
    <w:rsid w:val="004019AA"/>
    <w:pPr>
      <w:widowControl w:val="0"/>
      <w:autoSpaceDE w:val="0"/>
      <w:autoSpaceDN w:val="0"/>
      <w:adjustRightInd w:val="0"/>
      <w:outlineLvl w:val="0"/>
    </w:pPr>
    <w:rPr>
      <w:rFonts w:ascii="Arial" w:eastAsiaTheme="minorEastAsia" w:hAnsi="Arial" w:cs="Arial"/>
      <w:b/>
      <w:bCs/>
      <w:color w:val="034EA2"/>
      <w:sz w:val="40"/>
      <w:szCs w:val="40"/>
      <w:lang w:eastAsia="en-GB"/>
    </w:rPr>
  </w:style>
  <w:style w:type="paragraph" w:styleId="Heading2">
    <w:name w:val="heading 2"/>
    <w:basedOn w:val="Normal"/>
    <w:next w:val="Normal"/>
    <w:link w:val="Heading2Char"/>
    <w:uiPriority w:val="9"/>
    <w:semiHidden/>
    <w:unhideWhenUsed/>
    <w:qFormat/>
    <w:rsid w:val="00B544B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B544B1"/>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B544B1"/>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1A35"/>
    <w:pPr>
      <w:tabs>
        <w:tab w:val="center" w:pos="4513"/>
        <w:tab w:val="right" w:pos="9026"/>
      </w:tabs>
    </w:pPr>
  </w:style>
  <w:style w:type="character" w:customStyle="1" w:styleId="HeaderChar">
    <w:name w:val="Header Char"/>
    <w:basedOn w:val="DefaultParagraphFont"/>
    <w:link w:val="Header"/>
    <w:uiPriority w:val="99"/>
    <w:rsid w:val="000B1A35"/>
  </w:style>
  <w:style w:type="paragraph" w:styleId="Footer">
    <w:name w:val="footer"/>
    <w:basedOn w:val="Normal"/>
    <w:link w:val="FooterChar"/>
    <w:uiPriority w:val="99"/>
    <w:unhideWhenUsed/>
    <w:rsid w:val="000B1A35"/>
    <w:pPr>
      <w:tabs>
        <w:tab w:val="center" w:pos="4513"/>
        <w:tab w:val="right" w:pos="9026"/>
      </w:tabs>
    </w:pPr>
  </w:style>
  <w:style w:type="character" w:customStyle="1" w:styleId="FooterChar">
    <w:name w:val="Footer Char"/>
    <w:basedOn w:val="DefaultParagraphFont"/>
    <w:link w:val="Footer"/>
    <w:uiPriority w:val="99"/>
    <w:rsid w:val="000B1A35"/>
  </w:style>
  <w:style w:type="character" w:styleId="PageNumber">
    <w:name w:val="page number"/>
    <w:basedOn w:val="DefaultParagraphFont"/>
    <w:uiPriority w:val="99"/>
    <w:semiHidden/>
    <w:unhideWhenUsed/>
    <w:rsid w:val="000B1A35"/>
  </w:style>
  <w:style w:type="character" w:customStyle="1" w:styleId="Heading1Char">
    <w:name w:val="Heading 1 Char"/>
    <w:basedOn w:val="DefaultParagraphFont"/>
    <w:link w:val="Heading1"/>
    <w:uiPriority w:val="1"/>
    <w:rsid w:val="004019AA"/>
    <w:rPr>
      <w:rFonts w:ascii="Arial" w:eastAsiaTheme="minorEastAsia" w:hAnsi="Arial" w:cs="Arial"/>
      <w:b/>
      <w:bCs/>
      <w:color w:val="034EA2"/>
      <w:sz w:val="40"/>
      <w:szCs w:val="40"/>
      <w:lang w:val="bg-BG" w:eastAsia="en-GB"/>
    </w:rPr>
  </w:style>
  <w:style w:type="paragraph" w:styleId="BodyText">
    <w:name w:val="Body Text"/>
    <w:basedOn w:val="Normal"/>
    <w:link w:val="BodyTextChar"/>
    <w:uiPriority w:val="1"/>
    <w:qFormat/>
    <w:rsid w:val="004019AA"/>
    <w:pPr>
      <w:widowControl w:val="0"/>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character" w:customStyle="1" w:styleId="BodyTextChar">
    <w:name w:val="Body Text Char"/>
    <w:basedOn w:val="DefaultParagraphFont"/>
    <w:link w:val="BodyText"/>
    <w:uiPriority w:val="1"/>
    <w:rsid w:val="004019AA"/>
    <w:rPr>
      <w:rFonts w:ascii="Arial" w:eastAsiaTheme="minorEastAsia" w:hAnsi="Arial" w:cs="Arial"/>
      <w:color w:val="034EA2"/>
      <w:sz w:val="18"/>
      <w:szCs w:val="18"/>
      <w:lang w:val="bg-BG" w:eastAsia="en-GB"/>
    </w:rPr>
  </w:style>
  <w:style w:type="paragraph" w:styleId="Title">
    <w:name w:val="Title"/>
    <w:basedOn w:val="Normal"/>
    <w:next w:val="Normal"/>
    <w:link w:val="TitleChar"/>
    <w:uiPriority w:val="1"/>
    <w:qFormat/>
    <w:rsid w:val="004019AA"/>
    <w:pPr>
      <w:keepNext/>
      <w:keepLines/>
      <w:widowControl w:val="0"/>
      <w:autoSpaceDE w:val="0"/>
      <w:autoSpaceDN w:val="0"/>
      <w:adjustRightInd w:val="0"/>
      <w:contextualSpacing/>
    </w:pPr>
    <w:rPr>
      <w:rFonts w:ascii="Arial" w:eastAsiaTheme="minorEastAsia" w:hAnsi="Arial" w:cs="Arial"/>
      <w:b/>
      <w:bCs/>
      <w:sz w:val="22"/>
      <w:szCs w:val="22"/>
      <w:lang w:eastAsia="en-GB"/>
    </w:rPr>
  </w:style>
  <w:style w:type="character" w:customStyle="1" w:styleId="TitleChar">
    <w:name w:val="Title Char"/>
    <w:basedOn w:val="DefaultParagraphFont"/>
    <w:link w:val="Title"/>
    <w:uiPriority w:val="1"/>
    <w:rsid w:val="004019AA"/>
    <w:rPr>
      <w:rFonts w:ascii="Arial" w:eastAsiaTheme="minorEastAsia" w:hAnsi="Arial" w:cs="Arial"/>
      <w:b/>
      <w:bCs/>
      <w:sz w:val="22"/>
      <w:szCs w:val="22"/>
      <w:lang w:val="bg-BG" w:eastAsia="en-GB"/>
    </w:rPr>
  </w:style>
  <w:style w:type="paragraph" w:styleId="ListParagraph">
    <w:name w:val="List Paragraph"/>
    <w:basedOn w:val="Normal"/>
    <w:uiPriority w:val="1"/>
    <w:qFormat/>
    <w:rsid w:val="004019AA"/>
    <w:pPr>
      <w:widowControl w:val="0"/>
      <w:numPr>
        <w:numId w:val="1"/>
      </w:numPr>
      <w:tabs>
        <w:tab w:val="left" w:pos="241"/>
      </w:tabs>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table" w:styleId="TableGrid">
    <w:name w:val="Table Grid"/>
    <w:basedOn w:val="TableNormal"/>
    <w:uiPriority w:val="59"/>
    <w:rsid w:val="004019AA"/>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ate">
    <w:name w:val="Date"/>
    <w:basedOn w:val="Normal"/>
    <w:next w:val="Normal"/>
    <w:link w:val="DateChar"/>
    <w:uiPriority w:val="99"/>
    <w:unhideWhenUsed/>
    <w:rsid w:val="004019AA"/>
    <w:pPr>
      <w:widowControl w:val="0"/>
      <w:autoSpaceDE w:val="0"/>
      <w:autoSpaceDN w:val="0"/>
      <w:adjustRightInd w:val="0"/>
    </w:pPr>
    <w:rPr>
      <w:rFonts w:ascii="Arial" w:eastAsiaTheme="minorEastAsia" w:hAnsi="Arial" w:cs="Arial"/>
      <w:color w:val="034EA2"/>
      <w:sz w:val="36"/>
      <w:szCs w:val="36"/>
      <w:lang w:eastAsia="en-GB"/>
    </w:rPr>
  </w:style>
  <w:style w:type="character" w:customStyle="1" w:styleId="DateChar">
    <w:name w:val="Date Char"/>
    <w:basedOn w:val="DefaultParagraphFont"/>
    <w:link w:val="Date"/>
    <w:uiPriority w:val="99"/>
    <w:rsid w:val="004019AA"/>
    <w:rPr>
      <w:rFonts w:ascii="Arial" w:eastAsiaTheme="minorEastAsia" w:hAnsi="Arial" w:cs="Arial"/>
      <w:color w:val="034EA2"/>
      <w:sz w:val="36"/>
      <w:szCs w:val="36"/>
      <w:lang w:val="bg-BG" w:eastAsia="en-GB"/>
    </w:rPr>
  </w:style>
  <w:style w:type="paragraph" w:customStyle="1" w:styleId="Location">
    <w:name w:val="Location"/>
    <w:basedOn w:val="Normal"/>
    <w:autoRedefine/>
    <w:uiPriority w:val="1"/>
    <w:qFormat/>
    <w:rsid w:val="004019AA"/>
    <w:pPr>
      <w:widowControl w:val="0"/>
      <w:pBdr>
        <w:left w:val="single" w:sz="18" w:space="1" w:color="4472C4" w:themeColor="accent1"/>
      </w:pBdr>
      <w:autoSpaceDE w:val="0"/>
      <w:autoSpaceDN w:val="0"/>
      <w:adjustRightInd w:val="0"/>
    </w:pPr>
    <w:rPr>
      <w:rFonts w:ascii="Arial" w:eastAsiaTheme="minorEastAsia" w:hAnsi="Arial" w:cs="Arial"/>
      <w:color w:val="104D55"/>
      <w:sz w:val="36"/>
      <w:szCs w:val="36"/>
      <w:lang w:eastAsia="en-GB"/>
    </w:rPr>
  </w:style>
  <w:style w:type="paragraph" w:customStyle="1" w:styleId="Time">
    <w:name w:val="Time"/>
    <w:basedOn w:val="Normal"/>
    <w:uiPriority w:val="1"/>
    <w:qFormat/>
    <w:rsid w:val="004019AA"/>
    <w:pPr>
      <w:widowControl w:val="0"/>
      <w:autoSpaceDE w:val="0"/>
      <w:autoSpaceDN w:val="0"/>
      <w:adjustRightInd w:val="0"/>
    </w:pPr>
    <w:rPr>
      <w:rFonts w:ascii="Arial" w:eastAsiaTheme="minorEastAsia" w:hAnsi="Arial" w:cs="Arial"/>
      <w:b/>
      <w:bCs/>
      <w:sz w:val="18"/>
      <w:szCs w:val="18"/>
      <w:lang w:eastAsia="en-GB"/>
    </w:rPr>
  </w:style>
  <w:style w:type="paragraph" w:customStyle="1" w:styleId="Style1">
    <w:name w:val="Style1"/>
    <w:basedOn w:val="Location"/>
    <w:qFormat/>
    <w:rsid w:val="004019AA"/>
  </w:style>
  <w:style w:type="character" w:customStyle="1" w:styleId="Heading2Char">
    <w:name w:val="Heading 2 Char"/>
    <w:basedOn w:val="DefaultParagraphFont"/>
    <w:link w:val="Heading2"/>
    <w:uiPriority w:val="9"/>
    <w:semiHidden/>
    <w:rsid w:val="00B544B1"/>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B544B1"/>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B544B1"/>
    <w:rPr>
      <w:rFonts w:asciiTheme="majorHAnsi" w:eastAsiaTheme="majorEastAsia" w:hAnsiTheme="majorHAnsi" w:cstheme="majorBidi"/>
      <w:i/>
      <w:iCs/>
      <w:color w:val="2F5496" w:themeColor="accent1" w:themeShade="BF"/>
    </w:rPr>
  </w:style>
  <w:style w:type="paragraph" w:styleId="TOCHeading">
    <w:name w:val="TOC Heading"/>
    <w:basedOn w:val="Heading1"/>
    <w:next w:val="Normal"/>
    <w:uiPriority w:val="39"/>
    <w:unhideWhenUsed/>
    <w:qFormat/>
    <w:rsid w:val="00B544B1"/>
    <w:pPr>
      <w:keepNext/>
      <w:keepLines/>
      <w:widowControl/>
      <w:autoSpaceDE/>
      <w:autoSpaceDN/>
      <w:adjustRightInd/>
      <w:spacing w:before="480" w:line="276" w:lineRule="auto"/>
      <w:outlineLvl w:val="9"/>
    </w:pPr>
    <w:rPr>
      <w:rFonts w:asciiTheme="majorHAnsi" w:eastAsiaTheme="majorEastAsia" w:hAnsiTheme="majorHAnsi" w:cstheme="majorBidi"/>
      <w:color w:val="2F5496" w:themeColor="accent1" w:themeShade="BF"/>
      <w:sz w:val="28"/>
      <w:szCs w:val="28"/>
      <w:lang w:eastAsia="en-US"/>
    </w:rPr>
  </w:style>
  <w:style w:type="paragraph" w:styleId="TOC1">
    <w:name w:val="toc 1"/>
    <w:basedOn w:val="Normal"/>
    <w:next w:val="Normal"/>
    <w:autoRedefine/>
    <w:uiPriority w:val="39"/>
    <w:semiHidden/>
    <w:unhideWhenUsed/>
    <w:rsid w:val="00B544B1"/>
    <w:pPr>
      <w:spacing w:before="360" w:after="360"/>
    </w:pPr>
    <w:rPr>
      <w:rFonts w:cstheme="minorHAnsi"/>
      <w:b/>
      <w:bCs/>
      <w:caps/>
      <w:sz w:val="22"/>
      <w:szCs w:val="22"/>
      <w:u w:val="single"/>
    </w:rPr>
  </w:style>
  <w:style w:type="paragraph" w:styleId="TOC2">
    <w:name w:val="toc 2"/>
    <w:basedOn w:val="Normal"/>
    <w:next w:val="Normal"/>
    <w:autoRedefine/>
    <w:uiPriority w:val="39"/>
    <w:semiHidden/>
    <w:unhideWhenUsed/>
    <w:rsid w:val="00B544B1"/>
    <w:rPr>
      <w:rFonts w:cstheme="minorHAnsi"/>
      <w:b/>
      <w:bCs/>
      <w:smallCaps/>
      <w:sz w:val="22"/>
      <w:szCs w:val="22"/>
    </w:rPr>
  </w:style>
  <w:style w:type="paragraph" w:styleId="TOC3">
    <w:name w:val="toc 3"/>
    <w:basedOn w:val="Normal"/>
    <w:next w:val="Normal"/>
    <w:autoRedefine/>
    <w:uiPriority w:val="39"/>
    <w:semiHidden/>
    <w:unhideWhenUsed/>
    <w:rsid w:val="00B544B1"/>
    <w:rPr>
      <w:rFonts w:cstheme="minorHAnsi"/>
      <w:smallCaps/>
      <w:sz w:val="22"/>
      <w:szCs w:val="22"/>
    </w:rPr>
  </w:style>
  <w:style w:type="paragraph" w:styleId="TOC4">
    <w:name w:val="toc 4"/>
    <w:basedOn w:val="Normal"/>
    <w:next w:val="Normal"/>
    <w:autoRedefine/>
    <w:uiPriority w:val="39"/>
    <w:semiHidden/>
    <w:unhideWhenUsed/>
    <w:rsid w:val="00B544B1"/>
    <w:rPr>
      <w:rFonts w:cstheme="minorHAnsi"/>
      <w:sz w:val="22"/>
      <w:szCs w:val="22"/>
    </w:rPr>
  </w:style>
  <w:style w:type="paragraph" w:styleId="TOC5">
    <w:name w:val="toc 5"/>
    <w:basedOn w:val="Normal"/>
    <w:next w:val="Normal"/>
    <w:autoRedefine/>
    <w:uiPriority w:val="39"/>
    <w:semiHidden/>
    <w:unhideWhenUsed/>
    <w:rsid w:val="00B544B1"/>
    <w:rPr>
      <w:rFonts w:cstheme="minorHAnsi"/>
      <w:sz w:val="22"/>
      <w:szCs w:val="22"/>
    </w:rPr>
  </w:style>
  <w:style w:type="paragraph" w:styleId="TOC6">
    <w:name w:val="toc 6"/>
    <w:basedOn w:val="Normal"/>
    <w:next w:val="Normal"/>
    <w:autoRedefine/>
    <w:uiPriority w:val="39"/>
    <w:semiHidden/>
    <w:unhideWhenUsed/>
    <w:rsid w:val="00B544B1"/>
    <w:rPr>
      <w:rFonts w:cstheme="minorHAnsi"/>
      <w:sz w:val="22"/>
      <w:szCs w:val="22"/>
    </w:rPr>
  </w:style>
  <w:style w:type="paragraph" w:styleId="TOC7">
    <w:name w:val="toc 7"/>
    <w:basedOn w:val="Normal"/>
    <w:next w:val="Normal"/>
    <w:autoRedefine/>
    <w:uiPriority w:val="39"/>
    <w:semiHidden/>
    <w:unhideWhenUsed/>
    <w:rsid w:val="00B544B1"/>
    <w:rPr>
      <w:rFonts w:cstheme="minorHAnsi"/>
      <w:sz w:val="22"/>
      <w:szCs w:val="22"/>
    </w:rPr>
  </w:style>
  <w:style w:type="paragraph" w:styleId="TOC8">
    <w:name w:val="toc 8"/>
    <w:basedOn w:val="Normal"/>
    <w:next w:val="Normal"/>
    <w:autoRedefine/>
    <w:uiPriority w:val="39"/>
    <w:semiHidden/>
    <w:unhideWhenUsed/>
    <w:rsid w:val="00B544B1"/>
    <w:rPr>
      <w:rFonts w:cstheme="minorHAnsi"/>
      <w:sz w:val="22"/>
      <w:szCs w:val="22"/>
    </w:rPr>
  </w:style>
  <w:style w:type="paragraph" w:styleId="TOC9">
    <w:name w:val="toc 9"/>
    <w:basedOn w:val="Normal"/>
    <w:next w:val="Normal"/>
    <w:autoRedefine/>
    <w:uiPriority w:val="39"/>
    <w:semiHidden/>
    <w:unhideWhenUsed/>
    <w:rsid w:val="00B544B1"/>
    <w:rPr>
      <w:rFonts w:cstheme="minorHAnsi"/>
      <w:sz w:val="22"/>
      <w:szCs w:val="22"/>
    </w:rPr>
  </w:style>
  <w:style w:type="paragraph" w:customStyle="1" w:styleId="Body">
    <w:name w:val="Body"/>
    <w:basedOn w:val="Normal"/>
    <w:uiPriority w:val="99"/>
    <w:qFormat/>
    <w:rsid w:val="00B544B1"/>
    <w:pPr>
      <w:suppressAutoHyphens/>
      <w:autoSpaceDE w:val="0"/>
      <w:autoSpaceDN w:val="0"/>
      <w:adjustRightInd w:val="0"/>
      <w:spacing w:line="288" w:lineRule="auto"/>
      <w:jc w:val="both"/>
      <w:textAlignment w:val="center"/>
    </w:pPr>
    <w:rPr>
      <w:rFonts w:ascii="Verdana" w:eastAsia="Calibri" w:hAnsi="Verdana" w:cs="Arial"/>
      <w:color w:val="0A0A0A"/>
      <w:sz w:val="20"/>
      <w:szCs w:val="20"/>
    </w:rPr>
  </w:style>
  <w:style w:type="paragraph" w:customStyle="1" w:styleId="PurpleBullet">
    <w:name w:val="Purple Bullet"/>
    <w:basedOn w:val="Normal"/>
    <w:rsid w:val="00B544B1"/>
    <w:pPr>
      <w:numPr>
        <w:numId w:val="2"/>
      </w:numPr>
      <w:spacing w:after="160" w:line="259" w:lineRule="auto"/>
    </w:pPr>
    <w:rPr>
      <w:rFonts w:ascii="Verdana" w:eastAsia="Calibri" w:hAnsi="Verdana" w:cs="Arial"/>
      <w:color w:val="0A0A0A"/>
      <w:sz w:val="20"/>
      <w:szCs w:val="22"/>
    </w:rPr>
  </w:style>
  <w:style w:type="table" w:styleId="ListTable4-Accent1">
    <w:name w:val="List Table 4 Accent 1"/>
    <w:basedOn w:val="TableNormal"/>
    <w:uiPriority w:val="49"/>
    <w:rsid w:val="00CF3257"/>
    <w:tblPr>
      <w:tblStyleRowBandSize w:val="1"/>
      <w:tblStyleColBandSize w:val="1"/>
      <w:tblBorders>
        <w:top w:val="single" w:sz="4" w:space="0" w:color="3CC4C7"/>
        <w:left w:val="single" w:sz="4" w:space="0" w:color="3CC4C7"/>
        <w:bottom w:val="single" w:sz="4" w:space="0" w:color="3CC4C7"/>
        <w:right w:val="single" w:sz="4" w:space="0" w:color="3CC4C7"/>
        <w:insideH w:val="single" w:sz="4" w:space="0" w:color="3CC4C7"/>
      </w:tblBorders>
    </w:tblPr>
    <w:tcPr>
      <w:shd w:val="clear" w:color="auto" w:fill="104D54"/>
    </w:tcPr>
    <w:tblStylePr w:type="firstRow">
      <w:rPr>
        <w:b/>
        <w:bCs/>
        <w:color w:val="FFFFFF" w:themeColor="background1"/>
      </w:rPr>
      <w:tblPr/>
      <w:tcPr>
        <w:shd w:val="clear" w:color="auto" w:fill="3CC4C7"/>
      </w:tcPr>
    </w:tblStylePr>
    <w:tblStylePr w:type="lastRow">
      <w:rPr>
        <w:b/>
        <w:bCs/>
      </w:rPr>
      <w:tblPr/>
      <w:tcPr>
        <w:shd w:val="clear" w:color="auto" w:fill="3CC4C7"/>
      </w:tcPr>
    </w:tblStylePr>
    <w:tblStylePr w:type="firstCol">
      <w:rPr>
        <w:b/>
        <w:bCs/>
      </w:rPr>
    </w:tblStylePr>
    <w:tblStylePr w:type="lastCol">
      <w:rPr>
        <w:b/>
        <w:bCs/>
      </w:rPr>
    </w:tblStylePr>
    <w:tblStylePr w:type="band1Horz">
      <w:tblPr/>
      <w:tcPr>
        <w:shd w:val="clear" w:color="auto" w:fill="FFFFFF" w:themeFill="background1"/>
      </w:tcPr>
    </w:tblStylePr>
    <w:tblStylePr w:type="band2Horz">
      <w:tblPr/>
      <w:tcPr>
        <w:shd w:val="clear" w:color="auto" w:fill="3CC4C7"/>
      </w:tcPr>
    </w:tblStylePr>
  </w:style>
  <w:style w:type="paragraph" w:customStyle="1" w:styleId="doBullets1">
    <w:name w:val="do_Bullets1"/>
    <w:basedOn w:val="Normal"/>
    <w:qFormat/>
    <w:rsid w:val="000F6F09"/>
    <w:pPr>
      <w:numPr>
        <w:numId w:val="5"/>
      </w:numPr>
      <w:spacing w:line="300" w:lineRule="atLeast"/>
    </w:pPr>
    <w:rPr>
      <w:rFonts w:ascii="Verdana" w:eastAsia="Times New Roman" w:hAnsi="Verdana" w:cs="Times New Roman"/>
      <w:sz w:val="18"/>
      <w:szCs w:val="20"/>
      <w:lang w:eastAsia="nl-NL"/>
    </w:rPr>
  </w:style>
  <w:style w:type="paragraph" w:customStyle="1" w:styleId="doLijstnummering7">
    <w:name w:val="do_Lijstnummering7"/>
    <w:basedOn w:val="Normal"/>
    <w:qFormat/>
    <w:rsid w:val="000F6F09"/>
    <w:pPr>
      <w:numPr>
        <w:numId w:val="6"/>
      </w:numPr>
      <w:spacing w:line="300" w:lineRule="atLeast"/>
    </w:pPr>
    <w:rPr>
      <w:rFonts w:ascii="Verdana" w:eastAsia="Times New Roman" w:hAnsi="Verdana" w:cs="Times New Roman"/>
      <w:sz w:val="18"/>
      <w:lang w:eastAsia="nl-NL"/>
    </w:rPr>
  </w:style>
  <w:style w:type="character" w:styleId="Hyperlink">
    <w:name w:val="Hyperlink"/>
    <w:basedOn w:val="DefaultParagraphFont"/>
    <w:uiPriority w:val="99"/>
    <w:unhideWhenUsed/>
    <w:rsid w:val="00036BE2"/>
    <w:rPr>
      <w:color w:val="104D54"/>
      <w:u w:val="none"/>
    </w:rPr>
  </w:style>
  <w:style w:type="character" w:customStyle="1" w:styleId="UnresolvedMention1">
    <w:name w:val="Unresolved Mention1"/>
    <w:basedOn w:val="DefaultParagraphFont"/>
    <w:uiPriority w:val="99"/>
    <w:semiHidden/>
    <w:unhideWhenUsed/>
    <w:rsid w:val="00CE2EF9"/>
    <w:rPr>
      <w:color w:val="605E5C"/>
      <w:shd w:val="clear" w:color="auto" w:fill="E1DFDD"/>
    </w:rPr>
  </w:style>
  <w:style w:type="paragraph" w:customStyle="1" w:styleId="Default">
    <w:name w:val="Default"/>
    <w:rsid w:val="00CE2EF9"/>
    <w:pPr>
      <w:autoSpaceDE w:val="0"/>
      <w:autoSpaceDN w:val="0"/>
      <w:adjustRightInd w:val="0"/>
    </w:pPr>
    <w:rPr>
      <w:rFonts w:ascii="Arial" w:hAnsi="Arial" w:cs="Arial"/>
      <w:color w:val="000000"/>
    </w:rPr>
  </w:style>
  <w:style w:type="paragraph" w:customStyle="1" w:styleId="doLijstnummering3">
    <w:name w:val="do_Lijstnummering3"/>
    <w:basedOn w:val="Normal"/>
    <w:qFormat/>
    <w:rsid w:val="00CE2EF9"/>
    <w:pPr>
      <w:numPr>
        <w:numId w:val="7"/>
      </w:numPr>
      <w:spacing w:line="300" w:lineRule="atLeast"/>
    </w:pPr>
    <w:rPr>
      <w:rFonts w:ascii="Verdana" w:eastAsia="Times New Roman" w:hAnsi="Verdana" w:cs="Times New Roman"/>
      <w:sz w:val="18"/>
      <w:lang w:eastAsia="nl-NL"/>
    </w:rPr>
  </w:style>
  <w:style w:type="paragraph" w:customStyle="1" w:styleId="doLijstnummering4">
    <w:name w:val="do_Lijstnummering4"/>
    <w:basedOn w:val="Normal"/>
    <w:qFormat/>
    <w:rsid w:val="00CE2EF9"/>
    <w:pPr>
      <w:numPr>
        <w:numId w:val="8"/>
      </w:numPr>
      <w:spacing w:line="300" w:lineRule="atLeast"/>
    </w:pPr>
    <w:rPr>
      <w:rFonts w:ascii="Verdana" w:eastAsia="Times New Roman" w:hAnsi="Verdana" w:cs="Times New Roman"/>
      <w:sz w:val="18"/>
      <w:szCs w:val="20"/>
      <w:lang w:eastAsia="nl-NL"/>
    </w:rPr>
  </w:style>
  <w:style w:type="paragraph" w:customStyle="1" w:styleId="doLijstnummering5">
    <w:name w:val="do_Lijstnummering5"/>
    <w:basedOn w:val="Normal"/>
    <w:qFormat/>
    <w:rsid w:val="00CE2EF9"/>
    <w:pPr>
      <w:numPr>
        <w:numId w:val="9"/>
      </w:numPr>
      <w:spacing w:line="300" w:lineRule="atLeast"/>
    </w:pPr>
    <w:rPr>
      <w:rFonts w:ascii="Verdana" w:eastAsia="Times New Roman" w:hAnsi="Verdana" w:cs="Times New Roman"/>
      <w:sz w:val="18"/>
      <w:lang w:eastAsia="nl-NL"/>
    </w:rPr>
  </w:style>
  <w:style w:type="paragraph" w:styleId="FootnoteText">
    <w:name w:val="footnote text"/>
    <w:basedOn w:val="Normal"/>
    <w:link w:val="FootnoteTextChar"/>
    <w:uiPriority w:val="99"/>
    <w:rsid w:val="00CE2EF9"/>
    <w:pPr>
      <w:tabs>
        <w:tab w:val="left" w:pos="284"/>
      </w:tabs>
      <w:ind w:left="284" w:hanging="284"/>
    </w:pPr>
    <w:rPr>
      <w:rFonts w:ascii="Verdana" w:hAnsi="Verdana"/>
      <w:sz w:val="14"/>
      <w:szCs w:val="20"/>
    </w:rPr>
  </w:style>
  <w:style w:type="character" w:customStyle="1" w:styleId="FootnoteTextChar">
    <w:name w:val="Footnote Text Char"/>
    <w:basedOn w:val="DefaultParagraphFont"/>
    <w:link w:val="FootnoteText"/>
    <w:uiPriority w:val="99"/>
    <w:rsid w:val="00CE2EF9"/>
    <w:rPr>
      <w:rFonts w:ascii="Verdana" w:hAnsi="Verdana"/>
      <w:sz w:val="14"/>
      <w:szCs w:val="20"/>
      <w:lang w:val="bg-BG"/>
    </w:rPr>
  </w:style>
  <w:style w:type="character" w:styleId="FootnoteReference">
    <w:name w:val="footnote reference"/>
    <w:basedOn w:val="DefaultParagraphFont"/>
    <w:uiPriority w:val="99"/>
    <w:semiHidden/>
    <w:unhideWhenUsed/>
    <w:rsid w:val="00CE2EF9"/>
    <w:rPr>
      <w:vertAlign w:val="superscript"/>
    </w:rPr>
  </w:style>
  <w:style w:type="character" w:styleId="FollowedHyperlink">
    <w:name w:val="FollowedHyperlink"/>
    <w:basedOn w:val="DefaultParagraphFont"/>
    <w:uiPriority w:val="99"/>
    <w:semiHidden/>
    <w:unhideWhenUsed/>
    <w:rsid w:val="00CF3CDB"/>
    <w:rPr>
      <w:color w:val="954F72" w:themeColor="followedHyperlink"/>
      <w:u w:val="single"/>
    </w:rPr>
  </w:style>
  <w:style w:type="paragraph" w:styleId="NoSpacing">
    <w:name w:val="No Spacing"/>
    <w:uiPriority w:val="1"/>
    <w:qFormat/>
    <w:rsid w:val="00CF3CDB"/>
  </w:style>
  <w:style w:type="paragraph" w:customStyle="1" w:styleId="TITLEStyle">
    <w:name w:val="TITLE_Style"/>
    <w:basedOn w:val="Normal"/>
    <w:qFormat/>
    <w:rsid w:val="00036BE2"/>
    <w:rPr>
      <w:rFonts w:ascii="Arial" w:hAnsi="Arial" w:cs="Arial"/>
      <w:b/>
      <w:bCs/>
      <w:color w:val="104D54"/>
      <w:sz w:val="44"/>
      <w:szCs w:val="44"/>
    </w:rPr>
  </w:style>
  <w:style w:type="paragraph" w:customStyle="1" w:styleId="SubtitleStyle">
    <w:name w:val="Subtitle_Style"/>
    <w:basedOn w:val="Normal"/>
    <w:qFormat/>
    <w:rsid w:val="00036BE2"/>
    <w:pPr>
      <w:spacing w:line="360" w:lineRule="auto"/>
    </w:pPr>
    <w:rPr>
      <w:rFonts w:ascii="Arial" w:hAnsi="Arial" w:cs="Arial"/>
      <w:color w:val="104D55"/>
      <w:sz w:val="36"/>
      <w:szCs w:val="36"/>
    </w:rPr>
  </w:style>
  <w:style w:type="paragraph" w:styleId="BalloonText">
    <w:name w:val="Balloon Text"/>
    <w:basedOn w:val="Normal"/>
    <w:link w:val="BalloonTextChar"/>
    <w:uiPriority w:val="99"/>
    <w:semiHidden/>
    <w:unhideWhenUsed/>
    <w:rsid w:val="001E363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E363C"/>
    <w:rPr>
      <w:rFonts w:ascii="Segoe UI" w:hAnsi="Segoe UI" w:cs="Segoe UI"/>
      <w:sz w:val="18"/>
      <w:szCs w:val="18"/>
    </w:rPr>
  </w:style>
  <w:style w:type="paragraph" w:styleId="Revision">
    <w:name w:val="Revision"/>
    <w:hidden/>
    <w:uiPriority w:val="99"/>
    <w:semiHidden/>
    <w:rsid w:val="00753D62"/>
  </w:style>
  <w:style w:type="character" w:styleId="CommentReference">
    <w:name w:val="annotation reference"/>
    <w:basedOn w:val="DefaultParagraphFont"/>
    <w:uiPriority w:val="99"/>
    <w:semiHidden/>
    <w:unhideWhenUsed/>
    <w:rsid w:val="00F87DDA"/>
    <w:rPr>
      <w:sz w:val="16"/>
      <w:szCs w:val="16"/>
    </w:rPr>
  </w:style>
  <w:style w:type="paragraph" w:styleId="CommentText">
    <w:name w:val="annotation text"/>
    <w:basedOn w:val="Normal"/>
    <w:link w:val="CommentTextChar"/>
    <w:uiPriority w:val="99"/>
    <w:unhideWhenUsed/>
    <w:rsid w:val="00F87DDA"/>
    <w:rPr>
      <w:sz w:val="20"/>
      <w:szCs w:val="20"/>
    </w:rPr>
  </w:style>
  <w:style w:type="character" w:customStyle="1" w:styleId="CommentTextChar">
    <w:name w:val="Comment Text Char"/>
    <w:basedOn w:val="DefaultParagraphFont"/>
    <w:link w:val="CommentText"/>
    <w:uiPriority w:val="99"/>
    <w:rsid w:val="00F87DDA"/>
    <w:rPr>
      <w:sz w:val="20"/>
      <w:szCs w:val="20"/>
    </w:rPr>
  </w:style>
  <w:style w:type="paragraph" w:styleId="CommentSubject">
    <w:name w:val="annotation subject"/>
    <w:basedOn w:val="CommentText"/>
    <w:next w:val="CommentText"/>
    <w:link w:val="CommentSubjectChar"/>
    <w:uiPriority w:val="99"/>
    <w:semiHidden/>
    <w:unhideWhenUsed/>
    <w:rsid w:val="00F87DDA"/>
    <w:rPr>
      <w:b/>
      <w:bCs/>
    </w:rPr>
  </w:style>
  <w:style w:type="character" w:customStyle="1" w:styleId="CommentSubjectChar">
    <w:name w:val="Comment Subject Char"/>
    <w:basedOn w:val="CommentTextChar"/>
    <w:link w:val="CommentSubject"/>
    <w:uiPriority w:val="99"/>
    <w:semiHidden/>
    <w:rsid w:val="00F87DDA"/>
    <w:rPr>
      <w:b/>
      <w:bCs/>
      <w:sz w:val="20"/>
      <w:szCs w:val="20"/>
    </w:rPr>
  </w:style>
  <w:style w:type="character" w:styleId="UnresolvedMention">
    <w:name w:val="Unresolved Mention"/>
    <w:basedOn w:val="DefaultParagraphFont"/>
    <w:uiPriority w:val="99"/>
    <w:semiHidden/>
    <w:unhideWhenUsed/>
    <w:rsid w:val="006B0F3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7857065">
      <w:bodyDiv w:val="1"/>
      <w:marLeft w:val="0"/>
      <w:marRight w:val="0"/>
      <w:marTop w:val="0"/>
      <w:marBottom w:val="0"/>
      <w:divBdr>
        <w:top w:val="none" w:sz="0" w:space="0" w:color="auto"/>
        <w:left w:val="none" w:sz="0" w:space="0" w:color="auto"/>
        <w:bottom w:val="none" w:sz="0" w:space="0" w:color="auto"/>
        <w:right w:val="none" w:sz="0" w:space="0" w:color="auto"/>
      </w:divBdr>
    </w:div>
    <w:div w:id="1988974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public-buyers-community.ec.europa.eu/communities/procurement-ai"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webSettings" Target="webSetting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hyperlink" Target="https://public-buyers-community.ec.europa.eu/communities/procurement-ai" TargetMode="External"/><Relationship Id="rId2" Type="http://schemas.openxmlformats.org/officeDocument/2006/relationships/hyperlink" Target="https://public-buyers-community.ec.europa.eu/communities/procurement-ai" TargetMode="External"/><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ArchiveDeleteDate xmlns="http://schemas.econnect.nl/" xmlns:ns1="http://www.w3.org/2001/XMLSchema-instance" ns1:nil="true"/>
    <AutoGenerated xmlns="http://schemas.econnect.nl/">false</AutoGenerated>
    <Van xmlns="http://schemas.econnect.nl/" xmlns:ns1="http://www.w3.org/2001/XMLSchema-instance" ns1:nil="true"/>
    <Aan xmlns="http://schemas.econnect.nl/" xmlns:ns1="http://www.w3.org/2001/XMLSchema-instance" ns1:nil="true"/>
    <DatumDocument xmlns="http://schemas.econnect.nl/" xmlns:ns1="http://www.w3.org/2001/XMLSchema-instance" ns1:nil="true"/>
    <DatumOntvangst xmlns="http://schemas.econnect.nl/" xmlns:ns1="http://www.w3.org/2001/XMLSchema-instance" ns1:nil="true"/>
    <DocumentStatus xmlns="http://schemas.econnect.nl/">Concept</DocumentStatus>
    <TaxCatchAll xmlns="06132217-2756-4ecf-ab91-5bbcd433d1e6"/>
    <SectieTaxHTField0 xmlns="http://schemas.econnect.nl/">
      <Terms xmlns="http://schemas.microsoft.com/office/infopath/2007/PartnerControls">
        <TermInfo>
          <TermName>Innovatie, Privacy ＆ Technologie</TermName>
          <TermId>542a2c3a-4ffa-462e-99ef-841a0025a7f1</TermId>
        </TermInfo>
      </Terms>
    </SectieTaxHTField0>
    <Zaaknaam xmlns="http://schemas.econnect.nl/">European Commission - AI Clauses</Zaaknaam>
    <PelsClientTaxHTField0 xmlns="http://schemas.econnect.nl/">
      <Terms xmlns="http://schemas.microsoft.com/office/infopath/2007/PartnerControls">
        <TermInfo>
          <TermName>European Commission</TermName>
          <TermId>79355260-dde8-4717-b390-1a05499ea82d</TermId>
        </TermInfo>
      </Terms>
    </PelsClientTaxHTField0>
    <CaseStartDate xmlns="http://schemas.econnect.nl/">2023-03-30T22:00:00+00:00</CaseStartDate>
    <RechtsgebiedTaxHTField0 xmlns="http://schemas.econnect.nl/">
      <Terms xmlns="http://schemas.microsoft.com/office/infopath/2007/PartnerControls">
        <TermInfo>
          <TermName>ICT</TermName>
          <TermId>63aaa646-8006-45f2-9a88-341353711253</TermId>
        </TermInfo>
      </Terms>
    </RechtsgebiedTaxHTField0>
    <CaseManager xmlns="http://schemas.econnect.nl/">
      <UserInfo>
        <DisplayName>Jeroen Naves | Pels Rijcken</DisplayName>
        <AccountId>144</AccountId>
        <AccountType/>
      </UserInfo>
    </CaseManager>
    <SectorTaxHTField0 xmlns="http://schemas.econnect.nl/">
      <Terms xmlns="http://schemas.microsoft.com/office/infopath/2007/PartnerControls">
        <TermInfo>
          <TermName>Andere overheden</TermName>
          <TermId>b5a7a1ab-6803-411c-aead-ebae066a035d</TermId>
        </TermInfo>
      </Terms>
    </SectorTaxHTField0>
    <CaseOwner xmlns="http://schemas.econnect.nl/">
      <UserInfo>
        <DisplayName>Jeroen Naves | Pels Rijcken</DisplayName>
        <AccountId>144</AccountId>
        <AccountType/>
      </UserInfo>
    </CaseOwner>
    <Zaakomschrijving xmlns="http://schemas.econnect.nl/">European Commission - AI Clauses</Zaakomschrijving>
    <SharedCaseName xmlns="http://schemas.econnect.nl/">11020018</SharedCaseName>
    <ParentTaxHTField0 xmlns="http://schemas.econnect.nl/">
      <Terms xmlns="http://schemas.microsoft.com/office/infopath/2007/PartnerControls">
        <TermInfo>
          <TermName>European Commission</TermName>
          <TermId>79355260-dde8-4717-b390-1a05499ea82d</TermId>
        </TermInfo>
      </Terms>
    </ParentTaxHTField0>
    <Zaaknummer xmlns="http://schemas.econnect.nl/">11020018</Zaaknummer>
    <_dlc_DocId xmlns="06132217-2756-4ecf-ab91-5bbcd433d1e6">PRDF-6697282</_dlc_DocId>
    <_dlc_DocIdUrl xmlns="06132217-2756-4ecf-ab91-5bbcd433d1e6">
      <Url>http://dms.pelsrijcken.nl/matter/49/11020018/_layouts/15/DocIdRedir.aspx?ID=PRDF-6697282</Url>
      <Description>PRDF-6697282</Description>
    </_dlc_DocIdUrl>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852B821FD596CA4199F5E15CA8AF115B" ma:contentTypeVersion="14" ma:contentTypeDescription="Create a new document." ma:contentTypeScope="" ma:versionID="8650d3972cf75cd4e3c7ef59c675ce1c">
  <xsd:schema xmlns:xsd="http://www.w3.org/2001/XMLSchema" xmlns:xs="http://www.w3.org/2001/XMLSchema" xmlns:p="http://schemas.microsoft.com/office/2006/metadata/properties" xmlns:ns2="6d5ad584-533d-4d9e-8d12-f1eda2044479" xmlns:ns3="93584799-4ddd-4bd3-91b5-fd19e73f04ec" targetNamespace="http://schemas.microsoft.com/office/2006/metadata/properties" ma:root="true" ma:fieldsID="283871b9795b1c2b0783d4cdc755a1ad" ns2:_="" ns3:_="">
    <xsd:import namespace="6d5ad584-533d-4d9e-8d12-f1eda2044479"/>
    <xsd:import namespace="93584799-4ddd-4bd3-91b5-fd19e73f04ec"/>
    <xsd:element name="properties">
      <xsd:complexType>
        <xsd:sequence>
          <xsd:element name="documentManagement">
            <xsd:complexType>
              <xsd:all>
                <xsd:element ref="ns2:Country"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MediaServiceSearchProperties" minOccurs="0"/>
                <xsd:element ref="ns2:Pers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5ad584-533d-4d9e-8d12-f1eda2044479" elementFormDefault="qualified">
    <xsd:import namespace="http://schemas.microsoft.com/office/2006/documentManagement/types"/>
    <xsd:import namespace="http://schemas.microsoft.com/office/infopath/2007/PartnerControls"/>
    <xsd:element name="Country" ma:index="8" nillable="true" ma:displayName="Country" ma:format="Dropdown" ma:internalName="Country">
      <xsd:simpleType>
        <xsd:restriction base="dms:Choice">
          <xsd:enumeration value="BE"/>
          <xsd:enumeration value="LUX"/>
          <xsd:enumeration value="DE"/>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Person" ma:index="21"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3584799-4ddd-4bd3-91b5-fd19e73f04ec"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Country xmlns="6d5ad584-533d-4d9e-8d12-f1eda2044479" xsi:nil="true"/>
    <Person xmlns="6d5ad584-533d-4d9e-8d12-f1eda2044479">
      <UserInfo>
        <DisplayName/>
        <AccountId xsi:nil="true"/>
        <AccountType/>
      </UserInfo>
    </Person>
  </documentManagement>
</p:properties>
</file>

<file path=customXml/item6.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C39A6FF-EB1D-4F31-9330-5533E032AE3D}">
  <ds:schemaRefs>
    <ds:schemaRef ds:uri="http://schemas.microsoft.com/sharepoint/v3/contenttype/forms"/>
  </ds:schemaRefs>
</ds:datastoreItem>
</file>

<file path=customXml/itemProps2.xml><?xml version="1.0" encoding="utf-8"?>
<ds:datastoreItem xmlns:ds="http://schemas.openxmlformats.org/officeDocument/2006/customXml" ds:itemID="{2A057165-881C-4183-9A4F-CD58BF3B9A56}">
  <ds:schemaRefs>
    <ds:schemaRef ds:uri="http://schemas.microsoft.com/office/2006/metadata/properties"/>
    <ds:schemaRef ds:uri="http://schemas.microsoft.com/office/infopath/2007/PartnerControls"/>
    <ds:schemaRef ds:uri="http://schemas.econnect.nl/"/>
    <ds:schemaRef ds:uri="06132217-2756-4ecf-ab91-5bbcd433d1e6"/>
  </ds:schemaRefs>
</ds:datastoreItem>
</file>

<file path=customXml/itemProps3.xml><?xml version="1.0" encoding="utf-8"?>
<ds:datastoreItem xmlns:ds="http://schemas.openxmlformats.org/officeDocument/2006/customXml" ds:itemID="{7E68C5AD-41FE-40F9-8BA7-8DC3DAED52CA}">
  <ds:schemaRefs>
    <ds:schemaRef ds:uri="http://schemas.openxmlformats.org/officeDocument/2006/bibliography"/>
  </ds:schemaRefs>
</ds:datastoreItem>
</file>

<file path=customXml/itemProps4.xml><?xml version="1.0" encoding="utf-8"?>
<ds:datastoreItem xmlns:ds="http://schemas.openxmlformats.org/officeDocument/2006/customXml" ds:itemID="{50A087B4-04C8-40A7-AE5E-8938C4A1AC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5ad584-533d-4d9e-8d12-f1eda2044479"/>
    <ds:schemaRef ds:uri="93584799-4ddd-4bd3-91b5-fd19e73f04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1DBB80CF-98D8-4797-B7EA-C4440B081803}">
  <ds:schemaRefs>
    <ds:schemaRef ds:uri="http://schemas.microsoft.com/office/2006/metadata/properties"/>
    <ds:schemaRef ds:uri="http://schemas.microsoft.com/office/infopath/2007/PartnerControls"/>
    <ds:schemaRef ds:uri="6d5ad584-533d-4d9e-8d12-f1eda2044479"/>
  </ds:schemaRefs>
</ds:datastoreItem>
</file>

<file path=customXml/itemProps6.xml><?xml version="1.0" encoding="utf-8"?>
<ds:datastoreItem xmlns:ds="http://schemas.openxmlformats.org/officeDocument/2006/customXml" ds:itemID="{A61B6CDC-D0B6-48C0-AB48-031C90064C5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25</Pages>
  <Words>5298</Words>
  <Characters>31154</Characters>
  <Application>Microsoft Office Word</Application>
  <DocSecurity>0</DocSecurity>
  <Lines>741</Lines>
  <Paragraphs>229</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36223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ZOUMPOULI Effie</dc:creator>
  <cp:keywords/>
  <dc:description/>
  <cp:lastModifiedBy>GUEORGUIEV Borislav (DGT)</cp:lastModifiedBy>
  <cp:revision>5</cp:revision>
  <cp:lastPrinted>2023-10-05T08:08:00Z</cp:lastPrinted>
  <dcterms:created xsi:type="dcterms:W3CDTF">2025-05-08T14:26:00Z</dcterms:created>
  <dcterms:modified xsi:type="dcterms:W3CDTF">2025-05-26T11:40:00Z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2023-10-17T08:21:03Z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a05ecd3b-29f3-4ddd-9a18-7a360fb20876</vt:lpwstr>
  </property>
  <property fmtid="{D5CDD505-2E9C-101B-9397-08002B2CF9AE}" pid="8" name="MSIP_Label_6bd9ddd1-4d20-43f6-abfa-fc3c07406f94_ContentBits">
    <vt:lpwstr>0</vt:lpwstr>
  </property>
  <property fmtid="{D5CDD505-2E9C-101B-9397-08002B2CF9AE}" pid="9" name="ContentTypeId">
    <vt:lpwstr>0x010100852B821FD596CA4199F5E15CA8AF115B</vt:lpwstr>
  </property>
  <property fmtid="{D5CDD505-2E9C-101B-9397-08002B2CF9AE}" pid="10" name="ContentType">
    <vt:lpwstr>Notitie</vt:lpwstr>
  </property>
  <property fmtid="{D5CDD505-2E9C-101B-9397-08002B2CF9AE}" pid="11" name="Sectie">
    <vt:lpwstr>334;#Innovatie, Privacy ＆ Technologie|542a2c3a-4ffa-462e-99ef-841a0025a7f1</vt:lpwstr>
  </property>
  <property fmtid="{D5CDD505-2E9C-101B-9397-08002B2CF9AE}" pid="12" name="PelsClient">
    <vt:lpwstr>523;#European Commission|79355260-dde8-4717-b390-1a05499ea82d</vt:lpwstr>
  </property>
  <property fmtid="{D5CDD505-2E9C-101B-9397-08002B2CF9AE}" pid="13" name="ProcessNameTaxHTField0">
    <vt:lpwstr>49|{307288a2-e8a5-43d9-8106-4e8589797ebb}</vt:lpwstr>
  </property>
  <property fmtid="{D5CDD505-2E9C-101B-9397-08002B2CF9AE}" pid="14" name="ProcessName">
    <vt:lpwstr>1;#49|{307288a2-e8a5-43d9-8106-4e8589797ebb}</vt:lpwstr>
  </property>
  <property fmtid="{D5CDD505-2E9C-101B-9397-08002B2CF9AE}" pid="15" name="Rechtsgebied">
    <vt:lpwstr>506;#ICT|63aaa646-8006-45f2-9a88-341353711253</vt:lpwstr>
  </property>
  <property fmtid="{D5CDD505-2E9C-101B-9397-08002B2CF9AE}" pid="16" name="_dlc_DocIdItemGuid">
    <vt:lpwstr>aeef6629-fcc6-4f56-b9f3-d4cfd8a7079c</vt:lpwstr>
  </property>
  <property fmtid="{D5CDD505-2E9C-101B-9397-08002B2CF9AE}" pid="17" name="Parent">
    <vt:lpwstr>523;#European Commission|79355260-dde8-4717-b390-1a05499ea82d</vt:lpwstr>
  </property>
  <property fmtid="{D5CDD505-2E9C-101B-9397-08002B2CF9AE}" pid="18" name="Sector">
    <vt:lpwstr>55;#Andere overheden|b5a7a1ab-6803-411c-aead-ebae066a035d</vt:lpwstr>
  </property>
  <property fmtid="{D5CDD505-2E9C-101B-9397-08002B2CF9AE}" pid="19" name="PelsClientTaxHTField0">
    <vt:lpwstr>European Commission|79355260-dde8-4717-b390-1a05499ea82d</vt:lpwstr>
  </property>
  <property fmtid="{D5CDD505-2E9C-101B-9397-08002B2CF9AE}" pid="20" name="ParentTaxHTField0">
    <vt:lpwstr>European Commission|79355260-dde8-4717-b390-1a05499ea82d</vt:lpwstr>
  </property>
  <property fmtid="{D5CDD505-2E9C-101B-9397-08002B2CF9AE}" pid="21" name="SectorTaxHTField0">
    <vt:lpwstr>Andere overheden|b5a7a1ab-6803-411c-aead-ebae066a035d</vt:lpwstr>
  </property>
  <property fmtid="{D5CDD505-2E9C-101B-9397-08002B2CF9AE}" pid="22" name="SectieTaxHTField0">
    <vt:lpwstr>Innovatie, Privacy ＆ Technologie|542a2c3a-4ffa-462e-99ef-841a0025a7f1</vt:lpwstr>
  </property>
  <property fmtid="{D5CDD505-2E9C-101B-9397-08002B2CF9AE}" pid="23" name="RechtsgebiedTaxHTField0">
    <vt:lpwstr>ICT|63aaa646-8006-45f2-9a88-341353711253</vt:lpwstr>
  </property>
  <property fmtid="{D5CDD505-2E9C-101B-9397-08002B2CF9AE}" pid="24" name="Zaaknaam">
    <vt:lpwstr>European Commission - AI Clauses</vt:lpwstr>
  </property>
  <property fmtid="{D5CDD505-2E9C-101B-9397-08002B2CF9AE}" pid="25" name="Zaakomschrijving">
    <vt:lpwstr>European Commission - AI Clauses</vt:lpwstr>
  </property>
  <property fmtid="{D5CDD505-2E9C-101B-9397-08002B2CF9AE}" pid="26" name="AutoGenerated">
    <vt:bool>false</vt:bool>
  </property>
  <property fmtid="{D5CDD505-2E9C-101B-9397-08002B2CF9AE}" pid="27" name="CaseOwner">
    <vt:lpwstr>144</vt:lpwstr>
  </property>
  <property fmtid="{D5CDD505-2E9C-101B-9397-08002B2CF9AE}" pid="28" name="DocumentStatus">
    <vt:lpwstr>Concept</vt:lpwstr>
  </property>
  <property fmtid="{D5CDD505-2E9C-101B-9397-08002B2CF9AE}" pid="29" name="CaseManager">
    <vt:lpwstr>144</vt:lpwstr>
  </property>
  <property fmtid="{D5CDD505-2E9C-101B-9397-08002B2CF9AE}" pid="30" name="CaseStartDate">
    <vt:filetime>2023-03-30T22:00:00Z</vt:filetime>
  </property>
  <property fmtid="{D5CDD505-2E9C-101B-9397-08002B2CF9AE}" pid="31" name="_dlc_DocId">
    <vt:lpwstr>PRDF-6697287</vt:lpwstr>
  </property>
  <property fmtid="{D5CDD505-2E9C-101B-9397-08002B2CF9AE}" pid="32" name="TaxCatchAll">
    <vt:lpwstr>55;#;#523;#;#506;#;#334;#;#1;#</vt:lpwstr>
  </property>
  <property fmtid="{D5CDD505-2E9C-101B-9397-08002B2CF9AE}" pid="33" name="SharedCaseName">
    <vt:lpwstr>11020018</vt:lpwstr>
  </property>
  <property fmtid="{D5CDD505-2E9C-101B-9397-08002B2CF9AE}" pid="34" name="Zaaknummer">
    <vt:lpwstr>11020018</vt:lpwstr>
  </property>
  <property fmtid="{D5CDD505-2E9C-101B-9397-08002B2CF9AE}" pid="35" name="_dlc_DocIdUrl">
    <vt:lpwstr>http://dms.pelsrijcken.nl/matter/49/11020018/_layouts/15/DocIdRedir.aspx?ID=PRDF-6697287, PRDF-6697287</vt:lpwstr>
  </property>
</Properties>
</file>