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8454E" w14:textId="77777777" w:rsidR="00592734" w:rsidRPr="00BD0EE8" w:rsidRDefault="00592734"/>
    <w:p w14:paraId="37378A64" w14:textId="77777777" w:rsidR="000B1A35" w:rsidRPr="00BD0EE8" w:rsidRDefault="000B1A35" w:rsidP="000B1A35"/>
    <w:p w14:paraId="68C4FBFC" w14:textId="77777777" w:rsidR="000B1A35" w:rsidRPr="00BD0EE8" w:rsidRDefault="000B1A35" w:rsidP="000B1A35"/>
    <w:p w14:paraId="6803F4B2" w14:textId="77777777" w:rsidR="000B1A35" w:rsidRPr="00BD0EE8" w:rsidRDefault="000B1A35" w:rsidP="000B1A35"/>
    <w:p w14:paraId="7ACF3E0E" w14:textId="77777777" w:rsidR="000B1A35" w:rsidRPr="00BD0EE8" w:rsidRDefault="000B1A35" w:rsidP="000B1A35"/>
    <w:p w14:paraId="7B8CA6C7" w14:textId="77777777" w:rsidR="000B1A35" w:rsidRPr="00BD0EE8" w:rsidRDefault="000B1A35" w:rsidP="000B1A35"/>
    <w:p w14:paraId="5DE71EB2" w14:textId="77777777" w:rsidR="000B1A35" w:rsidRPr="00BD0EE8" w:rsidRDefault="000B1A35" w:rsidP="000B1A35"/>
    <w:p w14:paraId="06917CFE" w14:textId="77777777" w:rsidR="000B1A35" w:rsidRPr="00BD0EE8" w:rsidRDefault="000B1A35" w:rsidP="000B1A35"/>
    <w:p w14:paraId="1674C616" w14:textId="77777777" w:rsidR="000B1A35" w:rsidRPr="00BD0EE8" w:rsidRDefault="000B1A35" w:rsidP="000B1A35"/>
    <w:p w14:paraId="18DFFB1C" w14:textId="77777777" w:rsidR="000B1A35" w:rsidRPr="00BD0EE8" w:rsidRDefault="000B1A35" w:rsidP="000B1A35"/>
    <w:p w14:paraId="63B10EBA" w14:textId="77777777" w:rsidR="000B1A35" w:rsidRPr="00BD0EE8" w:rsidRDefault="000B1A35" w:rsidP="000B1A35"/>
    <w:p w14:paraId="1A8EE032" w14:textId="77777777" w:rsidR="000B1A35" w:rsidRPr="00BD0EE8" w:rsidRDefault="000B1A35" w:rsidP="000B1A35"/>
    <w:p w14:paraId="763BA3D8" w14:textId="77777777" w:rsidR="000B1A35" w:rsidRPr="00BD0EE8" w:rsidRDefault="000B1A35" w:rsidP="000B1A35"/>
    <w:p w14:paraId="690992D2" w14:textId="77777777" w:rsidR="000B1A35" w:rsidRPr="00BD0EE8" w:rsidRDefault="000B1A35" w:rsidP="000B1A35"/>
    <w:p w14:paraId="2F527E26" w14:textId="77777777" w:rsidR="000B1A35" w:rsidRPr="00BD0EE8" w:rsidRDefault="000B1A35" w:rsidP="000B1A35"/>
    <w:p w14:paraId="0ABE34F3" w14:textId="77777777" w:rsidR="000B1A35" w:rsidRPr="00BD0EE8" w:rsidRDefault="000B1A35" w:rsidP="000B1A35"/>
    <w:p w14:paraId="3E020A25" w14:textId="77777777" w:rsidR="000B1A35" w:rsidRPr="00BD0EE8" w:rsidRDefault="000B1A35" w:rsidP="000B1A35"/>
    <w:p w14:paraId="6F4C0C4C" w14:textId="77777777" w:rsidR="000B1A35" w:rsidRPr="00BD0EE8" w:rsidRDefault="000B1A35" w:rsidP="000B1A35"/>
    <w:p w14:paraId="5380BE2A" w14:textId="77777777" w:rsidR="000B1A35" w:rsidRPr="00BD0EE8" w:rsidRDefault="000B1A35" w:rsidP="000B1A35"/>
    <w:p w14:paraId="0D0C2328" w14:textId="77777777" w:rsidR="000B1A35" w:rsidRPr="00BD0EE8" w:rsidRDefault="000B1A35" w:rsidP="000B1A35"/>
    <w:p w14:paraId="25AD7D77" w14:textId="77777777" w:rsidR="000B1A35" w:rsidRPr="00BD0EE8" w:rsidRDefault="000B1A35" w:rsidP="000B1A35"/>
    <w:p w14:paraId="0BB30019" w14:textId="77777777" w:rsidR="000B1A35" w:rsidRPr="00BD0EE8" w:rsidRDefault="000B1A35" w:rsidP="000B1A35"/>
    <w:p w14:paraId="6D176598" w14:textId="77777777" w:rsidR="000B1A35" w:rsidRPr="00BD0EE8" w:rsidRDefault="000B1A35" w:rsidP="000B1A35"/>
    <w:p w14:paraId="35A15FFF" w14:textId="77777777" w:rsidR="000B1A35" w:rsidRPr="00BD0EE8" w:rsidRDefault="000B1A35" w:rsidP="000B1A35"/>
    <w:p w14:paraId="0AEC8325" w14:textId="77777777" w:rsidR="000B1A35" w:rsidRPr="00BD0EE8" w:rsidRDefault="000B1A35" w:rsidP="0092617F">
      <w:pPr>
        <w:jc w:val="center"/>
      </w:pPr>
    </w:p>
    <w:p w14:paraId="2E6FDD30" w14:textId="77777777" w:rsidR="0092617F" w:rsidRPr="00BD0EE8" w:rsidRDefault="0092617F" w:rsidP="0092617F">
      <w:pPr>
        <w:jc w:val="center"/>
        <w:rPr>
          <w:rFonts w:ascii="Arial" w:hAnsi="Arial" w:cs="Arial"/>
          <w:b/>
          <w:bCs/>
          <w:color w:val="104D54"/>
          <w:sz w:val="44"/>
          <w:szCs w:val="44"/>
        </w:rPr>
      </w:pPr>
    </w:p>
    <w:p w14:paraId="14853D80" w14:textId="77777777" w:rsidR="0092617F" w:rsidRPr="00BD0EE8" w:rsidRDefault="0092617F" w:rsidP="0092617F">
      <w:pPr>
        <w:jc w:val="center"/>
        <w:rPr>
          <w:rFonts w:ascii="Arial" w:hAnsi="Arial" w:cs="Arial"/>
          <w:b/>
          <w:bCs/>
          <w:color w:val="104D54"/>
          <w:sz w:val="44"/>
          <w:szCs w:val="44"/>
        </w:rPr>
      </w:pPr>
    </w:p>
    <w:p w14:paraId="569520C7" w14:textId="77777777" w:rsidR="000B1A35" w:rsidRPr="00BD0EE8" w:rsidRDefault="00000000" w:rsidP="00876ED4">
      <w:pPr>
        <w:ind w:left="-57"/>
      </w:pPr>
      <w:hyperlink r:id="rId9" w:history="1">
        <w:r>
          <w:rPr>
            <w:rStyle w:val="Hyperlink"/>
            <w:rFonts w:ascii="Arial" w:hAnsi="Arial"/>
            <w:b/>
            <w:sz w:val="44"/>
          </w:rPr>
          <w:t>Komunita pro zadávání veřejných</w:t>
        </w:r>
        <w:r>
          <w:rPr>
            <w:rStyle w:val="Hyperlink"/>
            <w:rFonts w:ascii="Arial" w:hAnsi="Arial"/>
            <w:b/>
            <w:sz w:val="44"/>
          </w:rPr>
          <w:br/>
        </w:r>
      </w:hyperlink>
      <w:hyperlink r:id="rId10" w:history="1">
        <w:r>
          <w:rPr>
            <w:rStyle w:val="Hyperlink"/>
            <w:rFonts w:ascii="Arial" w:hAnsi="Arial"/>
            <w:b/>
            <w:sz w:val="44"/>
          </w:rPr>
          <w:t>zakázek na AI</w:t>
        </w:r>
      </w:hyperlink>
      <w:r>
        <w:br w:type="page"/>
      </w:r>
      <w:r>
        <w:rPr>
          <w:noProof/>
        </w:rPr>
        <mc:AlternateContent>
          <mc:Choice Requires="wps">
            <w:drawing>
              <wp:anchor distT="0" distB="0" distL="114300" distR="114300" simplePos="0" relativeHeight="251672576" behindDoc="0" locked="1" layoutInCell="1" allowOverlap="1" wp14:anchorId="2460A762" wp14:editId="07C7B482">
                <wp:simplePos x="0" y="0"/>
                <wp:positionH relativeFrom="margin">
                  <wp:posOffset>-50214</wp:posOffset>
                </wp:positionH>
                <wp:positionV relativeFrom="page">
                  <wp:posOffset>9094665</wp:posOffset>
                </wp:positionV>
                <wp:extent cx="6977576" cy="73152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77576" cy="731520"/>
                        </a:xfrm>
                        <a:prstGeom prst="rect">
                          <a:avLst/>
                        </a:prstGeom>
                        <a:noFill/>
                        <a:ln w="6350">
                          <a:noFill/>
                        </a:ln>
                      </wps:spPr>
                      <wps:txbx>
                        <w:txbxContent>
                          <w:p w14:paraId="2A3624A1" w14:textId="0DC93EC5" w:rsidR="00C758CB" w:rsidRPr="0065578B" w:rsidRDefault="007E2E87" w:rsidP="00C758CB">
                            <w:pPr>
                              <w:spacing w:line="360" w:lineRule="auto"/>
                              <w:rPr>
                                <w:rFonts w:ascii="Arial" w:hAnsi="Arial" w:cs="Arial"/>
                                <w:color w:val="104D55"/>
                                <w:sz w:val="36"/>
                                <w:szCs w:val="36"/>
                              </w:rPr>
                            </w:pPr>
                            <w:r>
                              <w:rPr>
                                <w:rFonts w:ascii="Arial" w:hAnsi="Arial"/>
                                <w:color w:val="104D55"/>
                                <w:sz w:val="36"/>
                              </w:rPr>
                              <w:t xml:space="preserve">Verze únor 2025 – Zadávání veřejných zakázek na AI, která není vysoce riziková </w:t>
                            </w:r>
                          </w:p>
                          <w:p w14:paraId="7A280DF3" w14:textId="77777777" w:rsidR="00C758CB" w:rsidRPr="00CF3CDB" w:rsidRDefault="00C758CB" w:rsidP="00CF3CDB">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60A762" id="_x0000_t202" coordsize="21600,21600" o:spt="202" path="m,l,21600r21600,l21600,xe">
                <v:stroke joinstyle="miter"/>
                <v:path gradientshapeok="t" o:connecttype="rect"/>
              </v:shapetype>
              <v:shape id="Text Box 1144621298" o:spid="_x0000_s1026" type="#_x0000_t202" style="position:absolute;left:0;text-align:left;margin-left:-3.95pt;margin-top:716.1pt;width:549.4pt;height:57.6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" filled="f" stroked="f" strokeweight=".5pt">
                <v:textbox>
                  <w:txbxContent>
                    <w:p w14:paraId="2A3624A1" w14:textId="0DC93EC5" w:rsidR="00C758CB" w:rsidRPr="0065578B" w:rsidRDefault="007E2E87" w:rsidP="00C758CB">
                      <w:pPr>
                        <w:spacing w:line="360" w:lineRule="auto"/>
                        <w:rPr>
                          <w:rFonts w:ascii="Arial" w:hAnsi="Arial" w:cs="Arial"/>
                          <w:color w:val="104D55"/>
                          <w:sz w:val="36"/>
                          <w:szCs w:val="36"/>
                        </w:rPr>
                      </w:pPr>
                      <w:r>
                        <w:rPr>
                          <w:rFonts w:ascii="Arial" w:hAnsi="Arial"/>
                          <w:color w:val="104D55"/>
                          <w:sz w:val="36"/>
                        </w:rPr>
                        <w:t xml:space="preserve">Verze únor 2025 – Zadávání veřejných zakázek na AI, která není vysoce riziková </w:t>
                      </w:r>
                    </w:p>
                    <w:p w14:paraId="7A280DF3" w14:textId="77777777" w:rsidR="00C758CB" w:rsidRPr="00CF3CDB" w:rsidRDefault="00C758CB" w:rsidP="00CF3CDB">
                      <w:pPr>
                        <w:rPr>
                          <w:rFonts w:ascii="Arial" w:hAnsi="Arial" w:cs="Arial"/>
                          <w:b/>
                          <w:bCs/>
                          <w:color w:val="104D54"/>
                          <w:sz w:val="44"/>
                          <w:szCs w:val="44"/>
                        </w:rPr>
                      </w:pPr>
                    </w:p>
                  </w:txbxContent>
                </v:textbox>
                <w10:wrap anchorx="margin" anchory="page"/>
                <w10:anchorlock/>
              </v:shape>
            </w:pict>
          </mc:Fallback>
        </mc:AlternateContent>
      </w:r>
      <w:r>
        <w:rPr>
          <w:noProof/>
        </w:rPr>
        <mc:AlternateContent>
          <mc:Choice Requires="wps">
            <w:drawing>
              <wp:anchor distT="0" distB="0" distL="114300" distR="114300" simplePos="0" relativeHeight="251659264" behindDoc="0" locked="1" layoutInCell="1" allowOverlap="1" wp14:anchorId="0BBA2639" wp14:editId="7F5904E9">
                <wp:simplePos x="0" y="0"/>
                <wp:positionH relativeFrom="margin">
                  <wp:posOffset>-76200</wp:posOffset>
                </wp:positionH>
                <wp:positionV relativeFrom="page">
                  <wp:posOffset>7899400</wp:posOffset>
                </wp:positionV>
                <wp:extent cx="6477000" cy="10668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1066800"/>
                        </a:xfrm>
                        <a:prstGeom prst="rect">
                          <a:avLst/>
                        </a:prstGeom>
                        <a:noFill/>
                        <a:ln w="6350">
                          <a:noFill/>
                        </a:ln>
                      </wps:spPr>
                      <wps:txbx>
                        <w:txbxContent>
                          <w:p w14:paraId="38969635" w14:textId="17CD77B4" w:rsidR="007E2E87" w:rsidRPr="00CF3CDB" w:rsidRDefault="007E2E87" w:rsidP="007E2E87">
                            <w:pPr>
                              <w:pStyle w:val="TITLEStyle"/>
                            </w:pPr>
                            <w:bookmarkStart w:id="0" w:name="_Hlk189829106"/>
                            <w:r>
                              <w:t xml:space="preserve">Standardní smluvní doložky pro zadávání veřejných zakázek na AI, která není vysoce riziková </w:t>
                            </w:r>
                            <w:bookmarkEnd w:id="0"/>
                            <w:r>
                              <w:t>(dále jen „MCC-AI-</w:t>
                            </w:r>
                            <w:proofErr w:type="spellStart"/>
                            <w:r>
                              <w:t>High</w:t>
                            </w:r>
                            <w:proofErr w:type="spellEnd"/>
                            <w:r>
                              <w:t>-</w:t>
                            </w:r>
                            <w:proofErr w:type="spellStart"/>
                            <w:r>
                              <w:t>Light</w:t>
                            </w:r>
                            <w:proofErr w:type="spellEnd"/>
                            <w:r>
                              <w:t>“)</w:t>
                            </w:r>
                          </w:p>
                          <w:p w14:paraId="7F27BF72" w14:textId="040D44C0" w:rsidR="00CF3CDB" w:rsidRPr="00CF3CDB" w:rsidRDefault="00F237EA" w:rsidP="00036BE2">
                            <w:pPr>
                              <w:pStyle w:val="TITLEStyle"/>
                            </w:pPr>
                            <w:r>
                              <w:t>organizace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BA2639" id="Text Box 2" o:spid="_x0000_s1027" type="#_x0000_t202" style="position:absolute;left:0;text-align:left;margin-left:-6pt;margin-top:622pt;width:510pt;height:8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" filled="f" stroked="f" strokeweight=".5pt">
                <v:textbox>
                  <w:txbxContent>
                    <w:p w14:paraId="38969635" w14:textId="17CD77B4" w:rsidR="007E2E87" w:rsidRPr="00CF3CDB" w:rsidRDefault="007E2E87" w:rsidP="007E2E87">
                      <w:pPr>
                        <w:pStyle w:val="TITLEStyle"/>
                      </w:pPr>
                      <w:bookmarkStart w:id="1" w:name="_Hlk189829106"/>
                      <w:r>
                        <w:t xml:space="preserve">Standardní smluvní doložky pro zadávání veřejných zakázek na AI, která není vysoce riziková </w:t>
                      </w:r>
                      <w:bookmarkEnd w:id="1"/>
                      <w:r>
                        <w:t>(dále jen „MCC-AI-</w:t>
                      </w:r>
                      <w:proofErr w:type="spellStart"/>
                      <w:r>
                        <w:t>High</w:t>
                      </w:r>
                      <w:proofErr w:type="spellEnd"/>
                      <w:r>
                        <w:t>-</w:t>
                      </w:r>
                      <w:proofErr w:type="spellStart"/>
                      <w:r>
                        <w:t>Light</w:t>
                      </w:r>
                      <w:proofErr w:type="spellEnd"/>
                      <w:r>
                        <w:t>“)</w:t>
                      </w:r>
                    </w:p>
                    <w:p w14:paraId="7F27BF72" w14:textId="040D44C0" w:rsidR="00CF3CDB" w:rsidRPr="00CF3CDB" w:rsidRDefault="00F237EA" w:rsidP="00036BE2">
                      <w:pPr>
                        <w:pStyle w:val="TITLEStyle"/>
                      </w:pPr>
                      <w:r>
                        <w:t>organizace</w:t>
                      </w:r>
                    </w:p>
                  </w:txbxContent>
                </v:textbox>
                <w10:wrap anchorx="margin" anchory="page"/>
                <w10:anchorlock/>
              </v:shape>
            </w:pict>
          </mc:Fallback>
        </mc:AlternateContent>
      </w:r>
    </w:p>
    <w:p w14:paraId="321764DC" w14:textId="77777777" w:rsidR="009832AB" w:rsidRPr="00BD0EE8" w:rsidRDefault="009832AB" w:rsidP="00BA16C1">
      <w:pPr>
        <w:rPr>
          <w:b/>
        </w:rPr>
      </w:pPr>
      <w:r>
        <w:rPr>
          <w:rFonts w:ascii="Arial" w:hAnsi="Arial"/>
          <w:noProof/>
          <w:color w:val="FFFFFF" w:themeColor="background1"/>
          <w:sz w:val="22"/>
        </w:rPr>
        <w:lastRenderedPageBreak/>
        <mc:AlternateContent>
          <mc:Choice Requires="wps">
            <w:drawing>
              <wp:anchor distT="45720" distB="45720" distL="114300" distR="114300" simplePos="0" relativeHeight="251670528" behindDoc="0" locked="0" layoutInCell="1" allowOverlap="1" wp14:anchorId="151E654B" wp14:editId="0666BBAE">
                <wp:simplePos x="0" y="0"/>
                <wp:positionH relativeFrom="margin">
                  <wp:align>center</wp:align>
                </wp:positionH>
                <wp:positionV relativeFrom="paragraph">
                  <wp:posOffset>2051050</wp:posOffset>
                </wp:positionV>
                <wp:extent cx="6057900" cy="2928395"/>
                <wp:effectExtent l="0" t="0" r="19050" b="24765"/>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2928395"/>
                        </a:xfrm>
                        <a:prstGeom prst="rect">
                          <a:avLst/>
                        </a:prstGeom>
                        <a:noFill/>
                        <a:ln w="9525">
                          <a:solidFill>
                            <a:schemeClr val="bg2">
                              <a:lumMod val="50000"/>
                            </a:schemeClr>
                          </a:solidFill>
                          <a:miter lim="800000"/>
                          <a:headEnd/>
                          <a:tailEnd/>
                        </a:ln>
                      </wps:spPr>
                      <wps:txb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PROHLÁŠENÍ O VYLOUČENÍ ODPOVĚDNOSTI</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Tento pracovní dokument, který vypracovala Evropská komise s cílem podpořit Skupinu odborníků pro sdílení praktických postupů pro zadávání veřejných zakázek na AI, má poskytnout pokyny orgánům veřejné správy při zadávání veřejných zakázek na řešení v oblasti AI. Jedná se o pracovní dokument, který je ve fázi vypracovávání, a neodráží oficiální stanovisko Evropské komise.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Subjekty, které se rozhodnou tento pracovní dokument použít, nesou plnou odpovědnost za jeho použití při zadávání veřejných zakázek.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Těmito standardními doložkami pro AI, která není vysoce riziková, nejsou dotčeny požadavky vyplývající z aktu o AI.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1E654B" id="_x0000_s1028" type="#_x0000_t202" style="position:absolute;margin-left:0;margin-top:161.5pt;width:477pt;height:230.6pt;z-index:25167052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" filled="f" strokecolor="#747070 [1614]">
                <v:textbo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PROHLÁŠENÍ O VYLOUČENÍ ODPOVĚDNOSTI</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Tento pracovní dokument, který vypracovala Evropská komise s cílem podpořit Skupinu odborníků pro sdílení praktických postupů pro zadávání veřejných zakázek na AI, má poskytnout pokyny orgánům veřejné správy při zadávání veřejných zakázek na řešení v oblasti AI. Jedná se o pracovní dokument, který je ve fázi vypracovávání, a neodráží oficiální stanovisko Evropské komise.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Subjekty, které se rozhodnou tento pracovní dokument použít, nesou plnou odpovědnost za jeho použití při zadávání veřejných zakázek.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Těmito standardními doložkami pro AI, která není vysoce riziková, nejsou dotčeny požadavky vyplývající z aktu o AI.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v:textbox>
                <w10:wrap type="square" anchorx="margin"/>
              </v:shape>
            </w:pict>
          </mc:Fallback>
        </mc:AlternateContent>
      </w:r>
      <w:r>
        <w:br w:type="page"/>
      </w:r>
    </w:p>
    <w:p w14:paraId="547DBEFD" w14:textId="77777777" w:rsidR="00BA16C1" w:rsidRPr="00BD0EE8" w:rsidRDefault="00BA16C1" w:rsidP="002403BC">
      <w:pPr>
        <w:rPr>
          <w:b/>
        </w:rPr>
      </w:pPr>
    </w:p>
    <w:p w14:paraId="7714DB5B" w14:textId="77777777" w:rsidR="00BA16C1" w:rsidRPr="00BD0EE8" w:rsidRDefault="00BA16C1" w:rsidP="00587A6A">
      <w:pPr>
        <w:spacing w:after="360"/>
        <w:jc w:val="both"/>
        <w:rPr>
          <w:rFonts w:ascii="Arial" w:hAnsi="Arial" w:cs="Arial"/>
          <w:b/>
          <w:sz w:val="26"/>
          <w:szCs w:val="26"/>
        </w:rPr>
      </w:pPr>
      <w:r>
        <w:rPr>
          <w:rFonts w:ascii="Arial" w:hAnsi="Arial"/>
          <w:b/>
          <w:sz w:val="26"/>
        </w:rPr>
        <w:t>Oddíl A – Definice</w:t>
      </w:r>
    </w:p>
    <w:p w14:paraId="1DD14AC7" w14:textId="4A871940" w:rsidR="00F9102F" w:rsidRPr="0010258B" w:rsidRDefault="00F9102F" w:rsidP="000F1F04">
      <w:pPr>
        <w:pStyle w:val="doLijstnummering7"/>
        <w:rPr>
          <w:rFonts w:ascii="Arial" w:eastAsia="Calibri" w:hAnsi="Arial" w:cs="Arial"/>
          <w:color w:val="3B3838" w:themeColor="background2" w:themeShade="40"/>
          <w:sz w:val="22"/>
          <w:szCs w:val="22"/>
        </w:rPr>
      </w:pPr>
      <w:r>
        <w:rPr>
          <w:rFonts w:ascii="Arial" w:hAnsi="Arial"/>
          <w:color w:val="3B3838" w:themeColor="background2" w:themeShade="40"/>
          <w:sz w:val="22"/>
        </w:rPr>
        <w:t>Definice: pojmy používané v těchto doložkách MCC-AI-</w:t>
      </w:r>
      <w:proofErr w:type="spellStart"/>
      <w:r>
        <w:rPr>
          <w:rFonts w:ascii="Arial" w:hAnsi="Arial"/>
          <w:color w:val="3B3838" w:themeColor="background2" w:themeShade="40"/>
          <w:sz w:val="22"/>
        </w:rPr>
        <w:t>High</w:t>
      </w:r>
      <w:proofErr w:type="spellEnd"/>
      <w:r>
        <w:rPr>
          <w:rFonts w:ascii="Arial" w:hAnsi="Arial"/>
          <w:color w:val="3B3838" w:themeColor="background2" w:themeShade="40"/>
          <w:sz w:val="22"/>
        </w:rPr>
        <w:t>-</w:t>
      </w:r>
      <w:proofErr w:type="spellStart"/>
      <w:r>
        <w:rPr>
          <w:rFonts w:ascii="Arial" w:hAnsi="Arial"/>
          <w:color w:val="3B3838" w:themeColor="background2" w:themeShade="40"/>
          <w:sz w:val="22"/>
        </w:rPr>
        <w:t>Light</w:t>
      </w:r>
      <w:proofErr w:type="spellEnd"/>
      <w:r>
        <w:rPr>
          <w:rFonts w:ascii="Arial" w:hAnsi="Arial"/>
          <w:color w:val="3B3838" w:themeColor="background2" w:themeShade="40"/>
          <w:sz w:val="22"/>
        </w:rPr>
        <w:t xml:space="preserve"> mají význam definovaný v tomto článku.</w:t>
      </w:r>
    </w:p>
    <w:p w14:paraId="2EFCE902" w14:textId="77777777" w:rsidR="00BA16C1" w:rsidRPr="0010258B" w:rsidRDefault="00BA16C1" w:rsidP="000F1F04">
      <w:pPr>
        <w:pStyle w:val="doLijstnummering7"/>
        <w:numPr>
          <w:ilvl w:val="0"/>
          <w:numId w:val="0"/>
        </w:numPr>
        <w:ind w:left="851" w:hanging="851"/>
        <w:rPr>
          <w:rFonts w:ascii="Arial" w:hAnsi="Arial" w:cs="Arial"/>
          <w:b/>
          <w:sz w:val="22"/>
          <w:szCs w:val="22"/>
        </w:rPr>
      </w:pPr>
    </w:p>
    <w:p w14:paraId="27B5E0DD" w14:textId="25C3A8D1" w:rsidR="00BA16C1" w:rsidRPr="00BD0EE8" w:rsidRDefault="00F9102F" w:rsidP="00F9102F">
      <w:pPr>
        <w:pStyle w:val="doBullets1"/>
        <w:numPr>
          <w:ilvl w:val="0"/>
          <w:numId w:val="0"/>
        </w:numPr>
        <w:ind w:left="851" w:hanging="851"/>
        <w:rPr>
          <w:rFonts w:ascii="Arial" w:hAnsi="Arial" w:cs="Arial"/>
          <w:sz w:val="22"/>
          <w:szCs w:val="22"/>
        </w:rPr>
      </w:pPr>
      <w:r>
        <w:rPr>
          <w:rFonts w:ascii="Arial" w:hAnsi="Arial"/>
          <w:sz w:val="22"/>
          <w:u w:val="single"/>
        </w:rPr>
        <w:t>Smlouva</w:t>
      </w:r>
      <w:r>
        <w:rPr>
          <w:rFonts w:ascii="Arial" w:hAnsi="Arial"/>
          <w:sz w:val="22"/>
        </w:rPr>
        <w:t>: úplná dohoda, jejíž nedílnou součástí jsou doložky MCC-AI-</w:t>
      </w:r>
      <w:proofErr w:type="spellStart"/>
      <w:r>
        <w:rPr>
          <w:rFonts w:ascii="Arial" w:hAnsi="Arial"/>
          <w:sz w:val="22"/>
        </w:rPr>
        <w:t>Light</w:t>
      </w:r>
      <w:proofErr w:type="spellEnd"/>
      <w:r>
        <w:rPr>
          <w:rFonts w:ascii="Arial" w:hAnsi="Arial"/>
          <w:sz w:val="22"/>
        </w:rPr>
        <w:t xml:space="preserve"> jako příloha.</w:t>
      </w:r>
    </w:p>
    <w:p w14:paraId="6810F943" w14:textId="77777777" w:rsidR="00F9102F" w:rsidRPr="00BD0EE8" w:rsidRDefault="00F9102F" w:rsidP="000F1F04">
      <w:pPr>
        <w:pStyle w:val="doBullets1"/>
        <w:numPr>
          <w:ilvl w:val="0"/>
          <w:numId w:val="0"/>
        </w:numPr>
        <w:ind w:left="851" w:hanging="851"/>
        <w:rPr>
          <w:rFonts w:ascii="Arial" w:hAnsi="Arial" w:cs="Arial"/>
          <w:sz w:val="22"/>
          <w:szCs w:val="22"/>
        </w:rPr>
      </w:pPr>
    </w:p>
    <w:p w14:paraId="078047DE" w14:textId="24560FCD" w:rsidR="00BA16C1" w:rsidRPr="00BD0EE8" w:rsidRDefault="00BA16C1" w:rsidP="00F9102F">
      <w:pPr>
        <w:pStyle w:val="doBullets1"/>
        <w:numPr>
          <w:ilvl w:val="0"/>
          <w:numId w:val="0"/>
        </w:numPr>
        <w:ind w:left="851" w:hanging="851"/>
        <w:rPr>
          <w:rFonts w:ascii="Arial" w:hAnsi="Arial" w:cs="Arial"/>
          <w:sz w:val="22"/>
          <w:szCs w:val="22"/>
        </w:rPr>
      </w:pPr>
      <w:r>
        <w:rPr>
          <w:rFonts w:ascii="Arial" w:hAnsi="Arial"/>
          <w:sz w:val="22"/>
          <w:u w:val="single"/>
        </w:rPr>
        <w:t>Systém AI</w:t>
      </w:r>
      <w:r>
        <w:rPr>
          <w:rFonts w:ascii="Arial" w:hAnsi="Arial"/>
          <w:sz w:val="22"/>
        </w:rPr>
        <w:t xml:space="preserve">: systém/systémy AI uvedený/uvedené v </w:t>
      </w:r>
      <w:r>
        <w:rPr>
          <w:rFonts w:ascii="Arial" w:hAnsi="Arial"/>
          <w:b/>
          <w:sz w:val="22"/>
        </w:rPr>
        <w:t>příloze A</w:t>
      </w:r>
      <w:r>
        <w:rPr>
          <w:rFonts w:ascii="Arial" w:hAnsi="Arial"/>
          <w:sz w:val="22"/>
        </w:rPr>
        <w:t xml:space="preserve">, včetně jejích nových verzí. </w:t>
      </w:r>
    </w:p>
    <w:p w14:paraId="22C6535F" w14:textId="77777777" w:rsidR="00F9102F" w:rsidRPr="00BD0EE8" w:rsidRDefault="00F9102F" w:rsidP="000F1F04">
      <w:pPr>
        <w:pStyle w:val="doBullets1"/>
        <w:numPr>
          <w:ilvl w:val="0"/>
          <w:numId w:val="0"/>
        </w:numPr>
        <w:ind w:left="851" w:hanging="851"/>
        <w:rPr>
          <w:rFonts w:ascii="Arial" w:hAnsi="Arial" w:cs="Arial"/>
          <w:sz w:val="22"/>
          <w:szCs w:val="22"/>
        </w:rPr>
      </w:pPr>
    </w:p>
    <w:p w14:paraId="5F51D15C" w14:textId="7889CB88" w:rsidR="00BA16C1" w:rsidRPr="00BD0EE8" w:rsidRDefault="007E2E87" w:rsidP="00F9102F">
      <w:pPr>
        <w:pStyle w:val="doBullets1"/>
        <w:numPr>
          <w:ilvl w:val="0"/>
          <w:numId w:val="0"/>
        </w:numPr>
        <w:ind w:left="851" w:hanging="851"/>
        <w:rPr>
          <w:rFonts w:ascii="Arial" w:hAnsi="Arial" w:cs="Arial"/>
          <w:sz w:val="22"/>
          <w:szCs w:val="22"/>
        </w:rPr>
      </w:pPr>
      <w:r>
        <w:rPr>
          <w:rFonts w:ascii="Arial" w:hAnsi="Arial"/>
          <w:sz w:val="22"/>
          <w:u w:val="single"/>
        </w:rPr>
        <w:t>MCC-AI-</w:t>
      </w:r>
      <w:proofErr w:type="spellStart"/>
      <w:r>
        <w:rPr>
          <w:rFonts w:ascii="Arial" w:hAnsi="Arial"/>
          <w:sz w:val="22"/>
          <w:u w:val="single"/>
        </w:rPr>
        <w:t>Light</w:t>
      </w:r>
      <w:proofErr w:type="spellEnd"/>
      <w:r>
        <w:rPr>
          <w:rFonts w:ascii="Arial" w:hAnsi="Arial"/>
          <w:sz w:val="22"/>
        </w:rPr>
        <w:t>: tyto standardní smluvní doložky pro zadávání zakázek na umělou inteligenci, která není vysoce riziková, veřejnými organizacemi.</w:t>
      </w:r>
    </w:p>
    <w:p w14:paraId="6ECC944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60D99BB9"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Soubory dat veřejné organizace</w:t>
      </w:r>
      <w:r>
        <w:rPr>
          <w:rFonts w:ascii="Arial" w:hAnsi="Arial"/>
          <w:sz w:val="22"/>
        </w:rPr>
        <w:t xml:space="preserve">: soubory dat (nebo jejich části), i) které poskytuje veřejná organizace dodavateli na základě smlouvy, nebo </w:t>
      </w:r>
      <w:proofErr w:type="spellStart"/>
      <w:r>
        <w:rPr>
          <w:rFonts w:ascii="Arial" w:hAnsi="Arial"/>
          <w:sz w:val="22"/>
        </w:rPr>
        <w:t>ii</w:t>
      </w:r>
      <w:proofErr w:type="spellEnd"/>
      <w:r>
        <w:rPr>
          <w:rFonts w:ascii="Arial" w:hAnsi="Arial"/>
          <w:sz w:val="22"/>
        </w:rPr>
        <w:t xml:space="preserve">) které mají být vytvořeny nebo shromážděny v rámci smlouvy, včetně jakýchkoli upravených nebo rozšířených verzí souborů dat dle bodů i) a </w:t>
      </w:r>
      <w:proofErr w:type="spellStart"/>
      <w:r>
        <w:rPr>
          <w:rFonts w:ascii="Arial" w:hAnsi="Arial"/>
          <w:sz w:val="22"/>
        </w:rPr>
        <w:t>ii</w:t>
      </w:r>
      <w:proofErr w:type="spellEnd"/>
      <w:r>
        <w:rPr>
          <w:rFonts w:ascii="Arial" w:hAnsi="Arial"/>
          <w:sz w:val="22"/>
        </w:rPr>
        <w:t>) (například z důvodu anotace, označování, čištění, obohacování nebo agregace).</w:t>
      </w:r>
    </w:p>
    <w:p w14:paraId="691622B9"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1737F83A"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Soubory dat</w:t>
      </w:r>
      <w:r>
        <w:rPr>
          <w:rFonts w:ascii="Arial" w:hAnsi="Arial"/>
          <w:sz w:val="22"/>
        </w:rPr>
        <w:t xml:space="preserve">: všechny soubory dat použité při vývoji systému AI, včetně souboru nebo souborů dat popsaných v </w:t>
      </w:r>
      <w:r>
        <w:rPr>
          <w:rFonts w:ascii="Arial" w:hAnsi="Arial"/>
          <w:b/>
          <w:sz w:val="22"/>
        </w:rPr>
        <w:t>příloze B</w:t>
      </w:r>
      <w:r>
        <w:rPr>
          <w:rFonts w:ascii="Arial" w:hAnsi="Arial"/>
          <w:sz w:val="22"/>
        </w:rPr>
        <w:t>.</w:t>
      </w:r>
    </w:p>
    <w:p w14:paraId="3B97DE58"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93A91C0"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Dodání</w:t>
      </w:r>
      <w:r>
        <w:rPr>
          <w:rFonts w:ascii="Arial" w:hAnsi="Arial"/>
          <w:sz w:val="22"/>
        </w:rPr>
        <w:t>: okamžik, kdy dodavatel informuje veřejnou organizaci, že systém AI splňuje všechny dohodnuté podmínky a je připraven k použití.</w:t>
      </w:r>
    </w:p>
    <w:p w14:paraId="6F9EE48A"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36F653EF" w14:textId="14BD4336"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Určený účel</w:t>
      </w:r>
      <w:r>
        <w:rPr>
          <w:rFonts w:ascii="Arial" w:hAnsi="Arial"/>
          <w:sz w:val="22"/>
        </w:rPr>
        <w:t>: použití systému AI zamýšlené veřejnou organizací, včetně konkrétního kontextu a podmínek použití, které jsou uvedeny v příloze B, v informacích poskytnutých dodavatelem v návodu k použití, v propagačních nebo prodejních materiálech a prohlášeních, jakož i v technické dokumentaci.</w:t>
      </w:r>
    </w:p>
    <w:p w14:paraId="4806D39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667EBE4" w14:textId="59520662" w:rsidR="001A7E3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color w:val="000000"/>
          <w:sz w:val="22"/>
          <w:u w:val="single"/>
          <w:shd w:val="clear" w:color="auto" w:fill="FFFFFF"/>
        </w:rPr>
        <w:t>Důvodně předvídatelné nesprávné použití</w:t>
      </w:r>
      <w:r>
        <w:rPr>
          <w:rFonts w:ascii="Arial" w:hAnsi="Arial"/>
          <w:color w:val="000000"/>
          <w:sz w:val="22"/>
          <w:shd w:val="clear" w:color="auto" w:fill="FFFFFF"/>
        </w:rPr>
        <w:t>: používání systému AI způsobem, který není v souladu s jeho určeným účelem, avšak může vyplývat z důvodně předvídatelného lidského chování nebo z interakce s jinými systémy, včetně jiných systémů AI.</w:t>
      </w:r>
    </w:p>
    <w:p w14:paraId="4E23BE9E"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225FB3B8" w14:textId="35856D7F"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Podstatná změna</w:t>
      </w:r>
      <w:r>
        <w:rPr>
          <w:rFonts w:ascii="Arial" w:hAnsi="Arial"/>
          <w:sz w:val="22"/>
        </w:rPr>
        <w:t>: změna systému AI po dodání, která má vliv na soulad systému AI s požadavky stanovenými v těchto doložkách MCC-AI-</w:t>
      </w:r>
      <w:proofErr w:type="spellStart"/>
      <w:r>
        <w:rPr>
          <w:rFonts w:ascii="Arial" w:hAnsi="Arial"/>
          <w:sz w:val="22"/>
        </w:rPr>
        <w:t>Light</w:t>
      </w:r>
      <w:proofErr w:type="spellEnd"/>
      <w:r>
        <w:rPr>
          <w:rFonts w:ascii="Arial" w:hAnsi="Arial"/>
          <w:sz w:val="22"/>
        </w:rPr>
        <w:t xml:space="preserve"> nebo má za následek změnu zamýšleného účelu.</w:t>
      </w:r>
    </w:p>
    <w:p w14:paraId="611DEB06"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4C7E666C" w14:textId="77777777" w:rsidR="00BA16C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sz w:val="22"/>
          <w:u w:val="single"/>
        </w:rPr>
        <w:t>Dodavatel</w:t>
      </w:r>
      <w:r>
        <w:rPr>
          <w:rFonts w:ascii="Arial" w:hAnsi="Arial"/>
          <w:sz w:val="22"/>
        </w:rPr>
        <w:t xml:space="preserve">: </w:t>
      </w:r>
      <w:r>
        <w:rPr>
          <w:rFonts w:ascii="Arial" w:hAnsi="Arial"/>
          <w:color w:val="000000"/>
          <w:sz w:val="22"/>
          <w:shd w:val="clear" w:color="auto" w:fill="FFFFFF"/>
        </w:rPr>
        <w:t>fyzická nebo právnická osoba, orgán veřejné moci, agentura nebo jiný subjekt, který dodává na základě smlouvy systém AI veřejné organizaci.</w:t>
      </w:r>
    </w:p>
    <w:p w14:paraId="260D879C" w14:textId="77777777" w:rsidR="006B0F35" w:rsidRPr="00BD0EE8" w:rsidRDefault="006B0F35" w:rsidP="000F1F04">
      <w:pPr>
        <w:pStyle w:val="doBullets1"/>
        <w:numPr>
          <w:ilvl w:val="0"/>
          <w:numId w:val="0"/>
        </w:numPr>
        <w:ind w:left="851" w:hanging="851"/>
        <w:rPr>
          <w:rFonts w:ascii="Arial" w:hAnsi="Arial" w:cs="Arial"/>
          <w:sz w:val="22"/>
          <w:szCs w:val="22"/>
        </w:rPr>
      </w:pPr>
    </w:p>
    <w:p w14:paraId="282C0923" w14:textId="5AC68191" w:rsidR="00BA16C1" w:rsidRPr="00BD0EE8" w:rsidRDefault="00BA16C1" w:rsidP="000F1F04">
      <w:pPr>
        <w:pStyle w:val="doBullets1"/>
        <w:numPr>
          <w:ilvl w:val="0"/>
          <w:numId w:val="0"/>
        </w:numPr>
        <w:ind w:left="851" w:hanging="851"/>
        <w:rPr>
          <w:rFonts w:ascii="Arial" w:hAnsi="Arial" w:cs="Arial"/>
          <w:sz w:val="22"/>
          <w:szCs w:val="22"/>
        </w:rPr>
      </w:pPr>
      <w:r>
        <w:rPr>
          <w:rFonts w:ascii="Arial" w:hAnsi="Arial"/>
          <w:sz w:val="22"/>
          <w:u w:val="single"/>
        </w:rPr>
        <w:t>Soubory dat dodavatele a soubory dat třetích stran</w:t>
      </w:r>
      <w:r>
        <w:rPr>
          <w:rFonts w:ascii="Arial" w:hAnsi="Arial"/>
          <w:sz w:val="22"/>
        </w:rPr>
        <w:t>: soubory dat (nebo jejich části), které nejsou kvalifikovány jako soubory dat veřejných organizací.</w:t>
      </w:r>
    </w:p>
    <w:p w14:paraId="3C675DA1" w14:textId="77777777" w:rsidR="00BA16C1" w:rsidRPr="00BD0EE8" w:rsidRDefault="00BA16C1" w:rsidP="00BA16C1">
      <w:pPr>
        <w:pStyle w:val="doBullets1"/>
        <w:numPr>
          <w:ilvl w:val="0"/>
          <w:numId w:val="0"/>
        </w:numPr>
        <w:ind w:left="851"/>
        <w:rPr>
          <w:rFonts w:ascii="Arial" w:hAnsi="Arial" w:cs="Arial"/>
          <w:sz w:val="22"/>
          <w:szCs w:val="22"/>
        </w:rPr>
      </w:pPr>
    </w:p>
    <w:p w14:paraId="647FC220" w14:textId="77777777" w:rsidR="006B28C0" w:rsidRPr="00BD0EE8" w:rsidRDefault="006B28C0" w:rsidP="00BA16C1">
      <w:pPr>
        <w:pStyle w:val="doBullets1"/>
        <w:numPr>
          <w:ilvl w:val="0"/>
          <w:numId w:val="0"/>
        </w:numPr>
        <w:ind w:left="851"/>
        <w:rPr>
          <w:rFonts w:ascii="Arial" w:hAnsi="Arial" w:cs="Arial"/>
          <w:sz w:val="22"/>
          <w:szCs w:val="22"/>
        </w:rPr>
      </w:pPr>
    </w:p>
    <w:p w14:paraId="14474142" w14:textId="77777777" w:rsidR="00BA16C1" w:rsidRPr="00BD0EE8" w:rsidRDefault="00BA16C1" w:rsidP="00BA16C1">
      <w:pPr>
        <w:rPr>
          <w:rFonts w:ascii="Arial" w:hAnsi="Arial" w:cs="Arial"/>
          <w:b/>
          <w:bCs/>
          <w:sz w:val="26"/>
          <w:szCs w:val="26"/>
        </w:rPr>
      </w:pPr>
      <w:r>
        <w:rPr>
          <w:rFonts w:ascii="Arial" w:hAnsi="Arial"/>
          <w:b/>
          <w:sz w:val="26"/>
        </w:rPr>
        <w:lastRenderedPageBreak/>
        <w:t xml:space="preserve">Oddíl B – Základní požadavky na systém AI </w:t>
      </w:r>
    </w:p>
    <w:p w14:paraId="0C9F4F94" w14:textId="77777777" w:rsidR="00592294" w:rsidRPr="00BD0EE8" w:rsidRDefault="00592294" w:rsidP="000F1F04">
      <w:pPr>
        <w:pStyle w:val="doLijstnummering7"/>
        <w:numPr>
          <w:ilvl w:val="0"/>
          <w:numId w:val="0"/>
        </w:numPr>
        <w:ind w:left="851"/>
        <w:rPr>
          <w:rFonts w:ascii="Arial" w:hAnsi="Arial"/>
          <w:sz w:val="22"/>
        </w:rPr>
      </w:pPr>
    </w:p>
    <w:p w14:paraId="56BCA8FF" w14:textId="77777777" w:rsidR="00592294" w:rsidRPr="00BD0EE8" w:rsidRDefault="00592294" w:rsidP="000F1F04">
      <w:pPr>
        <w:pStyle w:val="doLijstnummering7"/>
        <w:rPr>
          <w:rFonts w:ascii="Arial" w:hAnsi="Arial" w:cs="Arial"/>
          <w:sz w:val="22"/>
          <w:szCs w:val="22"/>
        </w:rPr>
      </w:pPr>
      <w:r>
        <w:rPr>
          <w:rFonts w:ascii="Arial" w:hAnsi="Arial"/>
          <w:sz w:val="22"/>
        </w:rPr>
        <w:t>Systém řízení rizik</w:t>
      </w:r>
    </w:p>
    <w:p w14:paraId="1EAC1C60" w14:textId="77777777" w:rsidR="00592294" w:rsidRPr="00BD0EE8" w:rsidRDefault="00592294" w:rsidP="00592294">
      <w:pPr>
        <w:rPr>
          <w:rFonts w:ascii="Arial" w:hAnsi="Arial" w:cs="Arial"/>
          <w:b/>
          <w:i/>
          <w:sz w:val="22"/>
          <w:szCs w:val="22"/>
        </w:rPr>
      </w:pPr>
    </w:p>
    <w:p w14:paraId="4BC94B44" w14:textId="0C658F1D"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Dodavatel zajistí, aby byl před dodáním systému AI </w:t>
      </w:r>
      <w:r>
        <w:rPr>
          <w:rFonts w:ascii="Arial" w:hAnsi="Arial"/>
          <w:color w:val="000000"/>
          <w:sz w:val="22"/>
          <w:shd w:val="clear" w:color="auto" w:fill="FFFFFF"/>
        </w:rPr>
        <w:t>zaveden, uplatňován, zdokumentován a udržován v souvislosti se systémem AI systém řízení rizik</w:t>
      </w:r>
      <w:r>
        <w:rPr>
          <w:rFonts w:ascii="Arial" w:hAnsi="Arial"/>
          <w:sz w:val="22"/>
        </w:rPr>
        <w:t xml:space="preserve">. </w:t>
      </w:r>
    </w:p>
    <w:p w14:paraId="045958F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Systém řízení rizik zahrnuje alespoň tyto kroky:</w:t>
      </w:r>
    </w:p>
    <w:p w14:paraId="72B75086" w14:textId="1C7E6638"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identifikaci, odhad a hodnocení známých a rozumně předvídatelných rizik, která může systém AI používaný v souladu se zamýšleným účelem představovat pro zdraví, bezpečnost nebo základní práva;</w:t>
      </w:r>
    </w:p>
    <w:p w14:paraId="7D991F7C" w14:textId="06BD4879" w:rsidR="00592294" w:rsidRPr="00BD0EE8" w:rsidRDefault="00592294" w:rsidP="00592294">
      <w:pPr>
        <w:pStyle w:val="doLijstnummering7"/>
        <w:numPr>
          <w:ilvl w:val="2"/>
          <w:numId w:val="6"/>
        </w:numPr>
        <w:rPr>
          <w:rFonts w:ascii="Arial" w:hAnsi="Arial"/>
          <w:color w:val="000000"/>
          <w:sz w:val="22"/>
          <w:shd w:val="clear" w:color="auto" w:fill="FFFFFF"/>
        </w:rPr>
      </w:pPr>
      <w:r>
        <w:rPr>
          <w:rFonts w:ascii="Arial" w:hAnsi="Arial"/>
          <w:color w:val="000000"/>
          <w:sz w:val="22"/>
          <w:shd w:val="clear" w:color="auto" w:fill="FFFFFF"/>
        </w:rPr>
        <w:t>odhad a vyhodnocení rizik, která mohou vzniknout, když je systém AI používán v souladu se zamýšleným účelem a za podmínek rozumně předvídatelného nesprávného použití;</w:t>
      </w:r>
    </w:p>
    <w:p w14:paraId="7659CD28" w14:textId="0003832F" w:rsidR="00592294" w:rsidRPr="00BD0EE8"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hodnocení dalších rizik, která mohou potenciálně vzniknout, na základě analýzy shromážděných údajů ze systému monitorování po uvedení na trh;</w:t>
      </w:r>
    </w:p>
    <w:p w14:paraId="6E207422" w14:textId="438E5D80" w:rsidR="00592294" w:rsidRPr="00360601"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přijetí vhodných a cílených opatření k řízení rizik určených k řešení rizik zjištěných podle písmene a) tohoto odstavce v souladu s ustanoveními následujících odstavců.</w:t>
      </w:r>
    </w:p>
    <w:p w14:paraId="6E143F40" w14:textId="77777777" w:rsidR="00592294" w:rsidRPr="00360601" w:rsidRDefault="00592294" w:rsidP="00592294">
      <w:pPr>
        <w:pStyle w:val="doLijstnummering7"/>
        <w:numPr>
          <w:ilvl w:val="1"/>
          <w:numId w:val="6"/>
        </w:numPr>
        <w:rPr>
          <w:rFonts w:ascii="Arial" w:hAnsi="Arial" w:cs="Arial"/>
          <w:sz w:val="22"/>
          <w:szCs w:val="22"/>
        </w:rPr>
      </w:pPr>
      <w:r>
        <w:rPr>
          <w:rFonts w:ascii="Arial" w:hAnsi="Arial"/>
          <w:sz w:val="22"/>
        </w:rPr>
        <w:t>Riziky uvedenými v tomto článku jsou míněna pouze ta rizika, která lze rozumně</w:t>
      </w:r>
    </w:p>
    <w:p w14:paraId="7E3C2284" w14:textId="2900A4A9" w:rsidR="00A20CA4" w:rsidRDefault="00592294" w:rsidP="00A20CA4">
      <w:pPr>
        <w:pStyle w:val="doLijstnummering7"/>
        <w:numPr>
          <w:ilvl w:val="0"/>
          <w:numId w:val="0"/>
        </w:numPr>
        <w:ind w:left="706"/>
        <w:rPr>
          <w:rFonts w:ascii="Arial" w:hAnsi="Arial" w:cs="Arial"/>
          <w:sz w:val="22"/>
          <w:szCs w:val="22"/>
        </w:rPr>
      </w:pPr>
      <w:r>
        <w:rPr>
          <w:rFonts w:ascii="Arial" w:hAnsi="Arial"/>
          <w:sz w:val="22"/>
        </w:rPr>
        <w:t xml:space="preserve">zmírnit nebo odstranit vývojem nebo návrhem systému AI nebo poskytnutím odpovídajících technických informací. </w:t>
      </w:r>
    </w:p>
    <w:p w14:paraId="7FC684A7" w14:textId="151B7D6B" w:rsidR="00442824" w:rsidRPr="00BD0EE8" w:rsidRDefault="00442824" w:rsidP="00A20CA4">
      <w:pPr>
        <w:pStyle w:val="doLijstnummering7"/>
        <w:numPr>
          <w:ilvl w:val="1"/>
          <w:numId w:val="6"/>
        </w:numPr>
        <w:ind w:left="706"/>
        <w:rPr>
          <w:rFonts w:ascii="Arial" w:hAnsi="Arial" w:cs="Arial"/>
          <w:sz w:val="22"/>
          <w:szCs w:val="22"/>
        </w:rPr>
      </w:pPr>
      <w:r>
        <w:rPr>
          <w:rFonts w:ascii="Arial" w:hAnsi="Arial"/>
          <w:sz w:val="22"/>
        </w:rPr>
        <w:t>Rizika uvedená v tomto článku náležitě zohledňují účinky a možnou interakci vyplývající z kombinovaného uplatňování požadavků stanovených v oddíle B s cílem účinněji minimalizovat rizika a současně dosáhnout vhodné rovnováhy při provádění opatření ke splnění těchto požadavků.</w:t>
      </w:r>
    </w:p>
    <w:p w14:paraId="2A48B261" w14:textId="32DDA1EB"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Opatření k řízení rizik uvedená v odst. 2.2 písm. d) musí být taková, aby příslušná zbytková rizika spojená s každým nebezpečím a rovněž celkové zbytkové riziko systému AI bylo dodavatelem posouzeno jako přijatelné za předpokladu, že je daný systém AI používán v souladu se zamýšleným účelem nebo za podmínek rozumně předvídatelného nesprávného použití.</w:t>
      </w:r>
    </w:p>
    <w:p w14:paraId="41EFEB6F" w14:textId="7B997B66"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Při určování nejvhodnějších opatření k řízení rizik uvedených v odst. 2.2 písm. d) je třeba zajistit:</w:t>
      </w:r>
    </w:p>
    <w:p w14:paraId="2C27E402" w14:textId="4A1FFFC0"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vyloučení nebo snížení rizik zjištěných a vyhodnocených podle odstavce 2.2, pokud možno prostřednictvím technicky proveditelného návrhu a vývoje systému AI;</w:t>
      </w:r>
    </w:p>
    <w:p w14:paraId="1162DCAC" w14:textId="48A340CA"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ve vhodných případech zavedení odpovídajících zmírňujících a kontrolních opatření, jež řeší rizika, která nelze vyloučit;</w:t>
      </w:r>
    </w:p>
    <w:p w14:paraId="18B871F4" w14:textId="39F96FA2" w:rsidR="00592294" w:rsidRPr="00BD0EE8" w:rsidRDefault="00592294" w:rsidP="006A54AF">
      <w:pPr>
        <w:pStyle w:val="doLijstnummering7"/>
        <w:numPr>
          <w:ilvl w:val="2"/>
          <w:numId w:val="6"/>
        </w:numPr>
        <w:rPr>
          <w:rFonts w:ascii="Arial" w:hAnsi="Arial" w:cs="Arial"/>
          <w:sz w:val="22"/>
          <w:szCs w:val="22"/>
        </w:rPr>
      </w:pPr>
      <w:r>
        <w:rPr>
          <w:rFonts w:ascii="Arial" w:hAnsi="Arial"/>
          <w:sz w:val="22"/>
          <w:bdr w:val="none" w:sz="0" w:space="0" w:color="auto" w:frame="1"/>
        </w:rPr>
        <w:t>poskytování odpovídajících informací veřejné organizaci a případně odborné přípravy zavádějícím subjektům.</w:t>
      </w:r>
    </w:p>
    <w:p w14:paraId="76F84B58" w14:textId="65754BA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Dodavatel zajistí, že před dodáním systému AI bude systém AI otestován s cílem zjistit, zda je v souladu s doložkami MCC-AI-</w:t>
      </w:r>
      <w:proofErr w:type="spellStart"/>
      <w:r>
        <w:rPr>
          <w:rFonts w:ascii="Arial" w:hAnsi="Arial"/>
          <w:sz w:val="22"/>
          <w:bdr w:val="none" w:sz="0" w:space="0" w:color="auto" w:frame="1"/>
        </w:rPr>
        <w:t>Light</w:t>
      </w:r>
      <w:proofErr w:type="spellEnd"/>
      <w:r>
        <w:rPr>
          <w:rFonts w:ascii="Arial" w:hAnsi="Arial"/>
          <w:sz w:val="22"/>
          <w:bdr w:val="none" w:sz="0" w:space="0" w:color="auto" w:frame="1"/>
        </w:rPr>
        <w:t xml:space="preserve"> a zda jsou opatření k řízení rizik uvedená v odst. 2.2 písm. d) účinná s ohledem na zamýšlený účel a </w:t>
      </w:r>
      <w:r>
        <w:rPr>
          <w:rFonts w:ascii="Arial" w:hAnsi="Arial"/>
          <w:sz w:val="22"/>
        </w:rPr>
        <w:t>rozumně předvídatelné nesprávné použití</w:t>
      </w:r>
      <w:r>
        <w:rPr>
          <w:rFonts w:ascii="Arial" w:hAnsi="Arial"/>
          <w:sz w:val="22"/>
          <w:bdr w:val="none" w:sz="0" w:space="0" w:color="auto" w:frame="1"/>
        </w:rPr>
        <w:t xml:space="preserve">. Na žádost veřejné organizace je dodavatel povinen otestovat systém AI v prostředí veřejné organizace. </w:t>
      </w:r>
    </w:p>
    <w:p w14:paraId="2E6F6788"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lastRenderedPageBreak/>
        <w:t>Testování systémů AI se provádí podle potřeby kdykoli v průběhu celého procesu vývoje a v každém případě před dodáním. Testování probíhá na základě předem definovaných metrik a pravděpodobnostních prahových hodnot, které jsou pro zamýšlený účel systému AI vhodné.</w:t>
      </w:r>
    </w:p>
    <w:p w14:paraId="02E389ED"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Dodavatel musí zdokumentovat všechna zjištěná rizika, přijatá opatření a provedené zkoušky v souvislosti s dodržením tohoto článku. Dodavatel musí tuto dokumentaci zpřístupnit veřejné organizaci nejpozději v okamžiku dodání systému AI. Tato dokumentace může být součástí technické dokumentace a/nebo návodu k použití.</w:t>
      </w:r>
    </w:p>
    <w:p w14:paraId="6E2F0171" w14:textId="0733571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Systémem řízení rizik se rozumí nepřetržitý a opakující se proces, který je plánován a probíhá po celou dobu trvání dohody. Po dodání systému AI je proto dodavatel povinen:</w:t>
      </w:r>
    </w:p>
    <w:p w14:paraId="1C573CAC" w14:textId="3BB27BD4"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pravidelně přezkoumávat a aktualizovat proces řízení rizik, aby byla zajištěna jeho trvalá účinnost; </w:t>
      </w:r>
    </w:p>
    <w:p w14:paraId="59BF5D30" w14:textId="59DD804C"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aktualizovat dokumentaci popsanou v článku 2.7 a</w:t>
      </w:r>
    </w:p>
    <w:p w14:paraId="1D66D7F3" w14:textId="218FBE5A"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neprodleně zpřístupnit veřejné organizaci každou novou verzi dokumentace popsané v článku 2.7.</w:t>
      </w:r>
    </w:p>
    <w:p w14:paraId="0D775322"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Pokud je to důvodně nutné pro řádné provádění systému řízení rizik dodavatelem, poskytne veřejná organizace dodavateli na jeho žádost informace, nejsou-li důvěrné povahy.</w:t>
      </w:r>
    </w:p>
    <w:p w14:paraId="35BCE843" w14:textId="2748D34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b/>
          <w:sz w:val="22"/>
          <w:bdr w:val="none" w:sz="0" w:space="0" w:color="auto" w:frame="1"/>
        </w:rPr>
        <w:t>&lt;Nepovinné&gt;</w:t>
      </w:r>
      <w:r>
        <w:rPr>
          <w:rFonts w:ascii="Arial" w:hAnsi="Arial"/>
          <w:sz w:val="22"/>
          <w:bdr w:val="none" w:sz="0" w:space="0" w:color="auto" w:frame="1"/>
        </w:rPr>
        <w:t xml:space="preserve"> Pokud bude veřejná organizace používat systém AI i po skončení doby trvání dohody, poskytne dodavatel veřejné organizaci na konci doby trvání dohody informace potřebné k tomu, aby mohla sama udržovat systém řízení rizik.</w:t>
      </w:r>
    </w:p>
    <w:p w14:paraId="5FA05E58" w14:textId="3D9BBF3D"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1EBF1F59" w14:textId="77777777"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2B2732ED" w14:textId="77777777" w:rsidR="00592294" w:rsidRPr="00BD0EE8" w:rsidRDefault="00592294" w:rsidP="00592294">
      <w:pPr>
        <w:pStyle w:val="doLijstnummering7"/>
        <w:numPr>
          <w:ilvl w:val="0"/>
          <w:numId w:val="0"/>
        </w:numPr>
        <w:ind w:left="851" w:hanging="851"/>
      </w:pPr>
    </w:p>
    <w:p w14:paraId="19D966BF" w14:textId="72794A13" w:rsidR="00592294" w:rsidRPr="00BD0EE8" w:rsidRDefault="00592294" w:rsidP="000F1F04">
      <w:pPr>
        <w:pStyle w:val="doLijstnummering7"/>
        <w:rPr>
          <w:rFonts w:ascii="Arial" w:hAnsi="Arial" w:cs="Arial"/>
          <w:sz w:val="22"/>
          <w:szCs w:val="22"/>
        </w:rPr>
      </w:pPr>
      <w:r>
        <w:rPr>
          <w:rFonts w:ascii="Arial" w:hAnsi="Arial"/>
          <w:b/>
          <w:sz w:val="22"/>
        </w:rPr>
        <w:t>&lt;Článek 3 se týká pouze systémů AI, které využívají techniky zahrnující trénování modelů pomocí dat. Článek 3 předpokládá, že dodavatel (nebo jeho subdodavatelé) má (mají) k souborům dat plný přístup. Pokud jsou soubory dat výhradně v držení veřejné organizace, je nutné přijmout další opatření.&gt;</w:t>
      </w:r>
      <w:r>
        <w:rPr>
          <w:rFonts w:ascii="Arial" w:hAnsi="Arial"/>
          <w:sz w:val="22"/>
        </w:rPr>
        <w:t xml:space="preserve"> Data a správa dat</w:t>
      </w:r>
    </w:p>
    <w:p w14:paraId="44476D27" w14:textId="77777777" w:rsidR="00592294" w:rsidRPr="00BD0EE8" w:rsidRDefault="00592294" w:rsidP="00592294">
      <w:pPr>
        <w:pStyle w:val="doLijstnummering7"/>
        <w:numPr>
          <w:ilvl w:val="0"/>
          <w:numId w:val="0"/>
        </w:numPr>
        <w:ind w:left="851"/>
        <w:rPr>
          <w:rFonts w:ascii="Arial" w:hAnsi="Arial" w:cs="Arial"/>
          <w:sz w:val="22"/>
          <w:szCs w:val="22"/>
        </w:rPr>
      </w:pPr>
    </w:p>
    <w:p w14:paraId="03333AC0" w14:textId="7B5A89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Dodavatel zajistí, že na soubory dat použité při vývoji systému AI, tedy i při trénování, validaci a testování, se vztahovaly a nadále vztahují postupy v oblasti správy a řízení dat odpovídající zamýšlenému účelu systému AI. Tato opatření se týkají zejména:</w:t>
      </w:r>
    </w:p>
    <w:p w14:paraId="5F619976"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příslušných možností návrhu;</w:t>
      </w:r>
    </w:p>
    <w:p w14:paraId="3E49292C" w14:textId="6962624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postupů při sběru dat a původu dat a v případě osobních údajů původního účelu jejich sběru;</w:t>
      </w:r>
    </w:p>
    <w:p w14:paraId="17BD5DA5"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příslušné přípravy dat pro operace zpracování, jako jsou anotace, označování, čištění, aktualizace, obohacování a agregace;</w:t>
      </w:r>
    </w:p>
    <w:p w14:paraId="56BE428E" w14:textId="0DB3B9D0"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formulace předpokladů, zejména s ohledem na informace, které mají daná data měřit a představovat;</w:t>
      </w:r>
    </w:p>
    <w:p w14:paraId="5C0C2397"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posouzení dostupnosti, množství a vhodnosti potřebných souborů dat;</w:t>
      </w:r>
    </w:p>
    <w:p w14:paraId="58BE482C" w14:textId="73E98AE6"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 xml:space="preserve">přezkoumání s ohledem na potenciální zkreslení, která by mohla ovlivnit zdraví a bezpečnost osob, mít nepříznivý dopad na základní práva nebo vést </w:t>
      </w:r>
      <w:r>
        <w:rPr>
          <w:rFonts w:ascii="Arial" w:hAnsi="Arial"/>
          <w:sz w:val="22"/>
        </w:rPr>
        <w:lastRenderedPageBreak/>
        <w:t>k diskriminaci, která je podle práva Unie zakázána, zejména pokud výstupy dat ovlivňují vstupy pro budoucí operace;</w:t>
      </w:r>
    </w:p>
    <w:p w14:paraId="16E3A48A" w14:textId="618296FC"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vhodných opatření k odhalení, prevenci a zmírnění případných zkreslení zjištěných podle písmene f);</w:t>
      </w:r>
    </w:p>
    <w:p w14:paraId="362C12D5" w14:textId="69E71E15"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identifikace příslušných nedostatků nebo chyb v datech, které brání dodržování těchto doložek MCC-AI-</w:t>
      </w:r>
      <w:proofErr w:type="spellStart"/>
      <w:r>
        <w:rPr>
          <w:rFonts w:ascii="Arial" w:hAnsi="Arial"/>
          <w:sz w:val="22"/>
        </w:rPr>
        <w:t>Light</w:t>
      </w:r>
      <w:proofErr w:type="spellEnd"/>
      <w:r>
        <w:rPr>
          <w:rFonts w:ascii="Arial" w:hAnsi="Arial"/>
          <w:sz w:val="22"/>
        </w:rPr>
        <w:t>, a způsobu, jak tyto nedostatky a chyby vyřešit.</w:t>
      </w:r>
    </w:p>
    <w:p w14:paraId="53DB40E8" w14:textId="629083BE"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Dodavatel zajistí, aby soubory dat použité při vývoji systému AI </w:t>
      </w:r>
      <w:r>
        <w:rPr>
          <w:rFonts w:ascii="Arial" w:hAnsi="Arial"/>
          <w:sz w:val="22"/>
          <w:bdr w:val="none" w:sz="0" w:space="0" w:color="auto" w:frame="1"/>
        </w:rPr>
        <w:t>byly relevantní, dostatečně reprezentativní</w:t>
      </w:r>
      <w:r>
        <w:rPr>
          <w:rFonts w:ascii="Arial" w:hAnsi="Arial"/>
          <w:sz w:val="22"/>
        </w:rPr>
        <w:t>, v co největší míře</w:t>
      </w:r>
      <w:r>
        <w:rPr>
          <w:rFonts w:ascii="Arial" w:hAnsi="Arial"/>
          <w:sz w:val="22"/>
          <w:bdr w:val="none" w:sz="0" w:space="0" w:color="auto" w:frame="1"/>
        </w:rPr>
        <w:t xml:space="preserve"> bez chyb a co nejúplnější s ohledem na zamýšlený účel</w:t>
      </w:r>
      <w:r>
        <w:rPr>
          <w:rFonts w:ascii="Arial" w:hAnsi="Arial"/>
          <w:sz w:val="22"/>
        </w:rPr>
        <w:t>.</w:t>
      </w:r>
      <w:r>
        <w:rPr>
          <w:rFonts w:ascii="Arial" w:hAnsi="Arial"/>
          <w:sz w:val="22"/>
          <w:bdr w:val="none" w:sz="0" w:space="0" w:color="auto" w:frame="1"/>
        </w:rPr>
        <w:t xml:space="preserve"> Dodavatel zajistí, aby soubory dat měly příslušné statistické vlastnosti, včetně případných vlastností týkajících se osob nebo skupin osob, ohledně nichž má být systém AI používán. Tyto vlastnosti souborů dat se splní na úrovni jednotlivých souborů dat nebo jejich kombinací.</w:t>
      </w:r>
    </w:p>
    <w:p w14:paraId="1D55E1B8" w14:textId="1B8F9DCA"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Dodavatel zajistí, aby soubory dat použité při vývoji systému AI zohledňovaly v </w:t>
      </w:r>
      <w:r>
        <w:rPr>
          <w:rFonts w:ascii="Arial" w:hAnsi="Arial"/>
          <w:sz w:val="22"/>
          <w:bdr w:val="none" w:sz="0" w:space="0" w:color="auto" w:frame="1"/>
        </w:rPr>
        <w:t>rozsahu, který vyžaduje zamýšlený účel nebo rozumně předvídatelné nesprávné použití, vlastnosti nebo prvky, které jsou specifické pro konkrétní zeměpisné, kontextové behaviorální nebo funkční prostředí, ve kterém má být systém AI používán.</w:t>
      </w:r>
    </w:p>
    <w:p w14:paraId="02C116B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Povinnosti podle tohoto článku se vztahují nejen na vývoj systému AI před dodáním, ale také na jakékoli použití souborů dat dodavatelem, které může mít vliv na fungování systému AI kdykoli během doby trvání smlouvy.</w:t>
      </w:r>
    </w:p>
    <w:p w14:paraId="4491B0F7" w14:textId="77777777" w:rsidR="00592294" w:rsidRPr="00BD0EE8" w:rsidRDefault="00592294" w:rsidP="000F1F04">
      <w:pPr>
        <w:rPr>
          <w:rFonts w:ascii="Arial" w:hAnsi="Arial"/>
          <w:sz w:val="22"/>
        </w:rPr>
      </w:pPr>
    </w:p>
    <w:p w14:paraId="243ED3F1" w14:textId="77777777" w:rsidR="00592294" w:rsidRPr="00BD0EE8" w:rsidRDefault="00592294" w:rsidP="000F1F04">
      <w:pPr>
        <w:pStyle w:val="doLijstnummering7"/>
        <w:rPr>
          <w:rFonts w:ascii="Arial" w:hAnsi="Arial" w:cs="Arial"/>
          <w:sz w:val="22"/>
          <w:szCs w:val="22"/>
        </w:rPr>
      </w:pPr>
      <w:r>
        <w:rPr>
          <w:rFonts w:ascii="Arial" w:hAnsi="Arial"/>
          <w:sz w:val="22"/>
        </w:rPr>
        <w:t>Technická dokumentace a návod k použití</w:t>
      </w:r>
    </w:p>
    <w:p w14:paraId="195597B9" w14:textId="77777777" w:rsidR="00592294" w:rsidRPr="00BD0EE8" w:rsidRDefault="00592294" w:rsidP="00592294">
      <w:pPr>
        <w:pStyle w:val="doLijstnummering7"/>
        <w:numPr>
          <w:ilvl w:val="0"/>
          <w:numId w:val="0"/>
        </w:numPr>
        <w:ind w:left="851"/>
        <w:rPr>
          <w:rFonts w:ascii="Arial" w:hAnsi="Arial" w:cs="Arial"/>
          <w:sz w:val="22"/>
          <w:szCs w:val="22"/>
        </w:rPr>
      </w:pPr>
    </w:p>
    <w:p w14:paraId="03AA5F84"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w:t>
      </w:r>
      <w:r>
        <w:rPr>
          <w:rFonts w:ascii="Arial" w:hAnsi="Arial"/>
          <w:sz w:val="22"/>
          <w:bdr w:val="none" w:sz="0" w:space="0" w:color="auto" w:frame="1"/>
        </w:rPr>
        <w:t xml:space="preserve">odání </w:t>
      </w:r>
      <w:r>
        <w:rPr>
          <w:rFonts w:ascii="Arial" w:hAnsi="Arial"/>
          <w:sz w:val="22"/>
        </w:rPr>
        <w:t>systému AI dodavatelem zahrnuje předání technické dokumentace a návodu k použití.</w:t>
      </w:r>
    </w:p>
    <w:p w14:paraId="3A1EED1F" w14:textId="6684C8CE"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Technická dokumentace musí veřejné organizaci nebo třetí straně umožnit posoudit soulad systému AI s ustanoveními požadavků uvedených v těchto doložkách MCC-AI-</w:t>
      </w:r>
      <w:proofErr w:type="spellStart"/>
      <w:r>
        <w:rPr>
          <w:rFonts w:ascii="Arial" w:hAnsi="Arial"/>
          <w:sz w:val="22"/>
        </w:rPr>
        <w:t>Light</w:t>
      </w:r>
      <w:proofErr w:type="spellEnd"/>
      <w:r>
        <w:rPr>
          <w:rFonts w:ascii="Arial" w:hAnsi="Arial"/>
          <w:sz w:val="22"/>
        </w:rPr>
        <w:t xml:space="preserve"> a musí splňovat alespoň podmínky popsané v </w:t>
      </w:r>
      <w:r>
        <w:rPr>
          <w:rFonts w:ascii="Arial" w:hAnsi="Arial"/>
          <w:b/>
          <w:sz w:val="22"/>
        </w:rPr>
        <w:t>příloze C</w:t>
      </w:r>
      <w:r>
        <w:rPr>
          <w:rFonts w:ascii="Arial" w:hAnsi="Arial"/>
          <w:sz w:val="22"/>
        </w:rPr>
        <w:t xml:space="preserve">. </w:t>
      </w:r>
    </w:p>
    <w:p w14:paraId="4F7B9182"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Návod k </w:t>
      </w:r>
      <w:r>
        <w:rPr>
          <w:rFonts w:ascii="Arial" w:hAnsi="Arial"/>
          <w:color w:val="000000"/>
          <w:sz w:val="22"/>
          <w:shd w:val="clear" w:color="auto" w:fill="FFFFFF"/>
        </w:rPr>
        <w:t>použití musí obsahovat stručné, úplné, správné a jasné informace, které jsou pro veřejnou</w:t>
      </w:r>
      <w:r>
        <w:rPr>
          <w:rFonts w:ascii="Arial" w:hAnsi="Arial"/>
          <w:sz w:val="22"/>
        </w:rPr>
        <w:t xml:space="preserve"> organizaci relevantní, přístupné a srozumitelné.</w:t>
      </w:r>
      <w:r>
        <w:rPr>
          <w:rFonts w:ascii="Arial" w:hAnsi="Arial"/>
          <w:color w:val="000000"/>
          <w:sz w:val="22"/>
          <w:shd w:val="clear" w:color="auto" w:fill="FFFFFF"/>
        </w:rPr>
        <w:t xml:space="preserve"> Návod k použití musí splňovat alespoň podmínky popsané v </w:t>
      </w:r>
      <w:r>
        <w:rPr>
          <w:rFonts w:ascii="Arial" w:hAnsi="Arial"/>
          <w:b/>
          <w:color w:val="000000"/>
          <w:sz w:val="22"/>
          <w:shd w:val="clear" w:color="auto" w:fill="FFFFFF"/>
        </w:rPr>
        <w:t>příloze D</w:t>
      </w:r>
      <w:r>
        <w:rPr>
          <w:rFonts w:ascii="Arial" w:hAnsi="Arial"/>
          <w:sz w:val="22"/>
        </w:rPr>
        <w:t>.</w:t>
      </w:r>
    </w:p>
    <w:p w14:paraId="5289FA7F" w14:textId="27004A09"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 xml:space="preserve">Dodavatel je povinen tuto dokumentaci aktualizovat minimálně </w:t>
      </w:r>
      <w:r>
        <w:rPr>
          <w:rFonts w:ascii="Arial" w:hAnsi="Arial"/>
          <w:sz w:val="22"/>
        </w:rPr>
        <w:t>při každé podstatné změně během doby trvání dohody</w:t>
      </w:r>
      <w:r>
        <w:rPr>
          <w:rFonts w:ascii="Arial" w:hAnsi="Arial"/>
          <w:sz w:val="22"/>
          <w:bdr w:val="none" w:sz="0" w:space="0" w:color="auto" w:frame="1"/>
        </w:rPr>
        <w:t xml:space="preserve"> a následně ji zpřístupnit veřejné organizaci.</w:t>
      </w:r>
    </w:p>
    <w:p w14:paraId="125BC4EA" w14:textId="23874853"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&lt;Nepovinné&gt;</w:t>
      </w:r>
      <w:r>
        <w:rPr>
          <w:rFonts w:ascii="Arial" w:hAnsi="Arial"/>
          <w:sz w:val="22"/>
        </w:rPr>
        <w:t xml:space="preserve"> Technická dokumentace a návod k použití musí být vypracovány v angličtině.</w:t>
      </w:r>
    </w:p>
    <w:p w14:paraId="659DF243" w14:textId="7CDD0E52"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&lt;Nepovinné&gt;</w:t>
      </w:r>
      <w:r>
        <w:rPr>
          <w:rFonts w:ascii="Arial" w:hAnsi="Arial"/>
          <w:sz w:val="22"/>
        </w:rPr>
        <w:t xml:space="preserve"> Aniž jsou dotčena ustanovení článku 6 a článku 11, má veřejná organizace právo pořizovat kopie technické dokumentace a návodů k použití v rozsahu nezbytném pro vnitřní potřebu v rámci organizace této veřejné organizace.</w:t>
      </w:r>
    </w:p>
    <w:p w14:paraId="7763E973" w14:textId="77777777" w:rsidR="00592294" w:rsidRPr="00BD0EE8" w:rsidRDefault="00592294" w:rsidP="00592294">
      <w:pPr>
        <w:pStyle w:val="doLijstnummering7"/>
        <w:numPr>
          <w:ilvl w:val="0"/>
          <w:numId w:val="0"/>
        </w:numPr>
        <w:ind w:left="851"/>
        <w:rPr>
          <w:rFonts w:ascii="Arial" w:hAnsi="Arial" w:cs="Arial"/>
          <w:sz w:val="22"/>
          <w:szCs w:val="22"/>
        </w:rPr>
      </w:pPr>
    </w:p>
    <w:p w14:paraId="4EFFDD4F" w14:textId="77777777" w:rsidR="00592294" w:rsidRPr="00BD0EE8" w:rsidRDefault="00592294" w:rsidP="000F1F04">
      <w:pPr>
        <w:pStyle w:val="doLijstnummering7"/>
        <w:rPr>
          <w:rFonts w:ascii="Arial" w:hAnsi="Arial" w:cs="Arial"/>
          <w:sz w:val="22"/>
          <w:szCs w:val="22"/>
        </w:rPr>
      </w:pPr>
      <w:r>
        <w:rPr>
          <w:rFonts w:ascii="Arial" w:hAnsi="Arial"/>
          <w:sz w:val="22"/>
        </w:rPr>
        <w:t>Uchovávání záznamů</w:t>
      </w:r>
    </w:p>
    <w:p w14:paraId="48D9F558" w14:textId="77777777" w:rsidR="00592294" w:rsidRPr="00BD0EE8" w:rsidRDefault="00592294" w:rsidP="00592294">
      <w:pPr>
        <w:pStyle w:val="doLijstnummering7"/>
        <w:numPr>
          <w:ilvl w:val="0"/>
          <w:numId w:val="0"/>
        </w:numPr>
        <w:ind w:left="851"/>
        <w:rPr>
          <w:rFonts w:ascii="Arial" w:hAnsi="Arial" w:cs="Arial"/>
          <w:sz w:val="22"/>
          <w:szCs w:val="22"/>
        </w:rPr>
      </w:pPr>
    </w:p>
    <w:p w14:paraId="6CA5FC0B" w14:textId="7D7BAAD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Dodavatel zajistí, aby systém AI po dobu svého životního cyklu technicky umožňoval automatické zaznamenávání událostí (dále jen „protokoly“). </w:t>
      </w:r>
    </w:p>
    <w:p w14:paraId="36C33259" w14:textId="70AF2F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lastRenderedPageBreak/>
        <w:t xml:space="preserve">Funkce protokolování zajistí úroveň sledovatelnosti systému AI, která odpovídá zamýšlenému účelu tohoto systému a rozumně předvídatelnému nesprávnému použití. Umožní zaznamenávat události důležité pro zjišťování situací, které mohou: </w:t>
      </w:r>
    </w:p>
    <w:p w14:paraId="796F6003"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 xml:space="preserve">vést k tomu, že by systém AI představoval riziko pro zdraví nebo bezpečnost osob nebo pro ochranu jejich základních práv nebo </w:t>
      </w:r>
    </w:p>
    <w:p w14:paraId="40C35192"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vést k podstatné změně.</w:t>
      </w:r>
    </w:p>
    <w:p w14:paraId="201D18E5" w14:textId="443A01F0" w:rsidR="00592294" w:rsidRPr="00BD0EE8" w:rsidRDefault="00592294" w:rsidP="00592294">
      <w:pPr>
        <w:pStyle w:val="doLijstnummering7"/>
        <w:numPr>
          <w:ilvl w:val="1"/>
          <w:numId w:val="6"/>
        </w:numPr>
        <w:rPr>
          <w:rFonts w:ascii="Arial" w:hAnsi="Arial" w:cs="Arial"/>
          <w:sz w:val="22"/>
          <w:szCs w:val="22"/>
        </w:rPr>
      </w:pPr>
      <w:r>
        <w:rPr>
          <w:rFonts w:ascii="Arial" w:hAnsi="Arial"/>
          <w:b/>
          <w:sz w:val="22"/>
        </w:rPr>
        <w:t>&lt;Nepovinné&gt;</w:t>
      </w:r>
      <w:r>
        <w:rPr>
          <w:rFonts w:ascii="Arial" w:hAnsi="Arial"/>
          <w:sz w:val="22"/>
        </w:rPr>
        <w:t xml:space="preserve"> Dodavatel umožní veřejné organizaci přístup k protokolům automaticky generovaným systémem AI v reálném čase.</w:t>
      </w:r>
    </w:p>
    <w:p w14:paraId="1750CE47" w14:textId="77777777" w:rsidR="00592294" w:rsidRPr="00A20CA4" w:rsidRDefault="00592294" w:rsidP="00592294">
      <w:pPr>
        <w:pStyle w:val="doLijstnummering7"/>
        <w:numPr>
          <w:ilvl w:val="1"/>
          <w:numId w:val="6"/>
        </w:numPr>
        <w:rPr>
          <w:rFonts w:ascii="Arial" w:hAnsi="Arial" w:cs="Arial"/>
          <w:sz w:val="22"/>
          <w:szCs w:val="22"/>
        </w:rPr>
      </w:pPr>
      <w:r>
        <w:rPr>
          <w:rFonts w:ascii="Arial" w:hAnsi="Arial"/>
          <w:sz w:val="22"/>
        </w:rPr>
        <w:t>Dodavatel po dobu trvání smlouvy uchovává protokoly automaticky generované systémem AI v rozsahu, v jakém je má pod kontrolou na základě smlouvy. Po skončení platnosti smlouvy poskytne dodavatel tyto protokoly neprodleně veřejné organizaci.</w:t>
      </w:r>
    </w:p>
    <w:p w14:paraId="12063F68" w14:textId="77777777" w:rsidR="00592294" w:rsidRPr="00BD0EE8" w:rsidRDefault="00592294" w:rsidP="00592294">
      <w:pPr>
        <w:pStyle w:val="doLijstnummering7"/>
        <w:numPr>
          <w:ilvl w:val="0"/>
          <w:numId w:val="0"/>
        </w:numPr>
        <w:ind w:left="1560" w:hanging="851"/>
        <w:rPr>
          <w:rFonts w:ascii="Arial" w:hAnsi="Arial" w:cs="Arial"/>
          <w:sz w:val="22"/>
          <w:szCs w:val="22"/>
        </w:rPr>
      </w:pPr>
    </w:p>
    <w:p w14:paraId="14BB2272" w14:textId="77777777" w:rsidR="00592294" w:rsidRPr="00BD0EE8" w:rsidRDefault="00592294" w:rsidP="000F1F04">
      <w:pPr>
        <w:pStyle w:val="doLijstnummering7"/>
        <w:rPr>
          <w:rFonts w:ascii="Arial" w:hAnsi="Arial" w:cs="Arial"/>
          <w:sz w:val="22"/>
          <w:szCs w:val="22"/>
        </w:rPr>
      </w:pPr>
      <w:r>
        <w:rPr>
          <w:rFonts w:ascii="Arial" w:hAnsi="Arial"/>
          <w:sz w:val="22"/>
        </w:rPr>
        <w:t>Transparentnost systému AI</w:t>
      </w:r>
    </w:p>
    <w:p w14:paraId="6A252296" w14:textId="77777777" w:rsidR="00592294" w:rsidRPr="00BD0EE8" w:rsidRDefault="00592294" w:rsidP="00592294">
      <w:pPr>
        <w:pStyle w:val="doLijstnummering7"/>
        <w:numPr>
          <w:ilvl w:val="0"/>
          <w:numId w:val="0"/>
        </w:numPr>
        <w:ind w:left="851"/>
        <w:rPr>
          <w:rFonts w:ascii="Arial" w:hAnsi="Arial" w:cs="Arial"/>
          <w:sz w:val="22"/>
          <w:szCs w:val="22"/>
        </w:rPr>
      </w:pPr>
    </w:p>
    <w:p w14:paraId="2DACD705" w14:textId="30F779B3" w:rsidR="00592294" w:rsidRPr="00BD0EE8" w:rsidRDefault="00592294" w:rsidP="00592294">
      <w:pPr>
        <w:pStyle w:val="doLijstnummering7"/>
        <w:numPr>
          <w:ilvl w:val="1"/>
          <w:numId w:val="6"/>
        </w:numPr>
        <w:rPr>
          <w:rFonts w:ascii="Arial" w:hAnsi="Arial" w:cs="Arial"/>
          <w:sz w:val="22"/>
          <w:szCs w:val="22"/>
        </w:rPr>
      </w:pPr>
      <w:r>
        <w:rPr>
          <w:rFonts w:ascii="Arial" w:hAnsi="Arial"/>
          <w:color w:val="000000"/>
          <w:sz w:val="22"/>
          <w:shd w:val="clear" w:color="auto" w:fill="FFFFFF"/>
        </w:rPr>
        <w:t xml:space="preserve">Dodavatel zajistí, že systém AI je a bude navržen a vyvinut tak, aby fungování systému AI bylo dostatečně transparentní a umožňovalo veřejné organizaci </w:t>
      </w:r>
      <w:r>
        <w:rPr>
          <w:rFonts w:ascii="Arial" w:hAnsi="Arial"/>
          <w:sz w:val="22"/>
        </w:rPr>
        <w:t>interpretovat výstup tohoto systému a odpovídajícím způsobem jej používat</w:t>
      </w:r>
      <w:r>
        <w:rPr>
          <w:rFonts w:ascii="Arial" w:hAnsi="Arial"/>
          <w:color w:val="000000"/>
          <w:sz w:val="22"/>
          <w:shd w:val="clear" w:color="auto" w:fill="FFFFFF"/>
        </w:rPr>
        <w:t>.</w:t>
      </w:r>
    </w:p>
    <w:p w14:paraId="7586769D" w14:textId="6B541199" w:rsidR="009F65B8" w:rsidRPr="00BD0EE8" w:rsidRDefault="003A4BBD" w:rsidP="009F65B8">
      <w:pPr>
        <w:pStyle w:val="doLijstnummering7"/>
        <w:numPr>
          <w:ilvl w:val="1"/>
          <w:numId w:val="6"/>
        </w:numPr>
        <w:rPr>
          <w:rFonts w:ascii="Arial" w:hAnsi="Arial" w:cs="Arial"/>
          <w:sz w:val="22"/>
          <w:szCs w:val="22"/>
        </w:rPr>
      </w:pPr>
      <w:r>
        <w:rPr>
          <w:rFonts w:ascii="Arial" w:hAnsi="Arial"/>
          <w:color w:val="000000"/>
          <w:sz w:val="22"/>
          <w:shd w:val="clear" w:color="auto" w:fill="FFFFFF"/>
        </w:rPr>
        <w:t>Systém AI musí být opatřen návodem k použití ve vhodném digitálním nebo jiném formátu, který obsahuje stručné, úplné, správné a jasné informace, které jsou pro veřejné organizace relevantní, přístupné a srozumitelné.</w:t>
      </w:r>
    </w:p>
    <w:p w14:paraId="42816E61" w14:textId="77777777" w:rsidR="009F65B8" w:rsidRPr="00BD0EE8" w:rsidRDefault="009F65B8" w:rsidP="009F65B8">
      <w:pPr>
        <w:pStyle w:val="doLijstnummering7"/>
        <w:numPr>
          <w:ilvl w:val="1"/>
          <w:numId w:val="6"/>
        </w:numPr>
        <w:rPr>
          <w:rFonts w:ascii="Arial" w:hAnsi="Arial" w:cs="Arial"/>
          <w:sz w:val="22"/>
          <w:szCs w:val="22"/>
        </w:rPr>
      </w:pPr>
      <w:r>
        <w:rPr>
          <w:rFonts w:ascii="Arial" w:hAnsi="Arial"/>
          <w:sz w:val="22"/>
        </w:rPr>
        <w:t>Návod k použití obsahuje alespoň tyto informace:</w:t>
      </w:r>
    </w:p>
    <w:p w14:paraId="7A745720" w14:textId="77777777"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totožnost a kontaktní údaje dodavatele a tam, kde je to relevantní, jeho zplnomocněného zástupce;</w:t>
      </w:r>
    </w:p>
    <w:p w14:paraId="5C3F694C" w14:textId="2A56DACB"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vlastnosti, schopnosti a </w:t>
      </w:r>
      <w:r w:rsidR="00864580">
        <w:rPr>
          <w:rFonts w:ascii="Arial" w:hAnsi="Arial"/>
          <w:sz w:val="22"/>
        </w:rPr>
        <w:t xml:space="preserve">hranice schopností </w:t>
      </w:r>
      <w:r>
        <w:rPr>
          <w:rFonts w:ascii="Arial" w:hAnsi="Arial"/>
          <w:sz w:val="22"/>
        </w:rPr>
        <w:t>systému AI, případně včetně:</w:t>
      </w:r>
    </w:p>
    <w:p w14:paraId="07B7806C"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jeho zamýšleného účelu;</w:t>
      </w:r>
    </w:p>
    <w:p w14:paraId="25C673B9" w14:textId="14198663"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 xml:space="preserve"> úrovně přesnosti včetně metrik, úrovně spolehlivosti a kybernetické bezpečnosti, ve vztahu k níž byl daný systém AI testován a ověřen a kterou lze očekávat, a jakékoli známé a předvídatelné okolnosti, jež mohou mít dopad na tuto očekávanou úroveň přesnosti, spolehlivosti a kybernetické bezpečnosti;</w:t>
      </w:r>
    </w:p>
    <w:p w14:paraId="4952346F" w14:textId="517BC53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jakýchkoli známých  nebo předvídatelných okolností souvisejících s používáním daného systému AI v souladu s jeho zamýšleným účelem nebo za podmínek rozumně předvídatelného nesprávného použití, které mohou vést k rizikům pro zdraví a bezpečnost nebo pro základní práva;</w:t>
      </w:r>
    </w:p>
    <w:p w14:paraId="71B250F3"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v příslušných případech technických schopností a vlastností systému AI, pokud jde o poskytování informací, které jsou relevantní pro vysvětlení jeho výstupů;</w:t>
      </w:r>
    </w:p>
    <w:p w14:paraId="60D8772E"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v příslušných případech jeho chování ve vztahu ke konkrétním osobám nebo skupinám osob, na něž má být systém používán;</w:t>
      </w:r>
    </w:p>
    <w:p w14:paraId="6B61181E" w14:textId="13A759B8"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případně specifikací vstupních údajů nebo jakýchkoli dalších informací příslušných z hlediska použitých souborů tréninkových dat, dat pro ověřování platnosti a testovacích dat při zohlednění zamýšleného účelu systému AI;</w:t>
      </w:r>
    </w:p>
    <w:p w14:paraId="06E73322" w14:textId="6B46AC5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lastRenderedPageBreak/>
        <w:t>v příslušných případech informací, které veřejným organizacím umožní interpretovat výstup systému AI a odpovídajícím způsobem jej používat;</w:t>
      </w:r>
    </w:p>
    <w:p w14:paraId="6EA1591E" w14:textId="32132C02" w:rsidR="009F65B8" w:rsidRDefault="009F65B8" w:rsidP="009F65B8">
      <w:pPr>
        <w:pStyle w:val="doLijstnummering7"/>
        <w:numPr>
          <w:ilvl w:val="2"/>
          <w:numId w:val="6"/>
        </w:numPr>
        <w:rPr>
          <w:rFonts w:ascii="Arial" w:hAnsi="Arial" w:cs="Arial"/>
          <w:sz w:val="22"/>
          <w:szCs w:val="22"/>
        </w:rPr>
      </w:pPr>
      <w:r>
        <w:rPr>
          <w:rFonts w:ascii="Arial" w:hAnsi="Arial"/>
          <w:sz w:val="22"/>
        </w:rPr>
        <w:t>případných změn systému AI a jeho výkonnosti, které poskytovatel předem stanovil v okamžiku počátečního posouzení shody;</w:t>
      </w:r>
    </w:p>
    <w:p w14:paraId="3D015AD4" w14:textId="77777777" w:rsidR="00414279" w:rsidRDefault="00414279" w:rsidP="00414279">
      <w:pPr>
        <w:pStyle w:val="doLijstnummering7"/>
        <w:numPr>
          <w:ilvl w:val="2"/>
          <w:numId w:val="6"/>
        </w:numPr>
        <w:rPr>
          <w:rFonts w:ascii="Arial" w:hAnsi="Arial" w:cs="Arial"/>
          <w:sz w:val="22"/>
          <w:szCs w:val="22"/>
        </w:rPr>
      </w:pPr>
      <w:r>
        <w:rPr>
          <w:rFonts w:ascii="Arial" w:hAnsi="Arial"/>
          <w:sz w:val="22"/>
        </w:rPr>
        <w:t>opatření v oblasti lidského dohledu, včetně technických opatření zavedených za účelem usnadnění interpretace výstupů systému AI ze strany zavádějících subjektů;</w:t>
      </w:r>
    </w:p>
    <w:p w14:paraId="5714FFBB" w14:textId="77777777" w:rsidR="00414279" w:rsidRPr="00414279" w:rsidRDefault="00414279" w:rsidP="00414279">
      <w:pPr>
        <w:pStyle w:val="doLijstnummering7"/>
        <w:numPr>
          <w:ilvl w:val="2"/>
          <w:numId w:val="6"/>
        </w:numPr>
        <w:rPr>
          <w:rFonts w:ascii="Arial" w:hAnsi="Arial" w:cs="Arial"/>
          <w:sz w:val="22"/>
          <w:szCs w:val="22"/>
        </w:rPr>
      </w:pPr>
      <w:r>
        <w:rPr>
          <w:rFonts w:ascii="Arial" w:hAnsi="Arial"/>
          <w:sz w:val="22"/>
        </w:rPr>
        <w:t>potřebných výpočetních a hardwarových zdrojů, očekávané životnosti systému AI a veškerých nezbytných opatření v oblasti údržby a péče, včetně jejich frekvence, k zajištění řádného fungování tohoto systému AI, včetně aktualizací softwaru;</w:t>
      </w:r>
    </w:p>
    <w:p w14:paraId="5BA38C5D" w14:textId="77777777" w:rsidR="00414279" w:rsidRPr="00414279" w:rsidRDefault="00414279" w:rsidP="00414279">
      <w:pPr>
        <w:pStyle w:val="doLijstnummering7"/>
        <w:numPr>
          <w:ilvl w:val="2"/>
          <w:numId w:val="6"/>
        </w:numPr>
        <w:rPr>
          <w:rFonts w:ascii="Arial" w:hAnsi="Arial" w:cs="Arial"/>
          <w:sz w:val="22"/>
          <w:szCs w:val="22"/>
        </w:rPr>
      </w:pPr>
      <w:r>
        <w:rPr>
          <w:rFonts w:ascii="Arial" w:hAnsi="Arial"/>
          <w:sz w:val="22"/>
        </w:rPr>
        <w:t xml:space="preserve">v relevantních případech popisu mechanismů zahrnutých do systému AI, které zavádějícím subjektům umožní řádně shromažďovat, uchovávat a interpretovat protokoly za účelem zajištění odpovídající transparentnosti před dodáním systému AI; </w:t>
      </w:r>
    </w:p>
    <w:p w14:paraId="2C4CA70D" w14:textId="77777777" w:rsidR="00414279" w:rsidRPr="00414279" w:rsidRDefault="00414279" w:rsidP="000968D7">
      <w:pPr>
        <w:pStyle w:val="doLijstnummering7"/>
        <w:numPr>
          <w:ilvl w:val="1"/>
          <w:numId w:val="6"/>
        </w:numPr>
        <w:rPr>
          <w:rFonts w:ascii="Arial" w:hAnsi="Arial" w:cs="Arial"/>
          <w:sz w:val="22"/>
          <w:szCs w:val="22"/>
        </w:rPr>
      </w:pPr>
      <w:r>
        <w:rPr>
          <w:rFonts w:ascii="Arial" w:hAnsi="Arial"/>
          <w:sz w:val="22"/>
        </w:rPr>
        <w:t>Pro zajištění náležité transparentnosti musí dodavatel před dodáním systému AI zavést alespoň technická a organizační opatření popsaná v příloze E.</w:t>
      </w:r>
    </w:p>
    <w:p w14:paraId="13B15A58" w14:textId="77777777" w:rsidR="00414279" w:rsidRPr="00414279" w:rsidRDefault="00414279" w:rsidP="000968D7">
      <w:pPr>
        <w:pStyle w:val="doLijstnummering7"/>
        <w:numPr>
          <w:ilvl w:val="0"/>
          <w:numId w:val="0"/>
        </w:numPr>
        <w:ind w:left="1418"/>
        <w:rPr>
          <w:rFonts w:ascii="Arial" w:hAnsi="Arial" w:cs="Arial"/>
          <w:sz w:val="22"/>
          <w:szCs w:val="22"/>
        </w:rPr>
      </w:pPr>
    </w:p>
    <w:p w14:paraId="08302803" w14:textId="77777777" w:rsidR="00414279" w:rsidRPr="00414279" w:rsidRDefault="00414279" w:rsidP="000968D7">
      <w:pPr>
        <w:pStyle w:val="doLijstnummering7"/>
        <w:numPr>
          <w:ilvl w:val="0"/>
          <w:numId w:val="0"/>
        </w:numPr>
        <w:ind w:left="1418"/>
        <w:rPr>
          <w:rFonts w:ascii="Arial" w:hAnsi="Arial" w:cs="Arial"/>
          <w:sz w:val="22"/>
          <w:szCs w:val="22"/>
        </w:rPr>
      </w:pPr>
    </w:p>
    <w:p w14:paraId="4DAC295D" w14:textId="77777777" w:rsidR="00592294" w:rsidRPr="00BD0EE8" w:rsidRDefault="00592294" w:rsidP="000F1F04">
      <w:pPr>
        <w:pStyle w:val="doLijstnummering7"/>
        <w:rPr>
          <w:rFonts w:ascii="Arial" w:hAnsi="Arial" w:cs="Arial"/>
          <w:sz w:val="22"/>
          <w:szCs w:val="22"/>
        </w:rPr>
      </w:pPr>
      <w:r>
        <w:rPr>
          <w:rFonts w:ascii="Arial" w:hAnsi="Arial"/>
          <w:sz w:val="22"/>
        </w:rPr>
        <w:t>Lidský dohled</w:t>
      </w:r>
    </w:p>
    <w:p w14:paraId="60BBA675" w14:textId="77777777" w:rsidR="00592294" w:rsidRPr="00BD0EE8" w:rsidRDefault="00592294" w:rsidP="00592294">
      <w:pPr>
        <w:pStyle w:val="doLijstnummering7"/>
        <w:numPr>
          <w:ilvl w:val="0"/>
          <w:numId w:val="0"/>
        </w:numPr>
        <w:ind w:left="851"/>
        <w:rPr>
          <w:rFonts w:ascii="Arial" w:hAnsi="Arial" w:cs="Arial"/>
          <w:sz w:val="22"/>
          <w:szCs w:val="22"/>
        </w:rPr>
      </w:pPr>
    </w:p>
    <w:p w14:paraId="19EDAFE5" w14:textId="4CEFCBF5"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Dodavatel zajistí, že systém AI je a bude navržen a vyvinut takovým způsobem, včetně vhodných nástrojů rozhraní člověk-stroj, aby na něj mohly účinně dohlížet fyzické osoby </w:t>
      </w:r>
      <w:r>
        <w:rPr>
          <w:rFonts w:ascii="Arial" w:hAnsi="Arial"/>
          <w:sz w:val="22"/>
        </w:rPr>
        <w:t>během doby, kdy je používán</w:t>
      </w:r>
      <w:r>
        <w:rPr>
          <w:rFonts w:ascii="Arial" w:hAnsi="Arial"/>
          <w:sz w:val="22"/>
          <w:bdr w:val="none" w:sz="0" w:space="0" w:color="auto" w:frame="1"/>
        </w:rPr>
        <w:t>.</w:t>
      </w:r>
    </w:p>
    <w:p w14:paraId="294CC08F" w14:textId="344D4CAE"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Lidský dohled je zaměřen na prevenci nebo minimalizaci rizik pro zdraví, bezpečnost nebo základní práva, která mohou vzniknout při používání systému AI v souladu s jeho zamýšleným účelem nebo za podmínek rozumně předvídatelného nesprávného použití, pokud tato rizika přetrvávají navzdory uplatňování dalších požadavků stanovených v tomto oddíle.</w:t>
      </w:r>
    </w:p>
    <w:p w14:paraId="7A5A6534" w14:textId="14C32E2F"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Opatření dohledu jsou úměrná rizikům, úrovni autonomie a kontextu používání systému AI a jsou zajištěna jedním nebo oběma z těchto druhů opatření.</w:t>
      </w:r>
    </w:p>
    <w:p w14:paraId="1DB2160E" w14:textId="77777777" w:rsidR="00B61CD1" w:rsidRPr="00B61CD1" w:rsidRDefault="00592294" w:rsidP="00B61CD1">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Dodavatel zajistí, aby před dodáním byla do systému AI začleněna vhodná opatření a aby byl zajištěn lidský dohled. Tato opatření zajistí, aby bylo fyzickým osobám, které byly pověřeny lidským dohledem, umožněno přiměřeným a vhodným způsobem:</w:t>
      </w:r>
    </w:p>
    <w:p w14:paraId="4E81B26A" w14:textId="5404E47C" w:rsidR="00592294" w:rsidRPr="00BD0EE8" w:rsidRDefault="00592294" w:rsidP="00B61CD1">
      <w:pPr>
        <w:pStyle w:val="doLijstnummering7"/>
        <w:numPr>
          <w:ilvl w:val="0"/>
          <w:numId w:val="0"/>
        </w:numPr>
        <w:ind w:left="709"/>
        <w:rPr>
          <w:rFonts w:ascii="Arial" w:hAnsi="Arial" w:cs="Arial"/>
          <w:sz w:val="22"/>
          <w:szCs w:val="22"/>
        </w:rPr>
      </w:pPr>
    </w:p>
    <w:p w14:paraId="60A67E9F" w14:textId="402F4F5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 xml:space="preserve">řádně </w:t>
      </w:r>
      <w:r>
        <w:rPr>
          <w:rFonts w:ascii="Arial" w:hAnsi="Arial"/>
          <w:sz w:val="22"/>
          <w:bdr w:val="none" w:sz="0" w:space="0" w:color="auto" w:frame="1"/>
        </w:rPr>
        <w:t>porozumět příslušným kapacitám a omezením daného systému AI a byly schopny náležitě monitorovat jeho fungování, a to i s ohledem na odhalování a řešení anomálií, dysfunkcí a neočekávaného výkonu;</w:t>
      </w:r>
    </w:p>
    <w:p w14:paraId="6E548C1A" w14:textId="535BB165"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stále si uvědomovat možnou tendenci automatického nebo nadměrného spoléhání na výstup systému AI (dále jen „zkreslení způsobené automatizací“), zejména u systémů AI užívaných pro poskytování informací nebo doporučení pro rozhodování fyzických osob;</w:t>
      </w:r>
    </w:p>
    <w:p w14:paraId="3C8FA254" w14:textId="64335048"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lastRenderedPageBreak/>
        <w:t>správně interpretovat výstup systému AI, například zejména s ohledem na vlastnosti tohoto systému a na dostupné interpretační nástroje a metody;</w:t>
      </w:r>
    </w:p>
    <w:p w14:paraId="6D53451B" w14:textId="1F9BD0FF"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se v jakékoli konkrétní situaci rozhodnout, že systém AI nepoužijí nebo výstup ze systému AI jiným způsobem nezohlední, zruší nebo zvrátí;</w:t>
      </w:r>
    </w:p>
    <w:p w14:paraId="2E8F1FC9" w14:textId="30F3FC34" w:rsidR="00592294" w:rsidRPr="00BD0EE8" w:rsidRDefault="00592294" w:rsidP="00592294">
      <w:pPr>
        <w:pStyle w:val="doLijstnummering7"/>
        <w:numPr>
          <w:ilvl w:val="2"/>
          <w:numId w:val="6"/>
        </w:numPr>
        <w:rPr>
          <w:rFonts w:ascii="Arial" w:hAnsi="Arial"/>
          <w:sz w:val="22"/>
          <w:bdr w:val="none" w:sz="0" w:space="0" w:color="auto" w:frame="1"/>
        </w:rPr>
      </w:pPr>
      <w:r>
        <w:rPr>
          <w:rFonts w:ascii="Arial" w:hAnsi="Arial"/>
          <w:sz w:val="22"/>
          <w:bdr w:val="none" w:sz="0" w:space="0" w:color="auto" w:frame="1"/>
        </w:rPr>
        <w:t>zasáhnout do fungování systému AI nebo jej přerušit tlačítkem „stop“ nebo podobným postupem, který umožní systém zastavit v bezpečném módu.</w:t>
      </w:r>
    </w:p>
    <w:p w14:paraId="43C328FA" w14:textId="45DFFE1C"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&lt;Nepovinné&gt;</w:t>
      </w:r>
      <w:r>
        <w:rPr>
          <w:rFonts w:ascii="Arial" w:hAnsi="Arial"/>
          <w:sz w:val="22"/>
        </w:rPr>
        <w:t xml:space="preserve"> Aby byl zajištěn odpovídající lidský dohled, dodavatel před dodáním systému AI zavede alespoň technická a organizační opatření popsaná v </w:t>
      </w:r>
      <w:r>
        <w:rPr>
          <w:rFonts w:ascii="Arial" w:hAnsi="Arial"/>
          <w:b/>
          <w:sz w:val="22"/>
        </w:rPr>
        <w:t>příloze F.</w:t>
      </w:r>
    </w:p>
    <w:p w14:paraId="20A82561" w14:textId="77777777" w:rsidR="00987CDE" w:rsidRPr="00BD0EE8" w:rsidRDefault="00987CDE" w:rsidP="004169B9">
      <w:pPr>
        <w:pStyle w:val="doLijstnummering7"/>
        <w:numPr>
          <w:ilvl w:val="0"/>
          <w:numId w:val="0"/>
        </w:numPr>
        <w:ind w:left="709"/>
        <w:rPr>
          <w:rFonts w:ascii="Arial" w:hAnsi="Arial" w:cs="Arial"/>
          <w:sz w:val="22"/>
          <w:szCs w:val="22"/>
        </w:rPr>
      </w:pPr>
    </w:p>
    <w:p w14:paraId="3107D92F" w14:textId="77777777" w:rsidR="00592294" w:rsidRPr="00BD0EE8" w:rsidRDefault="00592294" w:rsidP="00592294">
      <w:pPr>
        <w:pStyle w:val="doLijstnummering7"/>
        <w:numPr>
          <w:ilvl w:val="0"/>
          <w:numId w:val="0"/>
        </w:numPr>
        <w:ind w:left="851"/>
        <w:rPr>
          <w:rFonts w:ascii="Arial" w:hAnsi="Arial" w:cs="Arial"/>
          <w:sz w:val="22"/>
          <w:szCs w:val="22"/>
        </w:rPr>
      </w:pPr>
    </w:p>
    <w:p w14:paraId="1523BC2A" w14:textId="77777777" w:rsidR="00592294" w:rsidRPr="00BD0EE8" w:rsidRDefault="00592294" w:rsidP="000F1F04">
      <w:pPr>
        <w:pStyle w:val="doLijstnummering7"/>
        <w:rPr>
          <w:rFonts w:ascii="Arial" w:hAnsi="Arial" w:cs="Arial"/>
          <w:sz w:val="22"/>
          <w:szCs w:val="22"/>
        </w:rPr>
      </w:pPr>
      <w:r>
        <w:rPr>
          <w:rFonts w:ascii="Arial" w:hAnsi="Arial"/>
          <w:sz w:val="22"/>
        </w:rPr>
        <w:t>Přesnost, spolehlivost a kybernetická bezpečnost</w:t>
      </w:r>
    </w:p>
    <w:p w14:paraId="16F653CD" w14:textId="77777777" w:rsidR="00592294" w:rsidRPr="00BD0EE8" w:rsidRDefault="00592294" w:rsidP="00592294">
      <w:pPr>
        <w:pStyle w:val="doLijstnummering7"/>
        <w:numPr>
          <w:ilvl w:val="0"/>
          <w:numId w:val="0"/>
        </w:numPr>
        <w:ind w:left="851"/>
        <w:rPr>
          <w:rFonts w:ascii="Arial" w:hAnsi="Arial" w:cs="Arial"/>
          <w:sz w:val="22"/>
          <w:szCs w:val="22"/>
        </w:rPr>
      </w:pPr>
    </w:p>
    <w:p w14:paraId="02F9B053" w14:textId="019A00E0"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Dodavatel zajistí, že systém AI byl a </w:t>
      </w:r>
      <w:r>
        <w:rPr>
          <w:rFonts w:ascii="Arial" w:hAnsi="Arial"/>
          <w:sz w:val="22"/>
        </w:rPr>
        <w:t xml:space="preserve">bude navržen a vyvinut tak, aby dosahoval odpovídající úrovně přesnosti, spolehlivosti, bezpečnosti a kybernetické bezpečnosti a aby v těchto ohledech fungoval konzistentně. </w:t>
      </w:r>
    </w:p>
    <w:p w14:paraId="3FEE1341"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Úrovně přesnosti a příslušná měřítka přesnosti systému AI jsou popsána v </w:t>
      </w:r>
      <w:r>
        <w:rPr>
          <w:rFonts w:ascii="Arial" w:hAnsi="Arial"/>
          <w:b/>
          <w:sz w:val="22"/>
          <w:bdr w:val="none" w:sz="0" w:space="0" w:color="auto" w:frame="1"/>
        </w:rPr>
        <w:t>příloze G</w:t>
      </w:r>
      <w:r>
        <w:rPr>
          <w:rFonts w:ascii="Arial" w:hAnsi="Arial"/>
          <w:sz w:val="22"/>
          <w:bdr w:val="none" w:sz="0" w:space="0" w:color="auto" w:frame="1"/>
        </w:rPr>
        <w:t>.</w:t>
      </w:r>
    </w:p>
    <w:p w14:paraId="2B6579D0" w14:textId="1780795B" w:rsidR="00592294" w:rsidRPr="00BD0EE8" w:rsidRDefault="000F1F04" w:rsidP="00592294">
      <w:pPr>
        <w:pStyle w:val="doLijstnummering7"/>
        <w:numPr>
          <w:ilvl w:val="1"/>
          <w:numId w:val="6"/>
        </w:numPr>
        <w:rPr>
          <w:rFonts w:ascii="Arial" w:hAnsi="Arial" w:cs="Arial"/>
          <w:sz w:val="22"/>
          <w:szCs w:val="22"/>
        </w:rPr>
      </w:pPr>
      <w:r>
        <w:rPr>
          <w:rFonts w:ascii="Arial" w:hAnsi="Arial"/>
          <w:sz w:val="22"/>
        </w:rPr>
        <w:t xml:space="preserve">Aby byla zajištěna odpovídající úroveň spolehlivosti, bezpečnosti a kybernetické bezpečnosti, dodavatel před dodáním systému AI zavede alespoň technická a organizační opatření popsaná v </w:t>
      </w:r>
      <w:r>
        <w:rPr>
          <w:rFonts w:ascii="Arial" w:hAnsi="Arial"/>
          <w:b/>
          <w:sz w:val="22"/>
        </w:rPr>
        <w:t>příloze H</w:t>
      </w:r>
      <w:r>
        <w:rPr>
          <w:rFonts w:ascii="Arial" w:hAnsi="Arial"/>
          <w:sz w:val="22"/>
        </w:rPr>
        <w:t xml:space="preserve">. </w:t>
      </w:r>
    </w:p>
    <w:p w14:paraId="02B8F3D0" w14:textId="77777777" w:rsidR="001657E8" w:rsidRPr="00BD0EE8" w:rsidRDefault="001657E8" w:rsidP="000F1F04">
      <w:pPr>
        <w:pStyle w:val="doLijstnummering7"/>
        <w:numPr>
          <w:ilvl w:val="0"/>
          <w:numId w:val="0"/>
        </w:numPr>
        <w:ind w:left="709"/>
        <w:rPr>
          <w:rFonts w:ascii="Arial" w:hAnsi="Arial" w:cs="Arial"/>
          <w:sz w:val="22"/>
          <w:szCs w:val="22"/>
        </w:rPr>
      </w:pPr>
    </w:p>
    <w:p w14:paraId="6EFED8D5" w14:textId="77777777" w:rsidR="00BA16C1" w:rsidRPr="00BD0EE8" w:rsidRDefault="00BA16C1" w:rsidP="00BA16C1">
      <w:pPr>
        <w:pStyle w:val="doLijstnummering7"/>
        <w:numPr>
          <w:ilvl w:val="0"/>
          <w:numId w:val="0"/>
        </w:numPr>
        <w:ind w:left="709"/>
        <w:rPr>
          <w:rFonts w:ascii="Arial" w:hAnsi="Arial" w:cs="Arial"/>
          <w:sz w:val="22"/>
          <w:szCs w:val="22"/>
        </w:rPr>
      </w:pPr>
    </w:p>
    <w:p w14:paraId="41D14D07" w14:textId="77777777" w:rsidR="00BA16C1" w:rsidRPr="00BD0EE8" w:rsidRDefault="00BA16C1" w:rsidP="006B28C0">
      <w:pPr>
        <w:pStyle w:val="doLijstnummering7"/>
        <w:ind w:left="1418" w:hanging="1418"/>
        <w:rPr>
          <w:rFonts w:ascii="Arial" w:hAnsi="Arial" w:cs="Arial"/>
          <w:sz w:val="22"/>
          <w:szCs w:val="22"/>
        </w:rPr>
      </w:pPr>
      <w:r>
        <w:rPr>
          <w:rFonts w:ascii="Arial" w:hAnsi="Arial"/>
          <w:sz w:val="22"/>
        </w:rPr>
        <w:t>Dodržení požadavků</w:t>
      </w:r>
    </w:p>
    <w:p w14:paraId="1584E3E1" w14:textId="77777777" w:rsidR="00BA16C1" w:rsidRPr="00BD0EE8" w:rsidRDefault="00BA16C1" w:rsidP="00BA16C1">
      <w:pPr>
        <w:pStyle w:val="doLijstnummering7"/>
        <w:numPr>
          <w:ilvl w:val="0"/>
          <w:numId w:val="0"/>
        </w:numPr>
        <w:ind w:left="851"/>
        <w:rPr>
          <w:rFonts w:ascii="Arial" w:hAnsi="Arial" w:cs="Arial"/>
          <w:sz w:val="22"/>
          <w:szCs w:val="22"/>
        </w:rPr>
      </w:pPr>
    </w:p>
    <w:p w14:paraId="2626FC84" w14:textId="76C352E3" w:rsidR="00BA16C1" w:rsidRPr="00BD0EE8" w:rsidRDefault="00BA16C1" w:rsidP="00BA16C1">
      <w:pPr>
        <w:pStyle w:val="doLijstnummering7"/>
        <w:numPr>
          <w:ilvl w:val="1"/>
          <w:numId w:val="6"/>
        </w:numPr>
        <w:rPr>
          <w:rFonts w:ascii="Arial" w:hAnsi="Arial" w:cs="Arial"/>
          <w:b/>
          <w:bCs/>
          <w:iCs/>
          <w:sz w:val="22"/>
          <w:szCs w:val="22"/>
        </w:rPr>
      </w:pPr>
      <w:r>
        <w:rPr>
          <w:rFonts w:ascii="Arial" w:hAnsi="Arial"/>
          <w:sz w:val="22"/>
          <w:bdr w:val="none" w:sz="0" w:space="0" w:color="auto" w:frame="1"/>
        </w:rPr>
        <w:t xml:space="preserve">Dodavatel je povinen zajistit, aby od dodání systému AI až do konce doby trvání dohody </w:t>
      </w:r>
      <w:r>
        <w:rPr>
          <w:rFonts w:ascii="Arial" w:hAnsi="Arial"/>
          <w:sz w:val="22"/>
        </w:rPr>
        <w:t>systém AI</w:t>
      </w:r>
      <w:r>
        <w:rPr>
          <w:rFonts w:ascii="Arial" w:hAnsi="Arial"/>
          <w:sz w:val="22"/>
          <w:bdr w:val="none" w:sz="0" w:space="0" w:color="auto" w:frame="1"/>
        </w:rPr>
        <w:t xml:space="preserve"> splňoval požadavky těchto doložek MCC-AI-</w:t>
      </w:r>
      <w:proofErr w:type="spellStart"/>
      <w:r>
        <w:rPr>
          <w:rFonts w:ascii="Arial" w:hAnsi="Arial"/>
          <w:sz w:val="22"/>
          <w:bdr w:val="none" w:sz="0" w:space="0" w:color="auto" w:frame="1"/>
        </w:rPr>
        <w:t>Light</w:t>
      </w:r>
      <w:proofErr w:type="spellEnd"/>
      <w:r>
        <w:rPr>
          <w:rFonts w:ascii="Arial" w:hAnsi="Arial"/>
          <w:sz w:val="22"/>
          <w:bdr w:val="none" w:sz="0" w:space="0" w:color="auto" w:frame="1"/>
        </w:rPr>
        <w:t>.</w:t>
      </w:r>
    </w:p>
    <w:p w14:paraId="40B21C42" w14:textId="4D7419F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Na první žádost veřejné organizace musí dodavatelé poskytnout veřejné organizaci veškeré informace nezbytné k prokázání dodržování těchto doložek MCC-AI-</w:t>
      </w:r>
      <w:proofErr w:type="spellStart"/>
      <w:r>
        <w:rPr>
          <w:rFonts w:ascii="Arial" w:hAnsi="Arial"/>
          <w:sz w:val="22"/>
        </w:rPr>
        <w:t>Light</w:t>
      </w:r>
      <w:proofErr w:type="spellEnd"/>
      <w:r>
        <w:rPr>
          <w:rFonts w:ascii="Arial" w:hAnsi="Arial"/>
          <w:sz w:val="22"/>
        </w:rPr>
        <w:t>.</w:t>
      </w:r>
    </w:p>
    <w:p w14:paraId="0BF2F4AF" w14:textId="7A13EC3E"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Pokud se dodavatel během doby trvání dohody domnívá nebo má důvod se domnívat, že systém AI není ve shodě s těmito doložkami MCC-AI-</w:t>
      </w:r>
      <w:proofErr w:type="spellStart"/>
      <w:r>
        <w:rPr>
          <w:rFonts w:ascii="Arial" w:hAnsi="Arial"/>
          <w:sz w:val="22"/>
        </w:rPr>
        <w:t>Light</w:t>
      </w:r>
      <w:proofErr w:type="spellEnd"/>
      <w:r>
        <w:rPr>
          <w:rFonts w:ascii="Arial" w:hAnsi="Arial"/>
          <w:sz w:val="22"/>
        </w:rPr>
        <w:t>, ať už to je či není v reakci na připomínku veřejné organizace, je povinen neprodleně přijmout nezbytná nápravná opatření k uvedení systému ve shodu. Dodavatel o tom informuje veřejnou organizaci.</w:t>
      </w:r>
    </w:p>
    <w:p w14:paraId="02A195D9" w14:textId="77777777" w:rsidR="00BA16C1" w:rsidRPr="00BD0EE8" w:rsidRDefault="00BA16C1" w:rsidP="00BA16C1">
      <w:pPr>
        <w:pStyle w:val="doLijstnummering7"/>
        <w:numPr>
          <w:ilvl w:val="0"/>
          <w:numId w:val="0"/>
        </w:numPr>
        <w:ind w:left="709"/>
        <w:rPr>
          <w:rFonts w:ascii="Arial" w:hAnsi="Arial" w:cs="Arial"/>
          <w:sz w:val="22"/>
          <w:szCs w:val="22"/>
        </w:rPr>
      </w:pPr>
    </w:p>
    <w:p w14:paraId="0BFE691F" w14:textId="695B017B" w:rsidR="00592294" w:rsidRPr="00B61CD1" w:rsidRDefault="00027B87" w:rsidP="00592294">
      <w:pPr>
        <w:pStyle w:val="doLijstnummering7"/>
        <w:rPr>
          <w:rFonts w:ascii="Arial" w:hAnsi="Arial" w:cs="Arial"/>
          <w:noProof/>
          <w:sz w:val="22"/>
          <w:szCs w:val="22"/>
        </w:rPr>
      </w:pPr>
      <w:r>
        <w:rPr>
          <w:rFonts w:ascii="Arial" w:hAnsi="Arial"/>
          <w:sz w:val="22"/>
        </w:rPr>
        <w:t>Posouzení dopadu na základní práva</w:t>
      </w:r>
    </w:p>
    <w:p w14:paraId="3A138216" w14:textId="77777777" w:rsidR="00592294" w:rsidRPr="00B61CD1" w:rsidRDefault="00592294" w:rsidP="00592294">
      <w:pPr>
        <w:pStyle w:val="doLijstnummering7"/>
        <w:numPr>
          <w:ilvl w:val="0"/>
          <w:numId w:val="0"/>
        </w:numPr>
        <w:ind w:left="709"/>
        <w:rPr>
          <w:rFonts w:ascii="Arial" w:hAnsi="Arial" w:cs="Arial"/>
          <w:noProof/>
          <w:sz w:val="22"/>
          <w:szCs w:val="22"/>
        </w:rPr>
      </w:pPr>
    </w:p>
    <w:p w14:paraId="19725CD4" w14:textId="77777777" w:rsidR="00592294" w:rsidRPr="00B61CD1" w:rsidRDefault="00592294" w:rsidP="00592294">
      <w:pPr>
        <w:pStyle w:val="doLijstnummering7"/>
        <w:numPr>
          <w:ilvl w:val="0"/>
          <w:numId w:val="0"/>
        </w:numPr>
        <w:ind w:left="709"/>
        <w:rPr>
          <w:rFonts w:ascii="Arial" w:hAnsi="Arial" w:cs="Arial"/>
          <w:noProof/>
          <w:sz w:val="22"/>
          <w:szCs w:val="22"/>
        </w:rPr>
      </w:pPr>
      <w:r>
        <w:rPr>
          <w:rFonts w:ascii="Arial" w:hAnsi="Arial"/>
          <w:sz w:val="22"/>
        </w:rPr>
        <w:t>Na první žádost veřejné organizace je dodavatel povinen spolupracovat s veřejnou organizací při provádění posouzení dopadu na základní práva, které může mít používání systému AI.</w:t>
      </w:r>
    </w:p>
    <w:p w14:paraId="535FE936" w14:textId="77777777" w:rsidR="00592294" w:rsidRPr="00BD0EE8" w:rsidRDefault="00592294" w:rsidP="00592294">
      <w:pPr>
        <w:pStyle w:val="doLijstnummering7"/>
        <w:numPr>
          <w:ilvl w:val="0"/>
          <w:numId w:val="0"/>
        </w:numPr>
        <w:ind w:left="1418"/>
        <w:rPr>
          <w:rFonts w:ascii="Arial" w:hAnsi="Arial" w:cs="Arial"/>
          <w:sz w:val="22"/>
          <w:szCs w:val="22"/>
        </w:rPr>
      </w:pPr>
    </w:p>
    <w:p w14:paraId="21829F4D" w14:textId="77777777" w:rsidR="00BA16C1" w:rsidRPr="00BD0EE8" w:rsidRDefault="00BA16C1" w:rsidP="00BA16C1">
      <w:pPr>
        <w:pStyle w:val="doLijstnummering7"/>
        <w:ind w:left="1418" w:hanging="1418"/>
        <w:rPr>
          <w:rFonts w:ascii="Arial" w:hAnsi="Arial" w:cs="Arial"/>
          <w:sz w:val="22"/>
          <w:szCs w:val="22"/>
        </w:rPr>
      </w:pPr>
      <w:r>
        <w:rPr>
          <w:rFonts w:ascii="Arial" w:hAnsi="Arial"/>
          <w:sz w:val="22"/>
        </w:rPr>
        <w:t xml:space="preserve">Povinnost vysvětlit fungování systému AI na individuální úrovni </w:t>
      </w:r>
    </w:p>
    <w:p w14:paraId="2B2608EB" w14:textId="77777777" w:rsidR="00BA16C1" w:rsidRPr="00BD0EE8" w:rsidRDefault="00BA16C1" w:rsidP="00BA16C1">
      <w:pPr>
        <w:pStyle w:val="doLijstnummering7"/>
        <w:numPr>
          <w:ilvl w:val="0"/>
          <w:numId w:val="0"/>
        </w:numPr>
        <w:ind w:left="851"/>
        <w:rPr>
          <w:rFonts w:ascii="Arial" w:hAnsi="Arial" w:cs="Arial"/>
          <w:sz w:val="22"/>
          <w:szCs w:val="22"/>
        </w:rPr>
      </w:pPr>
    </w:p>
    <w:p w14:paraId="6D30DED5" w14:textId="42898881" w:rsidR="00DB24E3" w:rsidRPr="00BD0EE8" w:rsidRDefault="00DB24E3" w:rsidP="000F1F04">
      <w:pPr>
        <w:pStyle w:val="doLijstnummering7"/>
        <w:numPr>
          <w:ilvl w:val="1"/>
          <w:numId w:val="20"/>
        </w:numPr>
        <w:rPr>
          <w:rFonts w:ascii="Arial" w:hAnsi="Arial" w:cs="Arial"/>
          <w:sz w:val="22"/>
          <w:szCs w:val="22"/>
        </w:rPr>
      </w:pPr>
      <w:r>
        <w:rPr>
          <w:rFonts w:ascii="Arial" w:hAnsi="Arial"/>
          <w:sz w:val="22"/>
        </w:rPr>
        <w:t xml:space="preserve">Kromě povinností popsaných v článku 6 je dodavatel povinen na první žádost poskytnout veřejné organizaci pomoc při jasném a smysluplném vysvětlení ohledně úlohy systému AI v rozhodovacím postupu. Toto smysluplné vysvětlení by mělo zejména (nikoli však výlučně) poskytnout vhled do hlavních prvků přijatého </w:t>
      </w:r>
      <w:r>
        <w:rPr>
          <w:rFonts w:ascii="Arial" w:hAnsi="Arial"/>
          <w:sz w:val="22"/>
        </w:rPr>
        <w:lastRenderedPageBreak/>
        <w:t>rozhodnutí (přijatých rozhodnutí) všem dotčeným osobám, na které se vztahuje rozhodnutí (vztahují rozhodnutí) veřejné organizace založené (založená) na výstupech systému AI.</w:t>
      </w:r>
    </w:p>
    <w:p w14:paraId="06E18BD1" w14:textId="7FBD770E"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Povinnost popsaná v článku 11.1 zahrnuje povinnost poskytnout veřejné organizaci veškeré technické a jiné informace, které jsou nezbytné k vysvětlení toho, jak systém AI dospěl k určitému výstupu, a poskytnout dotčeným osobám možnost ověřit způsob, jakým systém AI dospěl k určitému výstupu. Dodavatel tímto uděluje veřejné organizaci právo tyto informace v nezbytném rozsahu používat, sdílet a zveřejňovat, je-li to nutné, s cílem informovat dotčené osoby.</w:t>
      </w:r>
    </w:p>
    <w:p w14:paraId="15BD7CE9" w14:textId="6D2D7EAA" w:rsidR="00DB24E3" w:rsidRPr="00BD0EE8" w:rsidRDefault="00FD0514" w:rsidP="00DB24E3">
      <w:pPr>
        <w:pStyle w:val="doLijstnummering7"/>
        <w:numPr>
          <w:ilvl w:val="1"/>
          <w:numId w:val="6"/>
        </w:numPr>
        <w:rPr>
          <w:rFonts w:ascii="Arial" w:hAnsi="Arial" w:cs="Arial"/>
          <w:sz w:val="22"/>
          <w:szCs w:val="22"/>
        </w:rPr>
      </w:pPr>
      <w:r>
        <w:rPr>
          <w:rFonts w:ascii="Arial" w:hAnsi="Arial"/>
          <w:b/>
          <w:sz w:val="22"/>
        </w:rPr>
        <w:t>&lt;Nepovinné&gt;</w:t>
      </w:r>
      <w:r>
        <w:rPr>
          <w:rFonts w:ascii="Arial" w:hAnsi="Arial"/>
          <w:sz w:val="22"/>
        </w:rPr>
        <w:t xml:space="preserve"> Povinnosti uvedené v článku 11.1 a článku 11.2 zahrnují zdrojový kód systému AI, technické specifikace použité při vývoji systému AI, soubory dat, technické informace o tom, jak byly soubory dat použité při vývoji systému AI získány a upraveny, informace o použité metodě vývoje a provedeném procesu vývoje, zdůvodnění výběru konkrétního modelu a jeho parametrů a informace o výkonnosti systému AI.</w:t>
      </w:r>
    </w:p>
    <w:p w14:paraId="216DC206" w14:textId="77777777" w:rsidR="00BA16C1" w:rsidRPr="00BD0EE8" w:rsidRDefault="00BA16C1" w:rsidP="00BA16C1">
      <w:pPr>
        <w:pStyle w:val="doLijstnummering7"/>
        <w:numPr>
          <w:ilvl w:val="0"/>
          <w:numId w:val="0"/>
        </w:numPr>
        <w:ind w:left="709"/>
        <w:rPr>
          <w:rFonts w:ascii="Arial" w:hAnsi="Arial" w:cs="Arial"/>
          <w:b/>
          <w:bCs/>
          <w:iCs/>
          <w:sz w:val="22"/>
          <w:szCs w:val="22"/>
        </w:rPr>
      </w:pPr>
    </w:p>
    <w:p w14:paraId="0AB92FAF" w14:textId="77777777" w:rsidR="00BA16C1" w:rsidRPr="00BD0EE8" w:rsidRDefault="00BA16C1" w:rsidP="00BA16C1">
      <w:pPr>
        <w:rPr>
          <w:rFonts w:ascii="Arial" w:hAnsi="Arial" w:cs="Arial"/>
          <w:b/>
          <w:sz w:val="26"/>
          <w:szCs w:val="26"/>
        </w:rPr>
      </w:pPr>
      <w:r>
        <w:rPr>
          <w:rFonts w:ascii="Arial" w:hAnsi="Arial"/>
          <w:b/>
          <w:sz w:val="26"/>
        </w:rPr>
        <w:t>Oddíl C – Práva na používání souborů dat</w:t>
      </w:r>
    </w:p>
    <w:p w14:paraId="7D66F555" w14:textId="77777777" w:rsidR="00BA16C1" w:rsidRPr="00BD0EE8" w:rsidRDefault="00BA16C1" w:rsidP="00BA16C1">
      <w:pPr>
        <w:rPr>
          <w:rFonts w:ascii="Arial" w:hAnsi="Arial" w:cs="Arial"/>
          <w:b/>
          <w:i/>
          <w:sz w:val="22"/>
          <w:szCs w:val="22"/>
        </w:rPr>
      </w:pPr>
    </w:p>
    <w:p w14:paraId="71DEB6E3" w14:textId="77777777" w:rsidR="00BA16C1" w:rsidRPr="00BD0EE8" w:rsidRDefault="00BA16C1" w:rsidP="00BA16C1">
      <w:pPr>
        <w:pStyle w:val="doLijstnummering7"/>
        <w:rPr>
          <w:rFonts w:ascii="Arial" w:hAnsi="Arial" w:cs="Arial"/>
          <w:sz w:val="22"/>
          <w:szCs w:val="22"/>
        </w:rPr>
      </w:pPr>
      <w:r>
        <w:rPr>
          <w:rFonts w:ascii="Arial" w:hAnsi="Arial"/>
          <w:sz w:val="22"/>
        </w:rPr>
        <w:t>Práva k souborům dat veřejných organizací</w:t>
      </w:r>
    </w:p>
    <w:p w14:paraId="081B09CB" w14:textId="77777777" w:rsidR="00BA16C1" w:rsidRPr="00BD0EE8" w:rsidRDefault="00BA16C1" w:rsidP="00BA16C1">
      <w:pPr>
        <w:pStyle w:val="doLijstnummering7"/>
        <w:numPr>
          <w:ilvl w:val="0"/>
          <w:numId w:val="0"/>
        </w:numPr>
        <w:ind w:left="709"/>
        <w:rPr>
          <w:rFonts w:ascii="Arial" w:hAnsi="Arial" w:cs="Arial"/>
          <w:sz w:val="22"/>
          <w:szCs w:val="22"/>
        </w:rPr>
      </w:pPr>
    </w:p>
    <w:p w14:paraId="105376CF" w14:textId="69D400E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Veškerá práva, včetně jakýchkoli práv duševního vlastnictví, týkající se souborů dat veřejné organizace náleží veřejné organizaci nebo třetí straně, kterou veřejná organizace určí. </w:t>
      </w:r>
    </w:p>
    <w:p w14:paraId="6D01904E" w14:textId="0532A6C9"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Dodavatel není oprávněn používat soubory dat veřejné organizace k jiným účelům než k plnění smlouvy, pokud není v příloze B stanoveno jinak.</w:t>
      </w:r>
    </w:p>
    <w:p w14:paraId="7009E782" w14:textId="29462D23"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Na první žádost veřejné organizace musí dodavatel zničit soubory dat veřejné organizace, pokud není v příloze B stanoveno jinak. Pokud o to veřejná organizace požádá, musí dodavatel předložit prokazatelný důkaz o zničení souborů dat veřejné organizace.</w:t>
      </w:r>
    </w:p>
    <w:p w14:paraId="47036B13" w14:textId="77777777" w:rsidR="00BA16C1" w:rsidRPr="00BD0EE8" w:rsidRDefault="00BA16C1" w:rsidP="00BA16C1">
      <w:pPr>
        <w:pStyle w:val="doLijstnummering7"/>
        <w:numPr>
          <w:ilvl w:val="0"/>
          <w:numId w:val="0"/>
        </w:numPr>
        <w:ind w:left="709"/>
        <w:rPr>
          <w:rFonts w:ascii="Arial" w:hAnsi="Arial" w:cs="Arial"/>
          <w:sz w:val="22"/>
          <w:szCs w:val="22"/>
        </w:rPr>
      </w:pPr>
    </w:p>
    <w:p w14:paraId="692F93B0" w14:textId="040D843C" w:rsidR="00BA16C1" w:rsidRPr="00BD0EE8" w:rsidRDefault="00BA16C1" w:rsidP="00BA16C1">
      <w:pPr>
        <w:pStyle w:val="doLijstnummering7"/>
        <w:rPr>
          <w:rFonts w:ascii="Arial" w:hAnsi="Arial" w:cs="Arial"/>
          <w:sz w:val="22"/>
          <w:szCs w:val="22"/>
        </w:rPr>
      </w:pPr>
      <w:r>
        <w:rPr>
          <w:rFonts w:ascii="Arial" w:hAnsi="Arial"/>
          <w:sz w:val="22"/>
        </w:rPr>
        <w:t>Práva k souborům dat dodavatele a souborům dat třetích stran</w:t>
      </w:r>
    </w:p>
    <w:p w14:paraId="6141B455"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0B00236" w14:textId="159697B7"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Veškerá práva, včetně práv duševního vlastnictví, týkající se souborů dat dodavatele a souborů dat třetích stran, náleží dodavateli nebo třetí straně. </w:t>
      </w:r>
    </w:p>
    <w:p w14:paraId="6B51A995" w14:textId="369220A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Dodavatel uděluje veřejné organizaci nevýhradní právo na používání souborů dat dodavatele a souborů dat třetích stran, které je v každém případě dostatečné pro plnění ustanovení této dohody, včetně doložek MCC-AI-</w:t>
      </w:r>
      <w:proofErr w:type="spellStart"/>
      <w:r>
        <w:rPr>
          <w:rFonts w:ascii="Arial" w:hAnsi="Arial"/>
          <w:sz w:val="22"/>
        </w:rPr>
        <w:t>Light</w:t>
      </w:r>
      <w:proofErr w:type="spellEnd"/>
      <w:r>
        <w:rPr>
          <w:rFonts w:ascii="Arial" w:hAnsi="Arial"/>
          <w:sz w:val="22"/>
        </w:rPr>
        <w:t>, pokud není v příloze B stanoveno jinak.</w:t>
      </w:r>
    </w:p>
    <w:p w14:paraId="36E39C69" w14:textId="163FA901" w:rsidR="00BA16C1" w:rsidRPr="00BD0EE8" w:rsidRDefault="00FD0514" w:rsidP="00BA16C1">
      <w:pPr>
        <w:pStyle w:val="doLijstnummering7"/>
        <w:numPr>
          <w:ilvl w:val="1"/>
          <w:numId w:val="6"/>
        </w:numPr>
        <w:rPr>
          <w:rFonts w:ascii="Arial" w:hAnsi="Arial" w:cs="Arial"/>
          <w:sz w:val="22"/>
          <w:szCs w:val="22"/>
        </w:rPr>
      </w:pPr>
      <w:r>
        <w:rPr>
          <w:rFonts w:ascii="Arial" w:hAnsi="Arial"/>
          <w:b/>
          <w:sz w:val="22"/>
        </w:rPr>
        <w:t>&lt;Nepovinné&gt;</w:t>
      </w:r>
      <w:r>
        <w:rPr>
          <w:rFonts w:ascii="Arial" w:hAnsi="Arial"/>
          <w:sz w:val="22"/>
        </w:rPr>
        <w:t xml:space="preserve"> Právo na použití popsané v článku 13.2 zahrnuje právo na použití souborů dat dodavatele a souborů dat třetích stran pro další vývoj systému AI, včetně jeho nových verzí, veřejnou organizací nebo třetí stranou. </w:t>
      </w:r>
    </w:p>
    <w:p w14:paraId="54F4358B"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7B707B0" w14:textId="667910BE" w:rsidR="00BA16C1" w:rsidRPr="00BD0EE8" w:rsidRDefault="00DB24E3" w:rsidP="00BA16C1">
      <w:pPr>
        <w:pStyle w:val="doLijstnummering7"/>
        <w:rPr>
          <w:rFonts w:ascii="Arial" w:hAnsi="Arial" w:cs="Arial"/>
          <w:sz w:val="22"/>
          <w:szCs w:val="22"/>
        </w:rPr>
      </w:pPr>
      <w:r>
        <w:rPr>
          <w:rFonts w:ascii="Arial" w:hAnsi="Arial"/>
          <w:sz w:val="22"/>
        </w:rPr>
        <w:t>Předání souborů dat</w:t>
      </w:r>
    </w:p>
    <w:p w14:paraId="03AEBDE3"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61B763DC" w14:textId="2151F1EC"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lastRenderedPageBreak/>
        <w:t>Na první žádost veřejné organizace předá dodavatel veřejné organizaci nejnovější verzi souborů dat veřejné organizace.</w:t>
      </w:r>
    </w:p>
    <w:p w14:paraId="537EEA2E" w14:textId="6337131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Na první žádost veřejné organizace předá dodavatel veřejné organizaci nejnovější verzi souborů dat dodavatele a souborů dat třetích stran, pokud není v příloze B stanoveno jinak. </w:t>
      </w:r>
    </w:p>
    <w:p w14:paraId="46EAB8D5" w14:textId="4154907B"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Soubory dat musí dodavatel předat veřejné organizaci v běžném formátu souboru, který určí veřejná organizace. </w:t>
      </w:r>
      <w:r>
        <w:rPr>
          <w:rFonts w:ascii="Arial" w:hAnsi="Arial"/>
          <w:b/>
          <w:sz w:val="22"/>
        </w:rPr>
        <w:t>&lt;Nepovinné&gt; Soubory dat budou vráceny následujícím způsobem: [formát souboru]</w:t>
      </w:r>
    </w:p>
    <w:p w14:paraId="35C1A037" w14:textId="77777777" w:rsidR="00BA16C1" w:rsidRPr="00BD0EE8" w:rsidRDefault="00BA16C1" w:rsidP="00BA16C1">
      <w:pPr>
        <w:rPr>
          <w:rFonts w:ascii="Arial" w:hAnsi="Arial" w:cs="Arial"/>
          <w:b/>
          <w:i/>
          <w:sz w:val="22"/>
          <w:szCs w:val="22"/>
        </w:rPr>
      </w:pPr>
    </w:p>
    <w:p w14:paraId="602C39D7" w14:textId="77777777" w:rsidR="00DB24E3" w:rsidRPr="00BD0EE8" w:rsidRDefault="00DB24E3" w:rsidP="00DB24E3">
      <w:pPr>
        <w:pStyle w:val="doLijstnummering7"/>
        <w:rPr>
          <w:rFonts w:ascii="Arial" w:hAnsi="Arial" w:cs="Arial"/>
          <w:sz w:val="22"/>
          <w:szCs w:val="22"/>
        </w:rPr>
      </w:pPr>
      <w:r>
        <w:rPr>
          <w:rFonts w:ascii="Arial" w:hAnsi="Arial"/>
          <w:sz w:val="22"/>
        </w:rPr>
        <w:t>Odškodnění</w:t>
      </w:r>
    </w:p>
    <w:p w14:paraId="1BB3E179" w14:textId="77777777" w:rsidR="00DB24E3" w:rsidRPr="00BD0EE8" w:rsidRDefault="00DB24E3" w:rsidP="00DB24E3">
      <w:pPr>
        <w:pStyle w:val="doLijstnummering7"/>
        <w:numPr>
          <w:ilvl w:val="0"/>
          <w:numId w:val="0"/>
        </w:numPr>
        <w:ind w:left="851"/>
        <w:rPr>
          <w:rFonts w:ascii="Arial" w:hAnsi="Arial" w:cs="Arial"/>
          <w:sz w:val="22"/>
          <w:szCs w:val="22"/>
        </w:rPr>
      </w:pPr>
    </w:p>
    <w:p w14:paraId="5EDD95CE" w14:textId="62417051"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Dodavatel odškodní veřejnou organizaci za všechny nároky vznesené třetími stranami, včetně orgánů dohledu, které vzniknou v důsledku jakéhokoli porušení práv duševního vlastnictví, práv na ochranu údajů nebo obdobných práv v důsledku používání systému AI, souborů dat dodavatele a/nebo souborů dat třetích stran veřejnou organizací. </w:t>
      </w:r>
    </w:p>
    <w:p w14:paraId="75C8D82C" w14:textId="77777777"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Veřejná organizace odškodní dodavatele za veškeré nároky vznesené třetími stranami, včetně orgánů dohledu, které vzniknou v důsledku porušení jejich práv duševního vlastnictví, práv na ochranu soukromí nebo obdobných práv v souvislosti s používáním souborů dat veřejné organizace. </w:t>
      </w:r>
    </w:p>
    <w:p w14:paraId="351A161B" w14:textId="77777777" w:rsidR="00DB24E3" w:rsidRPr="00BD0EE8" w:rsidRDefault="00DB24E3" w:rsidP="00BA16C1">
      <w:pPr>
        <w:rPr>
          <w:rFonts w:ascii="Arial" w:hAnsi="Arial" w:cs="Arial"/>
          <w:b/>
          <w:i/>
          <w:sz w:val="22"/>
          <w:szCs w:val="22"/>
        </w:rPr>
      </w:pPr>
    </w:p>
    <w:p w14:paraId="44CEE90B" w14:textId="77777777" w:rsidR="00BA16C1" w:rsidRPr="00BD0EE8" w:rsidRDefault="00BA16C1" w:rsidP="00BA16C1">
      <w:pPr>
        <w:rPr>
          <w:rFonts w:ascii="Arial" w:hAnsi="Arial" w:cs="Arial"/>
          <w:b/>
          <w:i/>
          <w:sz w:val="22"/>
          <w:szCs w:val="22"/>
        </w:rPr>
      </w:pPr>
    </w:p>
    <w:p w14:paraId="50CF1FAA" w14:textId="77777777" w:rsidR="00BA16C1" w:rsidRPr="00BD0EE8" w:rsidRDefault="00BA16C1" w:rsidP="00BA16C1">
      <w:pPr>
        <w:rPr>
          <w:rFonts w:ascii="Arial" w:hAnsi="Arial" w:cs="Arial"/>
          <w:sz w:val="22"/>
          <w:szCs w:val="22"/>
        </w:rPr>
      </w:pPr>
    </w:p>
    <w:p w14:paraId="34FEA057" w14:textId="77777777" w:rsidR="00BA16C1" w:rsidRPr="00BD0EE8" w:rsidRDefault="00BA16C1" w:rsidP="00BA16C1">
      <w:pPr>
        <w:rPr>
          <w:rFonts w:ascii="Arial" w:hAnsi="Arial" w:cs="Arial"/>
          <w:sz w:val="22"/>
          <w:szCs w:val="22"/>
        </w:rPr>
      </w:pPr>
    </w:p>
    <w:p w14:paraId="2759EC71" w14:textId="77777777" w:rsidR="00BA16C1" w:rsidRPr="00BD0EE8" w:rsidRDefault="00BA16C1" w:rsidP="00BA16C1">
      <w:pPr>
        <w:spacing w:after="210"/>
        <w:jc w:val="both"/>
        <w:rPr>
          <w:rFonts w:ascii="Arial" w:hAnsi="Arial" w:cs="Arial"/>
          <w:sz w:val="22"/>
          <w:szCs w:val="22"/>
        </w:rPr>
      </w:pPr>
    </w:p>
    <w:p w14:paraId="3FD085CA" w14:textId="77777777" w:rsidR="00DB24E3" w:rsidRPr="00BD0EE8" w:rsidRDefault="00DB24E3">
      <w:pPr>
        <w:rPr>
          <w:rFonts w:ascii="Arial" w:hAnsi="Arial" w:cs="Arial"/>
          <w:b/>
          <w:bCs/>
          <w:sz w:val="26"/>
          <w:szCs w:val="26"/>
        </w:rPr>
      </w:pPr>
      <w:r>
        <w:br w:type="page"/>
      </w:r>
    </w:p>
    <w:p w14:paraId="3DA96EF3" w14:textId="77777777" w:rsidR="00BA16C1" w:rsidRPr="00BD0EE8" w:rsidRDefault="00BA16C1" w:rsidP="00587A6A">
      <w:pPr>
        <w:spacing w:after="360"/>
        <w:jc w:val="both"/>
        <w:rPr>
          <w:rFonts w:ascii="Arial" w:hAnsi="Arial" w:cs="Arial"/>
          <w:b/>
          <w:bCs/>
          <w:sz w:val="26"/>
          <w:szCs w:val="26"/>
        </w:rPr>
      </w:pPr>
      <w:r>
        <w:rPr>
          <w:rFonts w:ascii="Arial" w:hAnsi="Arial"/>
          <w:b/>
          <w:sz w:val="26"/>
        </w:rPr>
        <w:lastRenderedPageBreak/>
        <w:t>Příloha A – systém AI a určený účel</w:t>
      </w:r>
    </w:p>
    <w:p w14:paraId="28122E94" w14:textId="77777777" w:rsidR="00BA16C1" w:rsidRPr="00BD0EE8" w:rsidRDefault="00BA16C1" w:rsidP="00BA16C1">
      <w:pPr>
        <w:spacing w:after="210"/>
        <w:jc w:val="both"/>
        <w:rPr>
          <w:rFonts w:ascii="Arial" w:hAnsi="Arial" w:cs="Arial"/>
          <w:bCs/>
          <w:sz w:val="22"/>
          <w:szCs w:val="22"/>
        </w:rPr>
      </w:pPr>
      <w:r>
        <w:rPr>
          <w:rFonts w:ascii="Arial" w:hAnsi="Arial"/>
          <w:sz w:val="22"/>
          <w:u w:val="single"/>
        </w:rPr>
        <w:t>Popis systému AI</w:t>
      </w:r>
    </w:p>
    <w:p w14:paraId="5C91B67C" w14:textId="52E34C0A" w:rsidR="00BA16C1" w:rsidRPr="00BD0EE8" w:rsidRDefault="00BA16C1" w:rsidP="00BA16C1">
      <w:pPr>
        <w:spacing w:after="210"/>
        <w:jc w:val="both"/>
        <w:rPr>
          <w:rFonts w:ascii="Arial" w:hAnsi="Arial" w:cs="Arial"/>
          <w:bCs/>
          <w:sz w:val="22"/>
          <w:szCs w:val="22"/>
        </w:rPr>
      </w:pPr>
      <w:r>
        <w:rPr>
          <w:rFonts w:ascii="Arial" w:hAnsi="Arial"/>
          <w:sz w:val="22"/>
        </w:rPr>
        <w:t>Do oblasti působnosti těchto doložek MCC-AI-</w:t>
      </w:r>
      <w:proofErr w:type="spellStart"/>
      <w:r>
        <w:rPr>
          <w:rFonts w:ascii="Arial" w:hAnsi="Arial"/>
          <w:sz w:val="22"/>
        </w:rPr>
        <w:t>Light</w:t>
      </w:r>
      <w:proofErr w:type="spellEnd"/>
      <w:r>
        <w:rPr>
          <w:rFonts w:ascii="Arial" w:hAnsi="Arial"/>
          <w:sz w:val="22"/>
        </w:rPr>
        <w:t xml:space="preserve"> spadají následující systémy nebo součásti systémů: </w:t>
      </w:r>
    </w:p>
    <w:p w14:paraId="5D12A144" w14:textId="77777777" w:rsidR="00BA16C1" w:rsidRPr="00BD0EE8" w:rsidRDefault="00BA16C1" w:rsidP="00BA16C1">
      <w:pPr>
        <w:spacing w:after="210"/>
        <w:jc w:val="both"/>
        <w:rPr>
          <w:rFonts w:ascii="Arial" w:hAnsi="Arial" w:cs="Arial"/>
          <w:i/>
          <w:sz w:val="22"/>
          <w:szCs w:val="22"/>
        </w:rPr>
      </w:pPr>
      <w:r>
        <w:rPr>
          <w:rFonts w:ascii="Arial" w:hAnsi="Arial"/>
          <w:i/>
          <w:sz w:val="22"/>
        </w:rPr>
        <w:t>Uveďte popis systému/systémů AI. Může se jednat i o algoritmický systém, který není kvalifikován jako systém AI podle aktu o AI.</w:t>
      </w:r>
    </w:p>
    <w:p w14:paraId="2EC18EF6" w14:textId="77777777" w:rsidR="00BA16C1" w:rsidRPr="00BD0EE8" w:rsidRDefault="00BA16C1" w:rsidP="00BA16C1">
      <w:pPr>
        <w:spacing w:after="210"/>
        <w:jc w:val="both"/>
        <w:rPr>
          <w:rFonts w:ascii="Arial" w:hAnsi="Arial" w:cs="Arial"/>
          <w:sz w:val="22"/>
          <w:szCs w:val="22"/>
          <w:u w:val="single"/>
        </w:rPr>
      </w:pPr>
      <w:r>
        <w:rPr>
          <w:rFonts w:ascii="Arial" w:hAnsi="Arial"/>
          <w:sz w:val="22"/>
          <w:u w:val="single"/>
        </w:rPr>
        <w:t>Určený účel</w:t>
      </w:r>
    </w:p>
    <w:p w14:paraId="5296445D" w14:textId="77777777" w:rsidR="00BA16C1" w:rsidRPr="00BD0EE8" w:rsidRDefault="00BA16C1" w:rsidP="00BA16C1">
      <w:pPr>
        <w:spacing w:after="210"/>
        <w:jc w:val="both"/>
        <w:rPr>
          <w:rFonts w:ascii="Arial" w:hAnsi="Arial" w:cs="Arial"/>
          <w:bCs/>
          <w:sz w:val="22"/>
          <w:szCs w:val="22"/>
        </w:rPr>
      </w:pPr>
      <w:r>
        <w:rPr>
          <w:rFonts w:ascii="Arial" w:hAnsi="Arial"/>
          <w:i/>
          <w:sz w:val="22"/>
        </w:rPr>
        <w:t>Uveďte popis použití, pro něž je systém AI určen.</w:t>
      </w:r>
      <w:r>
        <w:rPr>
          <w:rFonts w:ascii="Arial" w:hAnsi="Arial"/>
          <w:sz w:val="22"/>
        </w:rPr>
        <w:br w:type="page"/>
      </w:r>
    </w:p>
    <w:p w14:paraId="69C98B2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 xml:space="preserve">Příloha B – Soubory dat </w:t>
      </w:r>
    </w:p>
    <w:p w14:paraId="73ED7D63" w14:textId="7CBC5E98" w:rsidR="00BA16C1" w:rsidRPr="00BD0EE8" w:rsidRDefault="00BA16C1" w:rsidP="00BA16C1">
      <w:pPr>
        <w:spacing w:after="210"/>
        <w:jc w:val="both"/>
        <w:rPr>
          <w:rFonts w:ascii="Arial" w:hAnsi="Arial" w:cs="Arial"/>
          <w:i/>
          <w:iCs/>
          <w:color w:val="000000"/>
          <w:sz w:val="22"/>
          <w:szCs w:val="22"/>
          <w:shd w:val="clear" w:color="auto" w:fill="FFFFFF"/>
        </w:rPr>
      </w:pPr>
      <w:r>
        <w:rPr>
          <w:rFonts w:ascii="Arial" w:hAnsi="Arial"/>
          <w:i/>
          <w:sz w:val="22"/>
        </w:rPr>
        <w:t xml:space="preserve">Uveďte popis souborů dat použitých pro </w:t>
      </w:r>
      <w:r>
        <w:rPr>
          <w:rFonts w:ascii="Arial" w:hAnsi="Arial"/>
          <w:i/>
          <w:color w:val="000000"/>
          <w:sz w:val="22"/>
          <w:shd w:val="clear" w:color="auto" w:fill="FFFFFF"/>
        </w:rPr>
        <w:t>trénování (je-li to relevantní), validaci a testování systému AI. Rozlišujte mezi soubory dat veřejné organizace a soubory dat dodavatele a soubory dat třetích stran. V případě souborů dat veřejné organizace popište, k jakým účelům může dodavatel soubory dat použít (kromě plnění smlouvy) a zda je dodavatel povinen soubor dat na konci doby trvání smlouvy zničit. V případě souborů dat dodavatele a souborů dat třetích stran popište účely, pro které může veřejná organizace soubory dat použít, a zda je dodavatel povinen soubory dat předat.</w:t>
      </w:r>
    </w:p>
    <w:p w14:paraId="78F02DB5" w14:textId="48FA1FF4" w:rsidR="00BA16C1" w:rsidRPr="00BD0EE8" w:rsidRDefault="003772EE"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Soubory dat veřejných organizací</w:t>
      </w:r>
    </w:p>
    <w:p w14:paraId="31166494" w14:textId="77777777" w:rsidR="00BA16C1" w:rsidRPr="00BD0EE8" w:rsidRDefault="00BA16C1" w:rsidP="00BA16C1">
      <w:pPr>
        <w:spacing w:after="210"/>
        <w:jc w:val="both"/>
        <w:rPr>
          <w:rFonts w:ascii="Arial" w:hAnsi="Arial" w:cs="Arial"/>
          <w:sz w:val="22"/>
          <w:szCs w:val="22"/>
        </w:rPr>
      </w:pPr>
      <w:r>
        <w:rPr>
          <w:rFonts w:ascii="Arial" w:hAnsi="Arial"/>
          <w:sz w:val="22"/>
        </w:rPr>
        <w:t xml:space="preserve">Veřejná organizace poskytuje dodavateli na základě smlouvy následující soubory dat nebo je v rámci smlouvy vytváří či shromažďuje: </w:t>
      </w:r>
    </w:p>
    <w:tbl>
      <w:tblPr>
        <w:tblStyle w:val="TableGrid"/>
        <w:tblW w:w="9129" w:type="dxa"/>
        <w:tblLook w:val="04A0" w:firstRow="1" w:lastRow="0" w:firstColumn="1" w:lastColumn="0" w:noHBand="0" w:noVBand="1"/>
      </w:tblPr>
      <w:tblGrid>
        <w:gridCol w:w="2851"/>
        <w:gridCol w:w="2717"/>
        <w:gridCol w:w="3561"/>
      </w:tblGrid>
      <w:tr w:rsidR="00BA16C1" w:rsidRPr="00BD0EE8" w14:paraId="47DF1D8E" w14:textId="77777777" w:rsidTr="00587A6A">
        <w:tc>
          <w:tcPr>
            <w:tcW w:w="2851" w:type="dxa"/>
          </w:tcPr>
          <w:p w14:paraId="431D43ED" w14:textId="77777777" w:rsidR="00BA16C1" w:rsidRPr="00BD0EE8" w:rsidRDefault="00BA16C1" w:rsidP="00ED3296">
            <w:pPr>
              <w:spacing w:after="210"/>
              <w:jc w:val="center"/>
              <w:rPr>
                <w:rFonts w:ascii="Arial" w:hAnsi="Arial" w:cs="Arial"/>
                <w:b/>
                <w:sz w:val="22"/>
                <w:szCs w:val="22"/>
              </w:rPr>
            </w:pPr>
            <w:r>
              <w:rPr>
                <w:rFonts w:ascii="Arial" w:hAnsi="Arial"/>
                <w:b/>
                <w:sz w:val="22"/>
              </w:rPr>
              <w:t>Popis souboru dat</w:t>
            </w:r>
          </w:p>
        </w:tc>
        <w:tc>
          <w:tcPr>
            <w:tcW w:w="2717" w:type="dxa"/>
          </w:tcPr>
          <w:p w14:paraId="54C3C3D9" w14:textId="77777777" w:rsidR="00BA16C1" w:rsidRPr="00BD0EE8" w:rsidRDefault="00BA16C1" w:rsidP="00ED3296">
            <w:pPr>
              <w:spacing w:after="210"/>
              <w:jc w:val="center"/>
              <w:rPr>
                <w:rFonts w:ascii="Arial" w:hAnsi="Arial" w:cs="Arial"/>
                <w:b/>
                <w:sz w:val="22"/>
                <w:szCs w:val="22"/>
              </w:rPr>
            </w:pPr>
            <w:r>
              <w:rPr>
                <w:rFonts w:ascii="Arial" w:hAnsi="Arial"/>
                <w:b/>
                <w:sz w:val="22"/>
              </w:rPr>
              <w:t>Práva dodavatele na používání</w:t>
            </w:r>
          </w:p>
        </w:tc>
        <w:tc>
          <w:tcPr>
            <w:tcW w:w="3561" w:type="dxa"/>
          </w:tcPr>
          <w:p w14:paraId="753D331F" w14:textId="77777777" w:rsidR="00BA16C1" w:rsidRPr="00BD0EE8" w:rsidRDefault="00BA16C1" w:rsidP="00ED3296">
            <w:pPr>
              <w:spacing w:after="210"/>
              <w:jc w:val="center"/>
              <w:rPr>
                <w:rFonts w:ascii="Arial" w:hAnsi="Arial" w:cs="Arial"/>
                <w:b/>
                <w:sz w:val="22"/>
                <w:szCs w:val="22"/>
              </w:rPr>
            </w:pPr>
            <w:r>
              <w:rPr>
                <w:rFonts w:ascii="Arial" w:hAnsi="Arial"/>
                <w:b/>
                <w:sz w:val="22"/>
              </w:rPr>
              <w:t>Povinnost zničit soubor dat na konci doby trvání smlouvy</w:t>
            </w:r>
          </w:p>
        </w:tc>
      </w:tr>
      <w:tr w:rsidR="00BA16C1" w:rsidRPr="00BD0EE8" w14:paraId="63C4126B" w14:textId="77777777" w:rsidTr="00587A6A">
        <w:tc>
          <w:tcPr>
            <w:tcW w:w="2851" w:type="dxa"/>
          </w:tcPr>
          <w:p w14:paraId="557D9CA3" w14:textId="77777777" w:rsidR="00BA16C1" w:rsidRPr="00BD0EE8" w:rsidRDefault="00BA16C1" w:rsidP="00ED3296">
            <w:pPr>
              <w:spacing w:after="210"/>
              <w:jc w:val="both"/>
              <w:rPr>
                <w:rFonts w:ascii="Arial" w:hAnsi="Arial" w:cs="Arial"/>
                <w:i/>
                <w:sz w:val="22"/>
                <w:szCs w:val="22"/>
              </w:rPr>
            </w:pPr>
          </w:p>
        </w:tc>
        <w:tc>
          <w:tcPr>
            <w:tcW w:w="2717" w:type="dxa"/>
          </w:tcPr>
          <w:p w14:paraId="4EEF0111" w14:textId="77777777" w:rsidR="00BA16C1" w:rsidRPr="00BD0EE8" w:rsidRDefault="00BA16C1" w:rsidP="00ED3296">
            <w:pPr>
              <w:spacing w:after="210"/>
              <w:jc w:val="both"/>
              <w:rPr>
                <w:rFonts w:ascii="Arial" w:hAnsi="Arial" w:cs="Arial"/>
                <w:i/>
                <w:sz w:val="22"/>
                <w:szCs w:val="22"/>
              </w:rPr>
            </w:pPr>
          </w:p>
        </w:tc>
        <w:tc>
          <w:tcPr>
            <w:tcW w:w="3561" w:type="dxa"/>
          </w:tcPr>
          <w:p w14:paraId="4208B993" w14:textId="77777777" w:rsidR="00BA16C1" w:rsidRPr="00BD0EE8" w:rsidRDefault="00BA16C1" w:rsidP="00ED3296">
            <w:pPr>
              <w:spacing w:after="210"/>
              <w:jc w:val="both"/>
              <w:rPr>
                <w:rFonts w:ascii="Arial" w:hAnsi="Arial" w:cs="Arial"/>
                <w:sz w:val="22"/>
                <w:szCs w:val="22"/>
              </w:rPr>
            </w:pPr>
            <w:r>
              <w:rPr>
                <w:rFonts w:ascii="Arial" w:hAnsi="Arial"/>
                <w:sz w:val="22"/>
              </w:rPr>
              <w:t>Ano/Ne</w:t>
            </w:r>
          </w:p>
        </w:tc>
      </w:tr>
      <w:tr w:rsidR="00BA16C1" w:rsidRPr="00BD0EE8" w14:paraId="5D18413C" w14:textId="77777777" w:rsidTr="00587A6A">
        <w:tc>
          <w:tcPr>
            <w:tcW w:w="2851" w:type="dxa"/>
          </w:tcPr>
          <w:p w14:paraId="740380CA" w14:textId="77777777" w:rsidR="00BA16C1" w:rsidRPr="00BD0EE8" w:rsidRDefault="00BA16C1" w:rsidP="00ED3296">
            <w:pPr>
              <w:spacing w:after="210"/>
              <w:jc w:val="both"/>
              <w:rPr>
                <w:rFonts w:ascii="Arial" w:hAnsi="Arial" w:cs="Arial"/>
                <w:i/>
                <w:sz w:val="22"/>
                <w:szCs w:val="22"/>
              </w:rPr>
            </w:pPr>
          </w:p>
        </w:tc>
        <w:tc>
          <w:tcPr>
            <w:tcW w:w="2717" w:type="dxa"/>
          </w:tcPr>
          <w:p w14:paraId="4570B121" w14:textId="77777777" w:rsidR="00BA16C1" w:rsidRPr="00BD0EE8" w:rsidRDefault="00BA16C1" w:rsidP="00ED3296">
            <w:pPr>
              <w:spacing w:after="210"/>
              <w:jc w:val="both"/>
              <w:rPr>
                <w:rFonts w:ascii="Arial" w:hAnsi="Arial" w:cs="Arial"/>
                <w:i/>
                <w:sz w:val="22"/>
                <w:szCs w:val="22"/>
              </w:rPr>
            </w:pPr>
          </w:p>
        </w:tc>
        <w:tc>
          <w:tcPr>
            <w:tcW w:w="3561" w:type="dxa"/>
          </w:tcPr>
          <w:p w14:paraId="0F4820A0" w14:textId="77777777" w:rsidR="00BA16C1" w:rsidRPr="00BD0EE8" w:rsidRDefault="00BA16C1" w:rsidP="00ED3296">
            <w:pPr>
              <w:spacing w:after="210"/>
              <w:jc w:val="both"/>
              <w:rPr>
                <w:rFonts w:ascii="Arial" w:hAnsi="Arial" w:cs="Arial"/>
                <w:i/>
                <w:sz w:val="22"/>
                <w:szCs w:val="22"/>
              </w:rPr>
            </w:pPr>
            <w:r>
              <w:rPr>
                <w:rFonts w:ascii="Arial" w:hAnsi="Arial"/>
                <w:sz w:val="22"/>
              </w:rPr>
              <w:t>Ano/Ne</w:t>
            </w:r>
          </w:p>
        </w:tc>
      </w:tr>
      <w:tr w:rsidR="00BA16C1" w:rsidRPr="00BD0EE8" w14:paraId="12F9CF8B" w14:textId="77777777" w:rsidTr="00587A6A">
        <w:tc>
          <w:tcPr>
            <w:tcW w:w="2851" w:type="dxa"/>
          </w:tcPr>
          <w:p w14:paraId="068B93F6" w14:textId="77777777" w:rsidR="00BA16C1" w:rsidRPr="00BD0EE8" w:rsidRDefault="00BA16C1" w:rsidP="00ED3296">
            <w:pPr>
              <w:spacing w:after="210"/>
              <w:jc w:val="both"/>
              <w:rPr>
                <w:rFonts w:ascii="Arial" w:hAnsi="Arial" w:cs="Arial"/>
                <w:i/>
                <w:sz w:val="22"/>
                <w:szCs w:val="22"/>
              </w:rPr>
            </w:pPr>
          </w:p>
        </w:tc>
        <w:tc>
          <w:tcPr>
            <w:tcW w:w="2717" w:type="dxa"/>
          </w:tcPr>
          <w:p w14:paraId="33B7ECD4" w14:textId="77777777" w:rsidR="00BA16C1" w:rsidRPr="00BD0EE8" w:rsidRDefault="00BA16C1" w:rsidP="00ED3296">
            <w:pPr>
              <w:spacing w:after="210"/>
              <w:jc w:val="both"/>
              <w:rPr>
                <w:rFonts w:ascii="Arial" w:hAnsi="Arial" w:cs="Arial"/>
                <w:i/>
                <w:sz w:val="22"/>
                <w:szCs w:val="22"/>
              </w:rPr>
            </w:pPr>
          </w:p>
        </w:tc>
        <w:tc>
          <w:tcPr>
            <w:tcW w:w="3561" w:type="dxa"/>
          </w:tcPr>
          <w:p w14:paraId="32055E27" w14:textId="77777777" w:rsidR="00BA16C1" w:rsidRPr="00BD0EE8" w:rsidRDefault="00BA16C1" w:rsidP="00ED3296">
            <w:pPr>
              <w:spacing w:after="210"/>
              <w:jc w:val="both"/>
              <w:rPr>
                <w:rFonts w:ascii="Arial" w:hAnsi="Arial" w:cs="Arial"/>
                <w:i/>
                <w:sz w:val="22"/>
                <w:szCs w:val="22"/>
              </w:rPr>
            </w:pPr>
            <w:r>
              <w:rPr>
                <w:rFonts w:ascii="Arial" w:hAnsi="Arial"/>
                <w:sz w:val="22"/>
              </w:rPr>
              <w:t>Ano/Ne</w:t>
            </w:r>
          </w:p>
        </w:tc>
      </w:tr>
      <w:tr w:rsidR="00BA16C1" w:rsidRPr="00BD0EE8" w14:paraId="687765A2" w14:textId="77777777" w:rsidTr="00587A6A">
        <w:tc>
          <w:tcPr>
            <w:tcW w:w="2851" w:type="dxa"/>
          </w:tcPr>
          <w:p w14:paraId="149BC504" w14:textId="77777777" w:rsidR="00BA16C1" w:rsidRPr="00BD0EE8" w:rsidRDefault="00BA16C1" w:rsidP="00ED3296">
            <w:pPr>
              <w:spacing w:after="210"/>
              <w:jc w:val="both"/>
              <w:rPr>
                <w:rFonts w:ascii="Arial" w:hAnsi="Arial" w:cs="Arial"/>
                <w:i/>
                <w:sz w:val="22"/>
                <w:szCs w:val="22"/>
              </w:rPr>
            </w:pPr>
          </w:p>
        </w:tc>
        <w:tc>
          <w:tcPr>
            <w:tcW w:w="2717" w:type="dxa"/>
          </w:tcPr>
          <w:p w14:paraId="36E1E2CD" w14:textId="77777777" w:rsidR="00BA16C1" w:rsidRPr="00BD0EE8" w:rsidRDefault="00BA16C1" w:rsidP="00ED3296">
            <w:pPr>
              <w:spacing w:after="210"/>
              <w:jc w:val="both"/>
              <w:rPr>
                <w:rFonts w:ascii="Arial" w:hAnsi="Arial" w:cs="Arial"/>
                <w:i/>
                <w:sz w:val="22"/>
                <w:szCs w:val="22"/>
              </w:rPr>
            </w:pPr>
          </w:p>
        </w:tc>
        <w:tc>
          <w:tcPr>
            <w:tcW w:w="3561" w:type="dxa"/>
          </w:tcPr>
          <w:p w14:paraId="12C69CBB" w14:textId="77777777" w:rsidR="00BA16C1" w:rsidRPr="00BD0EE8" w:rsidRDefault="00BA16C1" w:rsidP="00ED3296">
            <w:pPr>
              <w:spacing w:after="210"/>
              <w:jc w:val="both"/>
              <w:rPr>
                <w:rFonts w:ascii="Arial" w:hAnsi="Arial" w:cs="Arial"/>
                <w:i/>
                <w:sz w:val="22"/>
                <w:szCs w:val="22"/>
              </w:rPr>
            </w:pPr>
            <w:r>
              <w:rPr>
                <w:rFonts w:ascii="Arial" w:hAnsi="Arial"/>
                <w:sz w:val="22"/>
              </w:rPr>
              <w:t>Ano/Ne</w:t>
            </w:r>
          </w:p>
        </w:tc>
      </w:tr>
    </w:tbl>
    <w:p w14:paraId="4782DE6E" w14:textId="77777777" w:rsidR="00BA16C1" w:rsidRPr="00BD0EE8" w:rsidRDefault="00BA16C1" w:rsidP="00BA16C1">
      <w:pPr>
        <w:spacing w:after="210"/>
        <w:jc w:val="both"/>
        <w:rPr>
          <w:rFonts w:ascii="Arial" w:hAnsi="Arial" w:cs="Arial"/>
          <w:i/>
          <w:sz w:val="22"/>
          <w:szCs w:val="22"/>
        </w:rPr>
      </w:pPr>
    </w:p>
    <w:p w14:paraId="029BEEFE" w14:textId="680B1119" w:rsidR="00BA16C1" w:rsidRPr="00BD0EE8" w:rsidRDefault="00BA16C1"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Soubory dat dodavatele a soubory dat třetích stran</w:t>
      </w:r>
    </w:p>
    <w:p w14:paraId="332C2F43" w14:textId="767CCCEE" w:rsidR="00BA16C1" w:rsidRPr="00BD0EE8" w:rsidRDefault="00BA16C1" w:rsidP="00BA16C1">
      <w:pPr>
        <w:spacing w:after="210"/>
        <w:jc w:val="both"/>
        <w:rPr>
          <w:rFonts w:ascii="Arial" w:hAnsi="Arial" w:cs="Arial"/>
          <w:sz w:val="22"/>
          <w:szCs w:val="22"/>
        </w:rPr>
      </w:pPr>
      <w:r>
        <w:rPr>
          <w:rFonts w:ascii="Arial" w:hAnsi="Arial"/>
          <w:sz w:val="22"/>
        </w:rPr>
        <w:t>Následující soubory dat dodavatele a soubory dat třetích stran budou nebo byly použity pro trénování (pokud je to relevantní), validaci a testování systému AI:</w:t>
      </w:r>
    </w:p>
    <w:tbl>
      <w:tblPr>
        <w:tblStyle w:val="TableGrid"/>
        <w:tblW w:w="9067" w:type="dxa"/>
        <w:tblLook w:val="04A0" w:firstRow="1" w:lastRow="0" w:firstColumn="1" w:lastColumn="0" w:noHBand="0" w:noVBand="1"/>
      </w:tblPr>
      <w:tblGrid>
        <w:gridCol w:w="2793"/>
        <w:gridCol w:w="2859"/>
        <w:gridCol w:w="3415"/>
      </w:tblGrid>
      <w:tr w:rsidR="00BA16C1" w:rsidRPr="00BD0EE8" w14:paraId="6926E938" w14:textId="77777777" w:rsidTr="00587A6A">
        <w:tc>
          <w:tcPr>
            <w:tcW w:w="2793" w:type="dxa"/>
          </w:tcPr>
          <w:p w14:paraId="411DDE88" w14:textId="77777777" w:rsidR="00BA16C1" w:rsidRPr="00BD0EE8" w:rsidRDefault="00BA16C1" w:rsidP="00ED3296">
            <w:pPr>
              <w:spacing w:after="210"/>
              <w:jc w:val="center"/>
              <w:rPr>
                <w:rFonts w:ascii="Arial" w:hAnsi="Arial" w:cs="Arial"/>
                <w:b/>
                <w:sz w:val="22"/>
                <w:szCs w:val="22"/>
              </w:rPr>
            </w:pPr>
            <w:r>
              <w:rPr>
                <w:rFonts w:ascii="Arial" w:hAnsi="Arial"/>
                <w:b/>
                <w:sz w:val="22"/>
              </w:rPr>
              <w:t>Popis souboru dat</w:t>
            </w:r>
          </w:p>
        </w:tc>
        <w:tc>
          <w:tcPr>
            <w:tcW w:w="2859" w:type="dxa"/>
          </w:tcPr>
          <w:p w14:paraId="31EED2EF" w14:textId="77777777" w:rsidR="00BA16C1" w:rsidRPr="00BD0EE8" w:rsidRDefault="00BA16C1" w:rsidP="00ED3296">
            <w:pPr>
              <w:spacing w:after="210"/>
              <w:jc w:val="center"/>
              <w:rPr>
                <w:rFonts w:ascii="Arial" w:hAnsi="Arial" w:cs="Arial"/>
                <w:b/>
                <w:sz w:val="22"/>
                <w:szCs w:val="22"/>
              </w:rPr>
            </w:pPr>
            <w:r>
              <w:rPr>
                <w:rFonts w:ascii="Arial" w:hAnsi="Arial"/>
                <w:b/>
                <w:sz w:val="22"/>
              </w:rPr>
              <w:t>Práva na používání veřejné organizace</w:t>
            </w:r>
          </w:p>
        </w:tc>
        <w:tc>
          <w:tcPr>
            <w:tcW w:w="3415" w:type="dxa"/>
          </w:tcPr>
          <w:p w14:paraId="321EF843" w14:textId="77777777" w:rsidR="00BA16C1" w:rsidRPr="00BD0EE8" w:rsidRDefault="00BA16C1" w:rsidP="00ED3296">
            <w:pPr>
              <w:spacing w:after="210"/>
              <w:jc w:val="center"/>
              <w:rPr>
                <w:rFonts w:ascii="Arial" w:hAnsi="Arial" w:cs="Arial"/>
                <w:b/>
                <w:sz w:val="22"/>
                <w:szCs w:val="22"/>
              </w:rPr>
            </w:pPr>
            <w:r>
              <w:rPr>
                <w:rFonts w:ascii="Arial" w:hAnsi="Arial"/>
                <w:b/>
                <w:sz w:val="22"/>
              </w:rPr>
              <w:t>Povinnost předání</w:t>
            </w:r>
            <w:r w:rsidRPr="00BD0EE8">
              <w:rPr>
                <w:rStyle w:val="FootnoteReference"/>
                <w:rFonts w:ascii="Arial" w:hAnsi="Arial" w:cs="Arial"/>
                <w:b/>
                <w:sz w:val="22"/>
                <w:szCs w:val="22"/>
              </w:rPr>
              <w:footnoteReference w:id="2"/>
            </w:r>
          </w:p>
        </w:tc>
      </w:tr>
      <w:tr w:rsidR="00BA16C1" w:rsidRPr="00BD0EE8" w14:paraId="0869D9E6" w14:textId="77777777" w:rsidTr="00587A6A">
        <w:tc>
          <w:tcPr>
            <w:tcW w:w="2793" w:type="dxa"/>
          </w:tcPr>
          <w:p w14:paraId="14CE031B" w14:textId="77777777" w:rsidR="00BA16C1" w:rsidRPr="00BD0EE8" w:rsidRDefault="00BA16C1" w:rsidP="00ED3296">
            <w:pPr>
              <w:spacing w:after="210"/>
              <w:jc w:val="both"/>
              <w:rPr>
                <w:rFonts w:ascii="Arial" w:hAnsi="Arial" w:cs="Arial"/>
                <w:i/>
                <w:sz w:val="22"/>
                <w:szCs w:val="22"/>
              </w:rPr>
            </w:pPr>
          </w:p>
        </w:tc>
        <w:tc>
          <w:tcPr>
            <w:tcW w:w="2859" w:type="dxa"/>
          </w:tcPr>
          <w:p w14:paraId="3E59DCA7" w14:textId="77777777" w:rsidR="00BA16C1" w:rsidRPr="00BD0EE8" w:rsidRDefault="00BA16C1" w:rsidP="00ED3296">
            <w:pPr>
              <w:spacing w:after="210"/>
              <w:jc w:val="both"/>
              <w:rPr>
                <w:rFonts w:ascii="Arial" w:hAnsi="Arial" w:cs="Arial"/>
                <w:i/>
                <w:sz w:val="22"/>
                <w:szCs w:val="22"/>
              </w:rPr>
            </w:pPr>
          </w:p>
        </w:tc>
        <w:tc>
          <w:tcPr>
            <w:tcW w:w="3415" w:type="dxa"/>
          </w:tcPr>
          <w:p w14:paraId="1872D534" w14:textId="77777777" w:rsidR="00BA16C1" w:rsidRPr="00BD0EE8" w:rsidRDefault="00BA16C1" w:rsidP="00ED3296">
            <w:pPr>
              <w:spacing w:after="210"/>
              <w:jc w:val="both"/>
              <w:rPr>
                <w:rFonts w:ascii="Arial" w:hAnsi="Arial" w:cs="Arial"/>
                <w:i/>
                <w:sz w:val="22"/>
                <w:szCs w:val="22"/>
              </w:rPr>
            </w:pPr>
            <w:r>
              <w:rPr>
                <w:rFonts w:ascii="Arial" w:hAnsi="Arial"/>
                <w:sz w:val="22"/>
              </w:rPr>
              <w:t>Ano/Ne</w:t>
            </w:r>
          </w:p>
        </w:tc>
      </w:tr>
      <w:tr w:rsidR="00BA16C1" w:rsidRPr="00BD0EE8" w14:paraId="1E851281" w14:textId="77777777" w:rsidTr="00587A6A">
        <w:tc>
          <w:tcPr>
            <w:tcW w:w="2793" w:type="dxa"/>
          </w:tcPr>
          <w:p w14:paraId="5FD91442" w14:textId="77777777" w:rsidR="00BA16C1" w:rsidRPr="00BD0EE8" w:rsidRDefault="00BA16C1" w:rsidP="00ED3296">
            <w:pPr>
              <w:spacing w:after="210"/>
              <w:jc w:val="both"/>
              <w:rPr>
                <w:rFonts w:ascii="Arial" w:hAnsi="Arial" w:cs="Arial"/>
                <w:i/>
                <w:sz w:val="22"/>
                <w:szCs w:val="22"/>
              </w:rPr>
            </w:pPr>
          </w:p>
        </w:tc>
        <w:tc>
          <w:tcPr>
            <w:tcW w:w="2859" w:type="dxa"/>
          </w:tcPr>
          <w:p w14:paraId="25EB21A9" w14:textId="77777777" w:rsidR="00BA16C1" w:rsidRPr="00BD0EE8" w:rsidRDefault="00BA16C1" w:rsidP="00ED3296">
            <w:pPr>
              <w:spacing w:after="210"/>
              <w:jc w:val="both"/>
              <w:rPr>
                <w:rFonts w:ascii="Arial" w:hAnsi="Arial" w:cs="Arial"/>
                <w:i/>
                <w:sz w:val="22"/>
                <w:szCs w:val="22"/>
              </w:rPr>
            </w:pPr>
          </w:p>
        </w:tc>
        <w:tc>
          <w:tcPr>
            <w:tcW w:w="3415" w:type="dxa"/>
          </w:tcPr>
          <w:p w14:paraId="487729A2" w14:textId="77777777" w:rsidR="00BA16C1" w:rsidRPr="00BD0EE8" w:rsidRDefault="00BA16C1" w:rsidP="00ED3296">
            <w:pPr>
              <w:spacing w:after="210"/>
              <w:jc w:val="both"/>
              <w:rPr>
                <w:rFonts w:ascii="Arial" w:hAnsi="Arial" w:cs="Arial"/>
                <w:i/>
                <w:sz w:val="22"/>
                <w:szCs w:val="22"/>
              </w:rPr>
            </w:pPr>
            <w:r>
              <w:rPr>
                <w:rFonts w:ascii="Arial" w:hAnsi="Arial"/>
                <w:sz w:val="22"/>
              </w:rPr>
              <w:t>Ano/Ne</w:t>
            </w:r>
          </w:p>
        </w:tc>
      </w:tr>
      <w:tr w:rsidR="00BA16C1" w:rsidRPr="00BD0EE8" w14:paraId="2448074D" w14:textId="77777777" w:rsidTr="00587A6A">
        <w:tc>
          <w:tcPr>
            <w:tcW w:w="2793" w:type="dxa"/>
          </w:tcPr>
          <w:p w14:paraId="7223B2DB" w14:textId="77777777" w:rsidR="00BA16C1" w:rsidRPr="00BD0EE8" w:rsidRDefault="00BA16C1" w:rsidP="00ED3296">
            <w:pPr>
              <w:spacing w:after="210"/>
              <w:jc w:val="both"/>
              <w:rPr>
                <w:rFonts w:ascii="Arial" w:hAnsi="Arial" w:cs="Arial"/>
                <w:i/>
                <w:sz w:val="22"/>
                <w:szCs w:val="22"/>
              </w:rPr>
            </w:pPr>
          </w:p>
        </w:tc>
        <w:tc>
          <w:tcPr>
            <w:tcW w:w="2859" w:type="dxa"/>
          </w:tcPr>
          <w:p w14:paraId="5E916D26" w14:textId="77777777" w:rsidR="00BA16C1" w:rsidRPr="00BD0EE8" w:rsidRDefault="00BA16C1" w:rsidP="00ED3296">
            <w:pPr>
              <w:spacing w:after="210"/>
              <w:jc w:val="both"/>
              <w:rPr>
                <w:rFonts w:ascii="Arial" w:hAnsi="Arial" w:cs="Arial"/>
                <w:i/>
                <w:sz w:val="22"/>
                <w:szCs w:val="22"/>
              </w:rPr>
            </w:pPr>
          </w:p>
        </w:tc>
        <w:tc>
          <w:tcPr>
            <w:tcW w:w="3415" w:type="dxa"/>
          </w:tcPr>
          <w:p w14:paraId="0C1532BC" w14:textId="77777777" w:rsidR="00BA16C1" w:rsidRPr="00BD0EE8" w:rsidRDefault="00BA16C1" w:rsidP="00ED3296">
            <w:pPr>
              <w:spacing w:after="210"/>
              <w:jc w:val="both"/>
              <w:rPr>
                <w:rFonts w:ascii="Arial" w:hAnsi="Arial" w:cs="Arial"/>
                <w:i/>
                <w:sz w:val="22"/>
                <w:szCs w:val="22"/>
              </w:rPr>
            </w:pPr>
            <w:r>
              <w:rPr>
                <w:rFonts w:ascii="Arial" w:hAnsi="Arial"/>
                <w:sz w:val="22"/>
              </w:rPr>
              <w:t>Ano/Ne</w:t>
            </w:r>
          </w:p>
        </w:tc>
      </w:tr>
      <w:tr w:rsidR="00BA16C1" w:rsidRPr="00BD0EE8" w14:paraId="0C17303F" w14:textId="77777777" w:rsidTr="00587A6A">
        <w:tc>
          <w:tcPr>
            <w:tcW w:w="2793" w:type="dxa"/>
          </w:tcPr>
          <w:p w14:paraId="7A4CE6DE" w14:textId="77777777" w:rsidR="00BA16C1" w:rsidRPr="00BD0EE8" w:rsidRDefault="00BA16C1" w:rsidP="00ED3296">
            <w:pPr>
              <w:spacing w:after="210"/>
              <w:jc w:val="both"/>
              <w:rPr>
                <w:rFonts w:ascii="Arial" w:hAnsi="Arial" w:cs="Arial"/>
                <w:i/>
                <w:sz w:val="22"/>
                <w:szCs w:val="22"/>
              </w:rPr>
            </w:pPr>
          </w:p>
        </w:tc>
        <w:tc>
          <w:tcPr>
            <w:tcW w:w="2859" w:type="dxa"/>
          </w:tcPr>
          <w:p w14:paraId="7341C0F1" w14:textId="77777777" w:rsidR="00BA16C1" w:rsidRPr="00BD0EE8" w:rsidRDefault="00BA16C1" w:rsidP="00ED3296">
            <w:pPr>
              <w:spacing w:after="210"/>
              <w:jc w:val="both"/>
              <w:rPr>
                <w:rFonts w:ascii="Arial" w:hAnsi="Arial" w:cs="Arial"/>
                <w:i/>
                <w:sz w:val="22"/>
                <w:szCs w:val="22"/>
              </w:rPr>
            </w:pPr>
          </w:p>
        </w:tc>
        <w:tc>
          <w:tcPr>
            <w:tcW w:w="3415" w:type="dxa"/>
          </w:tcPr>
          <w:p w14:paraId="3C93C5C7" w14:textId="77777777" w:rsidR="00BA16C1" w:rsidRPr="00BD0EE8" w:rsidRDefault="00BA16C1" w:rsidP="00ED3296">
            <w:pPr>
              <w:spacing w:after="210"/>
              <w:jc w:val="both"/>
              <w:rPr>
                <w:rFonts w:ascii="Arial" w:hAnsi="Arial" w:cs="Arial"/>
                <w:i/>
                <w:sz w:val="22"/>
                <w:szCs w:val="22"/>
              </w:rPr>
            </w:pPr>
            <w:r>
              <w:rPr>
                <w:rFonts w:ascii="Arial" w:hAnsi="Arial"/>
                <w:sz w:val="22"/>
              </w:rPr>
              <w:t>Ano/Ne</w:t>
            </w:r>
          </w:p>
        </w:tc>
      </w:tr>
    </w:tbl>
    <w:p w14:paraId="70A2A944" w14:textId="77777777" w:rsidR="00BA16C1" w:rsidRPr="00BD0EE8" w:rsidRDefault="00BA16C1" w:rsidP="00BA16C1">
      <w:pPr>
        <w:spacing w:after="210"/>
        <w:jc w:val="both"/>
        <w:rPr>
          <w:rFonts w:ascii="Arial" w:hAnsi="Arial" w:cs="Arial"/>
          <w:sz w:val="22"/>
          <w:szCs w:val="22"/>
          <w:u w:val="single"/>
        </w:rPr>
      </w:pPr>
      <w:r>
        <w:br w:type="page"/>
      </w:r>
    </w:p>
    <w:p w14:paraId="2B448160"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Příloha C – Technická dokumentace</w:t>
      </w:r>
    </w:p>
    <w:p w14:paraId="7E241A76" w14:textId="74E905CE" w:rsidR="008B0F7B" w:rsidRPr="00BD0EE8" w:rsidRDefault="008B0F7B" w:rsidP="000F1F04">
      <w:pPr>
        <w:spacing w:before="120" w:after="210"/>
        <w:jc w:val="both"/>
        <w:rPr>
          <w:rFonts w:ascii="Arial" w:hAnsi="Arial" w:cs="Arial"/>
          <w:sz w:val="22"/>
          <w:szCs w:val="22"/>
        </w:rPr>
      </w:pPr>
      <w:r>
        <w:rPr>
          <w:rFonts w:ascii="Arial" w:hAnsi="Arial"/>
          <w:sz w:val="22"/>
        </w:rPr>
        <w:t>Technická dokumentace obsahuje v závislosti na systému AI alespoň tyto informace:</w:t>
      </w:r>
    </w:p>
    <w:p w14:paraId="4A1811DC" w14:textId="77777777" w:rsidR="008B0F7B" w:rsidRPr="00BD0EE8" w:rsidRDefault="008B0F7B" w:rsidP="008B0F7B">
      <w:pPr>
        <w:pStyle w:val="doLijstnummering5"/>
        <w:rPr>
          <w:rFonts w:ascii="Arial" w:hAnsi="Arial" w:cs="Arial"/>
          <w:sz w:val="22"/>
          <w:szCs w:val="22"/>
        </w:rPr>
      </w:pPr>
      <w:r>
        <w:rPr>
          <w:rFonts w:ascii="Arial" w:hAnsi="Arial"/>
          <w:sz w:val="22"/>
        </w:rPr>
        <w:t>Obecný popis systému AI zahrnující:</w:t>
      </w:r>
    </w:p>
    <w:p w14:paraId="1871FB77" w14:textId="6DCFF36D"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jeho zamýšlený účel, název dodavatele a verzi systému s ohledem na její vztah k verzím předchozím;</w:t>
      </w:r>
    </w:p>
    <w:p w14:paraId="67C8D633" w14:textId="26A16E2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jak může systém AI interagovat s hardwarem nebo softwarem, který není součástí samotného systému AI, nebo jak může, tam, kde je to relevantní, být za účelem interakce s nimi použit; </w:t>
      </w:r>
    </w:p>
    <w:p w14:paraId="1ECE57CB"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verze příslušného softwaru nebo firmwaru a veškeré požadavky týkající se aktualizace verze;</w:t>
      </w:r>
    </w:p>
    <w:p w14:paraId="6D0AC47C"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popis hardwaru, na kterém má systém AI pracovat;</w:t>
      </w:r>
    </w:p>
    <w:p w14:paraId="5120BCA9"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pokud je systém AI součástí produktů, fotografií nebo vyobrazení, které zobrazují vnější prvky, pak označení a vnitřní uspořádání těchto produktů;</w:t>
      </w:r>
    </w:p>
    <w:p w14:paraId="6FF283B9" w14:textId="2190D29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základní popis uživatelského rozhraní poskytnutého veřejné organizaci;</w:t>
      </w:r>
    </w:p>
    <w:p w14:paraId="45B4325D" w14:textId="1708A67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návod k použití pro zavádějící subjekt a případně základní popis uživatelského rozhraní.</w:t>
      </w:r>
    </w:p>
    <w:p w14:paraId="2CFCF1D4" w14:textId="77777777" w:rsidR="008B0F7B" w:rsidRPr="00BD0EE8" w:rsidRDefault="008B0F7B" w:rsidP="008B0F7B">
      <w:pPr>
        <w:pStyle w:val="doLijstnummering5"/>
        <w:numPr>
          <w:ilvl w:val="0"/>
          <w:numId w:val="0"/>
        </w:numPr>
        <w:ind w:left="1702"/>
        <w:rPr>
          <w:rFonts w:ascii="Arial" w:hAnsi="Arial" w:cs="Arial"/>
          <w:sz w:val="22"/>
          <w:szCs w:val="22"/>
        </w:rPr>
      </w:pPr>
    </w:p>
    <w:p w14:paraId="7ED615E6" w14:textId="77777777" w:rsidR="008B0F7B" w:rsidRPr="00BD0EE8" w:rsidRDefault="008B0F7B" w:rsidP="008B0F7B">
      <w:pPr>
        <w:pStyle w:val="doLijstnummering5"/>
        <w:rPr>
          <w:rFonts w:ascii="Arial" w:hAnsi="Arial" w:cs="Arial"/>
          <w:sz w:val="22"/>
          <w:szCs w:val="22"/>
        </w:rPr>
      </w:pPr>
      <w:r>
        <w:rPr>
          <w:rFonts w:ascii="Arial" w:hAnsi="Arial"/>
          <w:sz w:val="22"/>
        </w:rPr>
        <w:t>Podrobný popis prvků systému AI a procesu jeho vývoje zahrnující:</w:t>
      </w:r>
    </w:p>
    <w:p w14:paraId="7613081F"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metody a kroky provedené při vývoji systému AI, v příslušných případech včetně využití předtrénovaných systémů nebo nástrojů poskytnutých třetími stranami, a jak byly tyto systémy nebo nástroje použity, integrovány nebo upraveny dodavatelem, včetně popisu veškerých licencí nebo jiných smluvních ujednání souvisejících s těmito vstupy třetích stran;</w:t>
      </w:r>
    </w:p>
    <w:p w14:paraId="532B78EF" w14:textId="538001DC"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specifikace návrhu systému, zejména obecnou logiku systému AI a algoritmů; hlavní možnosti volby návrhu, včetně odůvodnění a učiněných předpokladů, také ve vztahu k osobám nebo skupinám osob, ohledně kterých má být systém používán; hlavní možnosti klasifikace; co má systém optimalizovat a význam jednotlivých parametrů; popis očekávaného výstupu a kvality výstupu systému; rozhodnutí o všech možných učiněných kompromisech, pokud jde o technická řešení přijatá za účelem dodržení požadavků stanovených v těchto doložkách MCC-AI-</w:t>
      </w:r>
      <w:proofErr w:type="spellStart"/>
      <w:r>
        <w:rPr>
          <w:rFonts w:ascii="Arial" w:hAnsi="Arial"/>
          <w:sz w:val="22"/>
        </w:rPr>
        <w:t>Light</w:t>
      </w:r>
      <w:proofErr w:type="spellEnd"/>
      <w:r>
        <w:rPr>
          <w:rFonts w:ascii="Arial" w:hAnsi="Arial"/>
          <w:sz w:val="22"/>
        </w:rPr>
        <w:t>;</w:t>
      </w:r>
    </w:p>
    <w:p w14:paraId="45CB436A"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popis architektury systému vysvětlující, jak na sebe komponenty softwaru vzájemně navazují nebo jsou do sebe začleněny a integrovány do celkového zpracování; výpočetní prostředky použité za účelem vývoje, trénování, testování a ověřování systému AI;</w:t>
      </w:r>
    </w:p>
    <w:p w14:paraId="21E60423" w14:textId="45928538"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v příslušných případech požadavky na data ve formě informativních přehledů popisujících metody a techniky trénování a použité soubory trénovacích dat, včetně obecného popisu těchto souborů dat, informací o jejich správě, rozsahu a hlavních vlastnostech; jakým způsobem byla data získána a vybrána; postupy označování (např. pro učení s učitelem), metody čištění údajů (např. určování odlehlých hodnot);</w:t>
      </w:r>
    </w:p>
    <w:p w14:paraId="10398943" w14:textId="2772CA76"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lastRenderedPageBreak/>
        <w:t>posouzení opatření lidského dohledu potřebných v souladu s těmito doložkami MCC-AI-</w:t>
      </w:r>
      <w:proofErr w:type="spellStart"/>
      <w:r>
        <w:rPr>
          <w:rFonts w:ascii="Arial" w:hAnsi="Arial"/>
          <w:sz w:val="22"/>
        </w:rPr>
        <w:t>Light</w:t>
      </w:r>
      <w:proofErr w:type="spellEnd"/>
      <w:r>
        <w:rPr>
          <w:rFonts w:ascii="Arial" w:hAnsi="Arial"/>
          <w:sz w:val="22"/>
        </w:rPr>
        <w:t>, včetně posouzení technických opatření potřebných pro usnadnění interpretace výstupů systémů AI veřejnou organizací v souladu s těmito doložkami MCC-AI-</w:t>
      </w:r>
      <w:proofErr w:type="spellStart"/>
      <w:r>
        <w:rPr>
          <w:rFonts w:ascii="Arial" w:hAnsi="Arial"/>
          <w:sz w:val="22"/>
        </w:rPr>
        <w:t>Light</w:t>
      </w:r>
      <w:proofErr w:type="spellEnd"/>
      <w:r>
        <w:rPr>
          <w:rFonts w:ascii="Arial" w:hAnsi="Arial"/>
          <w:sz w:val="22"/>
        </w:rPr>
        <w:t>;</w:t>
      </w:r>
    </w:p>
    <w:p w14:paraId="0A537AF4" w14:textId="22DD2F4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tam, kde je to relevantní, podrobný popis předdefinovaných změn systému AI a jeho výkonnosti, spolu se všemi příslušnými informacemi, které se týkají technických řešení přijatých k zajištění trvalého souladu systému AI s příslušnými požadavky stanovenými v těchto doložkách MCC-AI-</w:t>
      </w:r>
      <w:proofErr w:type="spellStart"/>
      <w:r>
        <w:rPr>
          <w:rFonts w:ascii="Arial" w:hAnsi="Arial"/>
          <w:sz w:val="22"/>
        </w:rPr>
        <w:t>Light</w:t>
      </w:r>
      <w:proofErr w:type="spellEnd"/>
      <w:r>
        <w:rPr>
          <w:rFonts w:ascii="Arial" w:hAnsi="Arial"/>
          <w:sz w:val="22"/>
        </w:rPr>
        <w:t>;</w:t>
      </w:r>
    </w:p>
    <w:p w14:paraId="3FA08B2D" w14:textId="7A348263"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použité postupy ověřování a testování, včetně informací o použitých ověřovacích a testovacích údajích a jejich hlavních charakteristikách; ukazatele použité k měření přesnosti, spolehlivosti a dodržení jiných příslušných požadavků stanovených v těchto doložkách MCC-AI-</w:t>
      </w:r>
      <w:proofErr w:type="spellStart"/>
      <w:r>
        <w:rPr>
          <w:rFonts w:ascii="Arial" w:hAnsi="Arial"/>
          <w:sz w:val="22"/>
        </w:rPr>
        <w:t>Light</w:t>
      </w:r>
      <w:proofErr w:type="spellEnd"/>
      <w:r>
        <w:rPr>
          <w:rFonts w:ascii="Arial" w:hAnsi="Arial"/>
          <w:sz w:val="22"/>
        </w:rPr>
        <w:t>, jakož i potenciálně diskriminační dopady; testovací protokoly a všechny zprávy o testování, datované a podepsané odpovědnými osobami, a to i v souvislosti s předdefinovanými změnami uvedenými v bodě 2.5;</w:t>
      </w:r>
    </w:p>
    <w:p w14:paraId="0D082175"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zavedená opatření kybernetické bezpečnosti.</w:t>
      </w:r>
    </w:p>
    <w:p w14:paraId="0BF82C65" w14:textId="77777777" w:rsidR="008B0F7B" w:rsidRPr="00BD0EE8" w:rsidRDefault="008B0F7B" w:rsidP="008B0F7B">
      <w:pPr>
        <w:pStyle w:val="doLijstnummering5"/>
        <w:numPr>
          <w:ilvl w:val="0"/>
          <w:numId w:val="0"/>
        </w:numPr>
        <w:ind w:left="1702"/>
        <w:rPr>
          <w:rFonts w:ascii="Arial" w:hAnsi="Arial" w:cs="Arial"/>
          <w:sz w:val="22"/>
          <w:szCs w:val="22"/>
        </w:rPr>
      </w:pPr>
    </w:p>
    <w:p w14:paraId="4ACBDC95" w14:textId="7C53BE54" w:rsidR="008B0F7B" w:rsidRPr="00BD0EE8" w:rsidRDefault="00081DBA" w:rsidP="000F1F04">
      <w:pPr>
        <w:pStyle w:val="doLijstnummering5"/>
        <w:rPr>
          <w:rFonts w:ascii="Arial" w:hAnsi="Arial" w:cs="Arial"/>
          <w:sz w:val="22"/>
          <w:szCs w:val="22"/>
        </w:rPr>
      </w:pPr>
      <w:r>
        <w:rPr>
          <w:rFonts w:ascii="Arial" w:hAnsi="Arial"/>
          <w:sz w:val="22"/>
        </w:rPr>
        <w:t>Podrobné informace o monitorování, fungování a kontrole systému AI, zejména pokud jde o: jeho schopnosti a omezení v oblasti výkonnosti, včetně stupňů přesnosti z hlediska konkrétních osob nebo skupin osob, ohledně kterých má být systém používán, a celkovou očekávanou úroveň přesnosti ve vztahu k určenému účelu použití; předvídatelné nezamýšlené výsledky a zdroje rizik pro zdraví a bezpečnost, základní práva a diskriminaci s ohledem na určený účel použití systému AI.</w:t>
      </w:r>
    </w:p>
    <w:p w14:paraId="09DA1B52" w14:textId="77777777" w:rsidR="008B0F7B" w:rsidRPr="00BD0EE8" w:rsidRDefault="008B0F7B" w:rsidP="008B0F7B">
      <w:pPr>
        <w:pStyle w:val="doLijstnummering5"/>
        <w:numPr>
          <w:ilvl w:val="0"/>
          <w:numId w:val="0"/>
        </w:numPr>
        <w:ind w:left="851"/>
        <w:rPr>
          <w:rFonts w:ascii="Arial" w:hAnsi="Arial" w:cs="Arial"/>
          <w:sz w:val="22"/>
          <w:szCs w:val="22"/>
        </w:rPr>
      </w:pPr>
    </w:p>
    <w:p w14:paraId="0F56CE71" w14:textId="35FE1F59" w:rsidR="008B0F7B" w:rsidRPr="00BD0EE8" w:rsidRDefault="00081DBA" w:rsidP="008B0F7B">
      <w:pPr>
        <w:pStyle w:val="doLijstnummering5"/>
        <w:rPr>
          <w:rFonts w:ascii="Arial" w:hAnsi="Arial" w:cs="Arial"/>
          <w:sz w:val="22"/>
          <w:szCs w:val="22"/>
        </w:rPr>
      </w:pPr>
      <w:r>
        <w:rPr>
          <w:rFonts w:ascii="Arial" w:hAnsi="Arial"/>
          <w:sz w:val="22"/>
        </w:rPr>
        <w:t>Popis vhodnosti metriky výkonnosti pro daný systém AI.</w:t>
      </w:r>
    </w:p>
    <w:p w14:paraId="103A7AA1" w14:textId="77777777" w:rsidR="008B0F7B" w:rsidRPr="00BD0EE8" w:rsidRDefault="008B0F7B" w:rsidP="008B0F7B">
      <w:pPr>
        <w:pStyle w:val="doLijstnummering5"/>
        <w:numPr>
          <w:ilvl w:val="0"/>
          <w:numId w:val="0"/>
        </w:numPr>
        <w:ind w:left="851"/>
        <w:rPr>
          <w:rFonts w:ascii="Arial" w:hAnsi="Arial" w:cs="Arial"/>
          <w:sz w:val="22"/>
          <w:szCs w:val="22"/>
        </w:rPr>
      </w:pPr>
    </w:p>
    <w:p w14:paraId="2E7F2118" w14:textId="493DFA62" w:rsidR="008B0F7B" w:rsidRPr="00BD0EE8" w:rsidRDefault="00081DBA" w:rsidP="008B0F7B">
      <w:pPr>
        <w:pStyle w:val="doLijstnummering5"/>
        <w:rPr>
          <w:rFonts w:ascii="Arial" w:hAnsi="Arial" w:cs="Arial"/>
          <w:sz w:val="22"/>
          <w:szCs w:val="22"/>
        </w:rPr>
      </w:pPr>
      <w:r>
        <w:rPr>
          <w:rFonts w:ascii="Arial" w:hAnsi="Arial"/>
          <w:sz w:val="22"/>
        </w:rPr>
        <w:t>Podrobný popis systému řízení rizik v souladu s článkem 2.</w:t>
      </w:r>
    </w:p>
    <w:p w14:paraId="5E256ECF" w14:textId="77777777" w:rsidR="008B0F7B" w:rsidRPr="00BD0EE8" w:rsidRDefault="008B0F7B" w:rsidP="008B0F7B">
      <w:pPr>
        <w:pStyle w:val="doLijstnummering5"/>
        <w:numPr>
          <w:ilvl w:val="0"/>
          <w:numId w:val="0"/>
        </w:numPr>
        <w:ind w:left="851"/>
        <w:rPr>
          <w:rFonts w:ascii="Arial" w:hAnsi="Arial" w:cs="Arial"/>
          <w:sz w:val="22"/>
          <w:szCs w:val="22"/>
        </w:rPr>
      </w:pPr>
    </w:p>
    <w:p w14:paraId="5D18D3EA" w14:textId="04CD1524" w:rsidR="008B0F7B" w:rsidRPr="00BD0EE8" w:rsidRDefault="00081DBA" w:rsidP="008B0F7B">
      <w:pPr>
        <w:pStyle w:val="doLijstnummering5"/>
        <w:rPr>
          <w:rFonts w:ascii="Arial" w:hAnsi="Arial" w:cs="Arial"/>
          <w:sz w:val="22"/>
          <w:szCs w:val="22"/>
        </w:rPr>
      </w:pPr>
      <w:r>
        <w:rPr>
          <w:rFonts w:ascii="Arial" w:hAnsi="Arial"/>
          <w:sz w:val="22"/>
        </w:rPr>
        <w:t>Popis veškerých relevantních změn systému provedených dodavatelem v průběhu jeho životního cyklu.</w:t>
      </w:r>
      <w:r>
        <w:rPr>
          <w:rFonts w:ascii="Arial" w:hAnsi="Arial"/>
          <w:sz w:val="22"/>
        </w:rPr>
        <w:br w:type="page"/>
      </w:r>
    </w:p>
    <w:p w14:paraId="1C86943F" w14:textId="77777777" w:rsidR="00BA16C1" w:rsidRPr="00BD0EE8" w:rsidRDefault="00BA16C1" w:rsidP="00587A6A">
      <w:pPr>
        <w:spacing w:after="360"/>
        <w:rPr>
          <w:rFonts w:ascii="Arial" w:hAnsi="Arial" w:cs="Arial"/>
          <w:b/>
          <w:sz w:val="26"/>
          <w:szCs w:val="26"/>
        </w:rPr>
      </w:pPr>
      <w:r>
        <w:rPr>
          <w:rFonts w:ascii="Arial" w:hAnsi="Arial"/>
          <w:b/>
          <w:sz w:val="26"/>
        </w:rPr>
        <w:lastRenderedPageBreak/>
        <w:t>Příloha D – Návod k použití</w:t>
      </w:r>
    </w:p>
    <w:p w14:paraId="71F1FF5D" w14:textId="77777777" w:rsidR="008B0F7B" w:rsidRPr="00BD0EE8" w:rsidRDefault="008B0F7B" w:rsidP="008B0F7B">
      <w:pPr>
        <w:spacing w:after="210"/>
        <w:jc w:val="both"/>
        <w:rPr>
          <w:rFonts w:ascii="Arial" w:hAnsi="Arial" w:cs="Arial"/>
          <w:sz w:val="22"/>
          <w:szCs w:val="22"/>
        </w:rPr>
      </w:pPr>
      <w:r>
        <w:rPr>
          <w:rFonts w:ascii="Arial" w:hAnsi="Arial"/>
          <w:sz w:val="22"/>
        </w:rPr>
        <w:t>Návod k použití musí obsahovat alespoň následující informace, které se vztahují k systému AI:</w:t>
      </w:r>
    </w:p>
    <w:p w14:paraId="6BDE81C0"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totožnost a kontaktní údaje dodavatele a tam, kde je to relevantní, jeho zplnomocněných zástupců;</w:t>
      </w:r>
    </w:p>
    <w:p w14:paraId="5224A367" w14:textId="77777777" w:rsidR="008B0F7B" w:rsidRPr="00BD0EE8" w:rsidRDefault="008B0F7B" w:rsidP="008B0F7B">
      <w:pPr>
        <w:pStyle w:val="doLijstnummering5"/>
        <w:numPr>
          <w:ilvl w:val="0"/>
          <w:numId w:val="0"/>
        </w:numPr>
        <w:ind w:left="851"/>
        <w:rPr>
          <w:rFonts w:ascii="Arial" w:hAnsi="Arial" w:cs="Arial"/>
          <w:sz w:val="22"/>
          <w:szCs w:val="22"/>
        </w:rPr>
      </w:pPr>
    </w:p>
    <w:p w14:paraId="629D7B9C"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vlastnosti, schopnosti a hranice schopností systému AI, případně včetně:</w:t>
      </w:r>
    </w:p>
    <w:p w14:paraId="4E9BFDAB" w14:textId="77777777"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určeného účelu;</w:t>
      </w:r>
    </w:p>
    <w:p w14:paraId="515F5579" w14:textId="3E872E01"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úrovně přesnosti, spolehlivosti a kybernetické bezpečnosti uvedené v článku 8, ve vztahu k níž byl daný systém AI testován a ověřen a kterou lze očekávat, a jakýchkoli známých a předvídatelných okolností, které mohou mít na tuto očekávanou úroveň přesnosti, spolehlivost a kybernetické bezpečnosti dopad;</w:t>
      </w:r>
    </w:p>
    <w:p w14:paraId="515EE051" w14:textId="7B0492AC"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jakýchkoli známých nebo předvídatelných okolností souvisejících s používáním daného systému AI v souladu s jeho zamýšleným účelem nebo za podmínek rozumně předvídatelného nesprávného použití, které mohou vést k rizikům pro zdraví a bezpečnost nebo pro základní práva;</w:t>
      </w:r>
    </w:p>
    <w:p w14:paraId="3FD069B4" w14:textId="2C84B3BA"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v příslušných případech technických schopností a vlastností systému AI, pokud jde o poskytování informací, které jsou relevantní pro vysvětlení jeho výstupů;</w:t>
      </w:r>
      <w:r>
        <w:rPr>
          <w:rFonts w:ascii="Arial" w:hAnsi="Arial"/>
          <w:sz w:val="22"/>
        </w:rPr>
        <w:cr/>
      </w:r>
    </w:p>
    <w:p w14:paraId="3973F5E8" w14:textId="79EFAFF4"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v příslušných případech jeho chování ve vztahu ke konkrétním osobám nebo skupinám osob, na něž má být systém AI používán;</w:t>
      </w:r>
    </w:p>
    <w:p w14:paraId="30ADA51E" w14:textId="12DCC321" w:rsidR="008B0F7B" w:rsidRPr="00B61CD1" w:rsidRDefault="008B0F7B" w:rsidP="008B0F7B">
      <w:pPr>
        <w:pStyle w:val="doLijstnummering5"/>
        <w:numPr>
          <w:ilvl w:val="1"/>
          <w:numId w:val="10"/>
        </w:numPr>
        <w:rPr>
          <w:rFonts w:ascii="Arial" w:hAnsi="Arial" w:cs="Arial"/>
          <w:sz w:val="22"/>
          <w:szCs w:val="22"/>
        </w:rPr>
      </w:pPr>
      <w:r>
        <w:rPr>
          <w:rFonts w:ascii="Arial" w:hAnsi="Arial"/>
          <w:sz w:val="22"/>
        </w:rPr>
        <w:t>případně specifikací vstupních údajů nebo jakýchkoli dalších informací příslušných z hlediska použitých souborů tréninkových dat, dat pro ověřování platnosti a testovacích dat při zohlednění zamýšleného účelu systému AI;</w:t>
      </w:r>
    </w:p>
    <w:p w14:paraId="10479F6E" w14:textId="14618FE5" w:rsidR="008B0F7B" w:rsidRPr="00BD0EE8" w:rsidRDefault="00242812" w:rsidP="00B61CD1">
      <w:pPr>
        <w:pStyle w:val="doLijstnummering5"/>
        <w:numPr>
          <w:ilvl w:val="1"/>
          <w:numId w:val="10"/>
        </w:numPr>
        <w:rPr>
          <w:rFonts w:ascii="Arial" w:hAnsi="Arial" w:cs="Arial"/>
          <w:sz w:val="22"/>
          <w:szCs w:val="22"/>
        </w:rPr>
      </w:pPr>
      <w:r>
        <w:rPr>
          <w:rFonts w:ascii="Arial" w:hAnsi="Arial"/>
          <w:sz w:val="22"/>
        </w:rPr>
        <w:t>v příslušných případech informací, které veřejným organizacím umožní interpretovat výstup systému AI a odpovídajícím způsobem jej používat;</w:t>
      </w:r>
      <w:r>
        <w:rPr>
          <w:rFonts w:ascii="Arial" w:hAnsi="Arial"/>
          <w:sz w:val="22"/>
        </w:rPr>
        <w:cr/>
      </w:r>
    </w:p>
    <w:p w14:paraId="26BBFD87" w14:textId="373BC6D8"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 xml:space="preserve">případné změny systému AI a jeho výkonnosti, které dodavatel stanovil předem; </w:t>
      </w:r>
    </w:p>
    <w:p w14:paraId="14F9F139" w14:textId="77777777" w:rsidR="008B0F7B" w:rsidRPr="00BD0EE8" w:rsidRDefault="008B0F7B" w:rsidP="008B0F7B">
      <w:pPr>
        <w:pStyle w:val="doLijstnummering5"/>
        <w:numPr>
          <w:ilvl w:val="0"/>
          <w:numId w:val="0"/>
        </w:numPr>
        <w:ind w:left="851"/>
        <w:rPr>
          <w:rFonts w:ascii="Arial" w:hAnsi="Arial" w:cs="Arial"/>
          <w:sz w:val="22"/>
          <w:szCs w:val="22"/>
        </w:rPr>
      </w:pPr>
    </w:p>
    <w:p w14:paraId="53A7CEA1"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opatření v oblasti lidského dohledu uvedená v článku 7, včetně technických opatření zavedených za účelem usnadnění interpretace výstupů systému AI ze strany veřejné organizace;</w:t>
      </w:r>
    </w:p>
    <w:p w14:paraId="67AED5CC" w14:textId="77777777" w:rsidR="008B0F7B" w:rsidRPr="00BD0EE8" w:rsidRDefault="008B0F7B" w:rsidP="008B0F7B">
      <w:pPr>
        <w:pStyle w:val="doLijstnummering5"/>
        <w:numPr>
          <w:ilvl w:val="0"/>
          <w:numId w:val="0"/>
        </w:numPr>
        <w:ind w:left="851"/>
        <w:rPr>
          <w:rFonts w:ascii="Arial" w:hAnsi="Arial" w:cs="Arial"/>
          <w:sz w:val="22"/>
          <w:szCs w:val="22"/>
        </w:rPr>
      </w:pPr>
    </w:p>
    <w:p w14:paraId="394CCEBF" w14:textId="4792CC1E"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potřebné výpočetní a hardwarové zdroje, očekávanou životnost systému AI a veškerá nezbytná opatření v oblasti údržby a péče, včetně jejich frekvence, umožňující zajistit řádné fungování tohoto systému AI, včetně aktualizací softwaru;</w:t>
      </w:r>
    </w:p>
    <w:p w14:paraId="52A454D8" w14:textId="77777777" w:rsidR="008B0F7B" w:rsidRPr="00BD0EE8" w:rsidRDefault="008B0F7B" w:rsidP="008B0F7B">
      <w:pPr>
        <w:pStyle w:val="doLijstnummering5"/>
        <w:numPr>
          <w:ilvl w:val="0"/>
          <w:numId w:val="0"/>
        </w:numPr>
        <w:ind w:left="851"/>
        <w:rPr>
          <w:rFonts w:ascii="Arial" w:hAnsi="Arial" w:cs="Arial"/>
          <w:sz w:val="22"/>
          <w:szCs w:val="22"/>
        </w:rPr>
      </w:pPr>
    </w:p>
    <w:p w14:paraId="0557CC0C" w14:textId="1977B9EF" w:rsidR="00BA16C1" w:rsidRPr="00BD0EE8" w:rsidRDefault="008B0F7B" w:rsidP="000F1F04">
      <w:pPr>
        <w:pStyle w:val="doLijstnummering5"/>
        <w:rPr>
          <w:b/>
        </w:rPr>
      </w:pPr>
      <w:r>
        <w:rPr>
          <w:rFonts w:ascii="Arial" w:hAnsi="Arial"/>
          <w:sz w:val="22"/>
        </w:rPr>
        <w:t>v relevantních případech popis mechanismů zahrnutých do systému AI, který veřejné organizaci umožní řádně shromažďovat, uchovávat a interpretovat protokoly v souladu s článkem 5 těchto doložek MCC-AI-</w:t>
      </w:r>
      <w:proofErr w:type="spellStart"/>
      <w:r>
        <w:rPr>
          <w:rFonts w:ascii="Arial" w:hAnsi="Arial"/>
          <w:sz w:val="22"/>
        </w:rPr>
        <w:t>Light</w:t>
      </w:r>
      <w:proofErr w:type="spellEnd"/>
      <w:r>
        <w:rPr>
          <w:rFonts w:ascii="Arial" w:hAnsi="Arial"/>
          <w:sz w:val="22"/>
        </w:rPr>
        <w:t xml:space="preserve">. </w:t>
      </w:r>
      <w:r>
        <w:rPr>
          <w:rFonts w:ascii="Arial" w:hAnsi="Arial"/>
          <w:sz w:val="22"/>
        </w:rPr>
        <w:br w:type="page"/>
      </w:r>
    </w:p>
    <w:p w14:paraId="143B9937" w14:textId="77777777" w:rsidR="00587A6A" w:rsidRPr="00BD0EE8" w:rsidRDefault="00BA16C1" w:rsidP="00587A6A">
      <w:pPr>
        <w:spacing w:after="360"/>
        <w:jc w:val="both"/>
        <w:rPr>
          <w:rFonts w:ascii="Arial" w:hAnsi="Arial" w:cs="Arial"/>
          <w:b/>
          <w:sz w:val="26"/>
          <w:szCs w:val="26"/>
        </w:rPr>
      </w:pPr>
      <w:r>
        <w:rPr>
          <w:rFonts w:ascii="Arial" w:hAnsi="Arial"/>
          <w:b/>
          <w:sz w:val="26"/>
        </w:rPr>
        <w:lastRenderedPageBreak/>
        <w:t>Příloha E – Opatření k zajištění transparentnosti</w:t>
      </w:r>
    </w:p>
    <w:p w14:paraId="4D7196F1" w14:textId="2124BD33" w:rsidR="00BA16C1" w:rsidRPr="00BD0EE8" w:rsidRDefault="00BA16C1" w:rsidP="00BA16C1">
      <w:pPr>
        <w:spacing w:after="210"/>
        <w:jc w:val="both"/>
        <w:rPr>
          <w:rFonts w:ascii="Arial" w:hAnsi="Arial" w:cs="Arial"/>
          <w:i/>
          <w:sz w:val="22"/>
          <w:szCs w:val="22"/>
        </w:rPr>
      </w:pPr>
      <w:r>
        <w:rPr>
          <w:rFonts w:ascii="Arial" w:hAnsi="Arial"/>
          <w:i/>
          <w:sz w:val="22"/>
        </w:rPr>
        <w:t>Zde uveďte popis technických a organizačních opatření, která dodavatel přijme k zajištění transparentnosti v souladu s článkem 6 doložek MCC-AI-</w:t>
      </w:r>
      <w:proofErr w:type="spellStart"/>
      <w:r>
        <w:rPr>
          <w:rFonts w:ascii="Arial" w:hAnsi="Arial"/>
          <w:i/>
          <w:sz w:val="22"/>
        </w:rPr>
        <w:t>Light</w:t>
      </w:r>
      <w:proofErr w:type="spellEnd"/>
      <w:r>
        <w:rPr>
          <w:rFonts w:ascii="Arial" w:hAnsi="Arial"/>
          <w:i/>
          <w:sz w:val="22"/>
        </w:rPr>
        <w:t>.</w:t>
      </w:r>
    </w:p>
    <w:p w14:paraId="19B86BBA" w14:textId="77777777" w:rsidR="00BA16C1" w:rsidRPr="00BD0EE8" w:rsidRDefault="00BA16C1" w:rsidP="00BA16C1">
      <w:pPr>
        <w:spacing w:after="210"/>
        <w:jc w:val="both"/>
        <w:rPr>
          <w:rFonts w:ascii="Arial" w:hAnsi="Arial" w:cs="Arial"/>
          <w:b/>
          <w:sz w:val="22"/>
          <w:szCs w:val="22"/>
        </w:rPr>
      </w:pPr>
      <w:r>
        <w:br w:type="page"/>
      </w:r>
    </w:p>
    <w:p w14:paraId="53097FA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Příloha F – Opatření k zajištění lidského dohledu</w:t>
      </w:r>
    </w:p>
    <w:p w14:paraId="2E74307F" w14:textId="197B09EC" w:rsidR="00BA16C1" w:rsidRPr="00BD0EE8" w:rsidRDefault="00BA16C1" w:rsidP="00BA16C1">
      <w:pPr>
        <w:spacing w:after="210"/>
        <w:jc w:val="both"/>
        <w:rPr>
          <w:rFonts w:ascii="Arial" w:hAnsi="Arial" w:cs="Arial"/>
          <w:i/>
          <w:sz w:val="22"/>
          <w:szCs w:val="22"/>
        </w:rPr>
      </w:pPr>
      <w:r>
        <w:rPr>
          <w:rFonts w:ascii="Arial" w:hAnsi="Arial"/>
          <w:i/>
          <w:sz w:val="22"/>
        </w:rPr>
        <w:t>Zde uveďte popis technických a organizačních opatření, která dodavatel přijme k zajištění lidského dohledu v souladu s článkem 7 doložek MCC-AI-</w:t>
      </w:r>
      <w:proofErr w:type="spellStart"/>
      <w:r>
        <w:rPr>
          <w:rFonts w:ascii="Arial" w:hAnsi="Arial"/>
          <w:i/>
          <w:sz w:val="22"/>
        </w:rPr>
        <w:t>Light</w:t>
      </w:r>
      <w:proofErr w:type="spellEnd"/>
      <w:r>
        <w:rPr>
          <w:rFonts w:ascii="Arial" w:hAnsi="Arial"/>
          <w:i/>
          <w:sz w:val="22"/>
        </w:rPr>
        <w:t>.</w:t>
      </w:r>
    </w:p>
    <w:p w14:paraId="3A753C66" w14:textId="77777777" w:rsidR="00BA16C1" w:rsidRPr="00BD0EE8" w:rsidRDefault="00BA16C1" w:rsidP="00BA16C1">
      <w:pPr>
        <w:spacing w:after="210"/>
        <w:jc w:val="both"/>
        <w:rPr>
          <w:rFonts w:ascii="Arial" w:hAnsi="Arial" w:cs="Arial"/>
          <w:b/>
          <w:sz w:val="22"/>
          <w:szCs w:val="22"/>
        </w:rPr>
      </w:pPr>
      <w:r>
        <w:br w:type="page"/>
      </w:r>
    </w:p>
    <w:p w14:paraId="3E9ADABD"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Příloha G – Úrovně přesnosti</w:t>
      </w:r>
    </w:p>
    <w:p w14:paraId="55C65BA7" w14:textId="77777777" w:rsidR="00BA16C1" w:rsidRPr="00BD0EE8" w:rsidRDefault="00BA16C1" w:rsidP="00BA16C1">
      <w:pPr>
        <w:spacing w:after="210"/>
        <w:jc w:val="both"/>
        <w:rPr>
          <w:rFonts w:ascii="Arial" w:hAnsi="Arial" w:cs="Arial"/>
          <w:i/>
          <w:sz w:val="22"/>
          <w:szCs w:val="22"/>
        </w:rPr>
      </w:pPr>
      <w:r>
        <w:rPr>
          <w:rFonts w:ascii="Arial" w:hAnsi="Arial"/>
          <w:i/>
          <w:sz w:val="22"/>
        </w:rPr>
        <w:t>Zde popište požadované úrovně přesnosti.</w:t>
      </w:r>
    </w:p>
    <w:p w14:paraId="35B6EB16" w14:textId="77777777" w:rsidR="00BA16C1" w:rsidRPr="00BD0EE8" w:rsidRDefault="00BA16C1" w:rsidP="00BA16C1">
      <w:pPr>
        <w:spacing w:after="210"/>
        <w:jc w:val="both"/>
        <w:rPr>
          <w:rFonts w:ascii="Arial" w:hAnsi="Arial" w:cs="Arial"/>
          <w:i/>
          <w:sz w:val="22"/>
          <w:szCs w:val="22"/>
        </w:rPr>
      </w:pPr>
      <w:r>
        <w:br w:type="page"/>
      </w:r>
    </w:p>
    <w:p w14:paraId="45658787"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Příloha H – Opatření k zajištění odpovídající úrovně spolehlivosti, bezpečnosti a kybernetické bezpečnosti</w:t>
      </w:r>
    </w:p>
    <w:p w14:paraId="630D2C65" w14:textId="203865A6" w:rsidR="00BA16C1" w:rsidRPr="00BD0EE8" w:rsidRDefault="00BA16C1" w:rsidP="00BA16C1">
      <w:pPr>
        <w:spacing w:after="210"/>
        <w:jc w:val="both"/>
        <w:rPr>
          <w:rFonts w:ascii="Arial" w:hAnsi="Arial" w:cs="Arial"/>
          <w:i/>
          <w:sz w:val="22"/>
          <w:szCs w:val="22"/>
        </w:rPr>
      </w:pPr>
      <w:r>
        <w:rPr>
          <w:rFonts w:ascii="Arial" w:hAnsi="Arial"/>
          <w:i/>
          <w:sz w:val="22"/>
        </w:rPr>
        <w:t>Zde uveďte popis technických a organizačních opatření, která dodavatel přijme k zajištění odpovídající úrovně spolehlivosti, bezpečnosti a kybernetické bezpečnosti v souladu s článkem 8 doložek MCC-AI-</w:t>
      </w:r>
      <w:proofErr w:type="spellStart"/>
      <w:r>
        <w:rPr>
          <w:rFonts w:ascii="Arial" w:hAnsi="Arial"/>
          <w:i/>
          <w:sz w:val="22"/>
        </w:rPr>
        <w:t>Light</w:t>
      </w:r>
      <w:proofErr w:type="spellEnd"/>
      <w:r>
        <w:rPr>
          <w:rFonts w:ascii="Arial" w:hAnsi="Arial"/>
          <w:i/>
          <w:sz w:val="22"/>
        </w:rPr>
        <w:t>.</w:t>
      </w:r>
    </w:p>
    <w:p w14:paraId="0B6CFD2E" w14:textId="539AE133" w:rsidR="00BA16C1" w:rsidRPr="00BD0EE8" w:rsidRDefault="00BA16C1" w:rsidP="00BA16C1">
      <w:pPr>
        <w:spacing w:after="210"/>
        <w:jc w:val="both"/>
        <w:rPr>
          <w:rFonts w:ascii="Arial" w:hAnsi="Arial" w:cs="Arial"/>
          <w:i/>
          <w:sz w:val="22"/>
          <w:szCs w:val="22"/>
        </w:rPr>
      </w:pPr>
      <w:r>
        <w:rPr>
          <w:rFonts w:ascii="Arial" w:hAnsi="Arial"/>
          <w:i/>
          <w:sz w:val="22"/>
        </w:rPr>
        <w:t>Tato opatření musí zajistit, aby byl systém AI co nejodolnější, pokud jde o chyby, poruchy nebo nesrovnalosti, které se mohou vyskytnout v daném systému nebo v prostředí, ve kterém tento systém funguje, zejména v důsledku interakce s fyzickými osobami nebo jinými systémy.</w:t>
      </w:r>
    </w:p>
    <w:p w14:paraId="6F39830F" w14:textId="28EF8A3C" w:rsidR="00BA16C1" w:rsidRPr="00BD0EE8" w:rsidRDefault="00BA16C1" w:rsidP="00BA16C1">
      <w:pPr>
        <w:spacing w:after="210"/>
        <w:jc w:val="both"/>
        <w:rPr>
          <w:rFonts w:ascii="Arial" w:hAnsi="Arial" w:cs="Arial"/>
          <w:i/>
          <w:sz w:val="22"/>
          <w:szCs w:val="22"/>
        </w:rPr>
      </w:pPr>
      <w:r>
        <w:rPr>
          <w:rFonts w:ascii="Arial" w:hAnsi="Arial"/>
          <w:i/>
          <w:sz w:val="22"/>
        </w:rPr>
        <w:t xml:space="preserve">Systém AI musí být odolný proti pokusům neoprávněných třetích stran změnit jeho použití, chování, výstupy nebo výkonnost zneužitím jeho zranitelných míst. Technická řešení umožňující řešení zranitelných míst specifických pro AI v příslušných případech mohou zahrnovat opatření pro prevenci, detekci, řešení a kontrolu útoků, které se pokoušejí manipulovat soubory trénovacích dat (tzv. „data </w:t>
      </w:r>
      <w:proofErr w:type="spellStart"/>
      <w:r>
        <w:rPr>
          <w:rFonts w:ascii="Arial" w:hAnsi="Arial"/>
          <w:i/>
          <w:sz w:val="22"/>
        </w:rPr>
        <w:t>poisoning</w:t>
      </w:r>
      <w:proofErr w:type="spellEnd"/>
      <w:r>
        <w:rPr>
          <w:rFonts w:ascii="Arial" w:hAnsi="Arial"/>
          <w:i/>
          <w:sz w:val="22"/>
        </w:rPr>
        <w:t xml:space="preserve">“), případně předtrénovaných komponent používaných při trénování (tzv. „model </w:t>
      </w:r>
      <w:proofErr w:type="spellStart"/>
      <w:r>
        <w:rPr>
          <w:rFonts w:ascii="Arial" w:hAnsi="Arial"/>
          <w:i/>
          <w:sz w:val="22"/>
        </w:rPr>
        <w:t>poisoning</w:t>
      </w:r>
      <w:proofErr w:type="spellEnd"/>
      <w:r>
        <w:rPr>
          <w:rFonts w:ascii="Arial" w:hAnsi="Arial"/>
          <w:i/>
          <w:sz w:val="22"/>
        </w:rPr>
        <w:t>“), vstupů, jejichž cílem je přimět daný model AI k tomu, aby udělal chybu (tzv. „matoucí vzory“ nebo „vyhýbání se modelu“), útoků na důvěrnost nebo chyb modelů, které mohou vést ke škodlivým rozhodnutím, a také opatření týkající se reakcí na uvedené útoky.</w:t>
      </w:r>
    </w:p>
    <w:p w14:paraId="0C65BCE1" w14:textId="77777777" w:rsidR="00BA16C1" w:rsidRPr="00BD0EE8" w:rsidRDefault="00BA16C1" w:rsidP="00BA16C1">
      <w:pPr>
        <w:spacing w:after="210"/>
        <w:jc w:val="both"/>
        <w:rPr>
          <w:rFonts w:ascii="Arial" w:hAnsi="Arial" w:cs="Arial"/>
          <w:i/>
          <w:sz w:val="22"/>
          <w:szCs w:val="22"/>
        </w:rPr>
      </w:pPr>
    </w:p>
    <w:p w14:paraId="360BC2E7" w14:textId="77777777" w:rsidR="00BA16C1" w:rsidRPr="00BD0EE8" w:rsidRDefault="00BA16C1" w:rsidP="00BA16C1">
      <w:pPr>
        <w:spacing w:after="210"/>
        <w:jc w:val="both"/>
        <w:rPr>
          <w:rFonts w:ascii="Arial" w:hAnsi="Arial" w:cs="Arial"/>
          <w:b/>
          <w:sz w:val="22"/>
          <w:szCs w:val="22"/>
        </w:rPr>
      </w:pPr>
    </w:p>
    <w:p w14:paraId="7C40F679" w14:textId="77777777" w:rsidR="00BA16C1" w:rsidRPr="00BD0EE8" w:rsidRDefault="00BA16C1" w:rsidP="00BA16C1">
      <w:pPr>
        <w:spacing w:after="210"/>
        <w:jc w:val="both"/>
        <w:rPr>
          <w:rFonts w:ascii="Arial" w:hAnsi="Arial" w:cs="Arial"/>
          <w:b/>
          <w:sz w:val="22"/>
          <w:szCs w:val="22"/>
        </w:rPr>
      </w:pPr>
    </w:p>
    <w:p w14:paraId="633C8900" w14:textId="77777777" w:rsidR="000F6F09" w:rsidRPr="00BD0EE8" w:rsidRDefault="000F6F09" w:rsidP="000F6F09">
      <w:pPr>
        <w:rPr>
          <w:rFonts w:ascii="Arial" w:hAnsi="Arial" w:cs="Arial"/>
          <w:b/>
          <w:sz w:val="22"/>
          <w:szCs w:val="22"/>
        </w:rPr>
      </w:pPr>
    </w:p>
    <w:sectPr w:rsidR="000F6F09" w:rsidRPr="00BD0EE8" w:rsidSect="0065578B">
      <w:headerReference w:type="even" r:id="rId11"/>
      <w:headerReference w:type="default" r:id="rId12"/>
      <w:footerReference w:type="even" r:id="rId13"/>
      <w:footerReference w:type="default" r:id="rId14"/>
      <w:headerReference w:type="first" r:id="rId15"/>
      <w:footerReference w:type="first" r:id="rId16"/>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0825E5" w14:textId="77777777" w:rsidR="00D27F7D" w:rsidRDefault="00D27F7D" w:rsidP="000B1A35">
      <w:r>
        <w:separator/>
      </w:r>
    </w:p>
  </w:endnote>
  <w:endnote w:type="continuationSeparator" w:id="0">
    <w:p w14:paraId="06CFCA81" w14:textId="77777777" w:rsidR="00D27F7D" w:rsidRDefault="00D27F7D" w:rsidP="000B1A35">
      <w:r>
        <w:continuationSeparator/>
      </w:r>
    </w:p>
  </w:endnote>
  <w:endnote w:type="continuationNotice" w:id="1">
    <w:p w14:paraId="2DDE2129" w14:textId="77777777" w:rsidR="00D27F7D" w:rsidRDefault="00D27F7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Content>
      <w:p w14:paraId="6B3EBFF0" w14:textId="77777777" w:rsidR="000B1A35" w:rsidRDefault="000B1A35" w:rsidP="0067713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61564CE7" w14:textId="77777777" w:rsidR="000B1A35" w:rsidRDefault="000B1A35"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5E79C4F0" w14:textId="4FBC26E7" w:rsidR="000B1A35" w:rsidRPr="00B55AC3" w:rsidRDefault="000B1A35" w:rsidP="0067713C">
        <w:pPr>
          <w:pStyle w:val="Footer"/>
          <w:framePr w:wrap="none" w:vAnchor="text" w:hAnchor="margin" w:xAlign="right" w:y="1"/>
          <w:rPr>
            <w:rStyle w:val="PageNumber"/>
            <w:rFonts w:ascii="Arial" w:hAnsi="Arial" w:cs="Arial"/>
            <w:b/>
            <w:bCs/>
            <w:color w:val="104D54"/>
          </w:rPr>
        </w:pPr>
        <w:r w:rsidRPr="00B55AC3">
          <w:rPr>
            <w:rStyle w:val="PageNumber"/>
            <w:rFonts w:ascii="Arial" w:hAnsi="Arial" w:cs="Arial"/>
            <w:b/>
            <w:color w:val="104D54"/>
          </w:rPr>
          <w:fldChar w:fldCharType="begin"/>
        </w:r>
        <w:r w:rsidRPr="00B55AC3">
          <w:rPr>
            <w:rStyle w:val="PageNumber"/>
            <w:rFonts w:ascii="Arial" w:hAnsi="Arial" w:cs="Arial"/>
            <w:b/>
            <w:color w:val="104D54"/>
          </w:rPr>
          <w:instrText xml:space="preserve"> PAGE </w:instrText>
        </w:r>
        <w:r w:rsidRPr="00B55AC3">
          <w:rPr>
            <w:rStyle w:val="PageNumber"/>
            <w:rFonts w:ascii="Arial" w:hAnsi="Arial" w:cs="Arial"/>
            <w:b/>
            <w:color w:val="104D54"/>
          </w:rPr>
          <w:fldChar w:fldCharType="separate"/>
        </w:r>
        <w:r w:rsidR="001E363C">
          <w:rPr>
            <w:rStyle w:val="PageNumber"/>
            <w:rFonts w:ascii="Arial" w:hAnsi="Arial" w:cs="Arial"/>
            <w:b/>
            <w:color w:val="104D54"/>
          </w:rPr>
          <w:t>4</w:t>
        </w:r>
        <w:r w:rsidRPr="00B55AC3">
          <w:rPr>
            <w:rStyle w:val="PageNumber"/>
            <w:rFonts w:ascii="Arial" w:hAnsi="Arial" w:cs="Arial"/>
            <w:b/>
            <w:color w:val="104D54"/>
          </w:rPr>
          <w:fldChar w:fldCharType="end"/>
        </w:r>
      </w:p>
    </w:sdtContent>
  </w:sdt>
  <w:p w14:paraId="008524F3" w14:textId="77777777" w:rsidR="000B1A35" w:rsidRPr="00B55AC3" w:rsidRDefault="000B1A35" w:rsidP="000B1A35">
    <w:pPr>
      <w:pStyle w:val="Footer"/>
      <w:ind w:right="360"/>
      <w:rPr>
        <w:rFonts w:ascii="Arial" w:hAnsi="Arial" w:cs="Arial"/>
        <w:b/>
        <w:bCs/>
        <w:color w:val="104D5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5E57C" w14:textId="77777777" w:rsidR="00C54371" w:rsidRDefault="00C543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1E9301" w14:textId="77777777" w:rsidR="00D27F7D" w:rsidRDefault="00D27F7D" w:rsidP="000B1A35">
      <w:r>
        <w:separator/>
      </w:r>
    </w:p>
  </w:footnote>
  <w:footnote w:type="continuationSeparator" w:id="0">
    <w:p w14:paraId="7764926C" w14:textId="77777777" w:rsidR="00D27F7D" w:rsidRDefault="00D27F7D" w:rsidP="000B1A35">
      <w:r>
        <w:continuationSeparator/>
      </w:r>
    </w:p>
  </w:footnote>
  <w:footnote w:type="continuationNotice" w:id="1">
    <w:p w14:paraId="35838EA9" w14:textId="77777777" w:rsidR="00D27F7D" w:rsidRDefault="00D27F7D"/>
  </w:footnote>
  <w:footnote w:id="2">
    <w:p w14:paraId="71CB9891" w14:textId="150129FD" w:rsidR="00BA16C1" w:rsidRPr="00587A6A" w:rsidRDefault="00BA16C1" w:rsidP="00BA16C1">
      <w:pPr>
        <w:pStyle w:val="FootnoteText"/>
        <w:rPr>
          <w:rFonts w:ascii="Arial" w:hAnsi="Arial" w:cs="Arial"/>
          <w:sz w:val="18"/>
          <w:szCs w:val="18"/>
        </w:rPr>
      </w:pPr>
      <w:r>
        <w:rPr>
          <w:rStyle w:val="FootnoteReference"/>
          <w:rFonts w:ascii="Arial" w:hAnsi="Arial" w:cs="Arial"/>
          <w:sz w:val="18"/>
          <w:szCs w:val="18"/>
        </w:rPr>
        <w:footnoteRef/>
      </w:r>
      <w:r>
        <w:t xml:space="preserve"> </w:t>
      </w:r>
      <w:r>
        <w:tab/>
        <w:t>Omezení povinnosti předat soubory dat dodavatele a soubory dat třetích stran neomezuje povinnosti dodavatele popsané v článku 6 a článku 11.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E7C71" w14:textId="77777777" w:rsidR="00C54371" w:rsidRDefault="00C543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FCFD7" w14:textId="21D143BA" w:rsidR="00F237EA" w:rsidRDefault="00176E68">
    <w:pPr>
      <w:pStyle w:val="Header"/>
      <w:rPr>
        <w:rFonts w:ascii="Arial" w:hAnsi="Arial" w:cs="Arial"/>
        <w:b/>
        <w:bCs/>
        <w:color w:val="FFFFFF" w:themeColor="background1"/>
      </w:rPr>
    </w:pPr>
    <w:r>
      <w:rPr>
        <w:noProof/>
        <w:color w:val="FFFFFF" w:themeColor="background1"/>
        <w:u w:val="single"/>
      </w:rPr>
      <w:drawing>
        <wp:anchor distT="0" distB="0" distL="114300" distR="114300" simplePos="0" relativeHeight="251660288" behindDoc="1" locked="0" layoutInCell="1" allowOverlap="1" wp14:anchorId="33C77C43" wp14:editId="06F6EE29">
          <wp:simplePos x="0" y="0"/>
          <wp:positionH relativeFrom="column">
            <wp:posOffset>-914400</wp:posOffset>
          </wp:positionH>
          <wp:positionV relativeFrom="paragraph">
            <wp:posOffset>-450216</wp:posOffset>
          </wp:positionV>
          <wp:extent cx="7585656" cy="927135"/>
          <wp:effectExtent l="0" t="0" r="0" b="0"/>
          <wp:wrapNone/>
          <wp:docPr id="126458354" name="Picture 126458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r>
      <w:rPr>
        <w:color w:val="FFFFFF" w:themeColor="background1"/>
        <w:u w:val="single"/>
      </w:rPr>
      <w:t xml:space="preserve"> </w:t>
    </w:r>
    <w:hyperlink r:id="rId2" w:history="1">
      <w:r>
        <w:rPr>
          <w:rStyle w:val="Hyperlink"/>
          <w:rFonts w:ascii="Arial" w:hAnsi="Arial"/>
          <w:color w:val="FFFFFF" w:themeColor="background1"/>
          <w:sz w:val="20"/>
          <w:u w:val="single"/>
        </w:rPr>
        <w:t>Zadávání veřejných zakázek na AI |</w:t>
      </w:r>
    </w:hyperlink>
    <w:hyperlink r:id="rId3" w:history="1">
      <w:r>
        <w:rPr>
          <w:rStyle w:val="Hyperlink"/>
          <w:rFonts w:ascii="Arial" w:hAnsi="Arial"/>
          <w:color w:val="FFFFFF" w:themeColor="background1"/>
          <w:sz w:val="20"/>
          <w:u w:val="single"/>
        </w:rPr>
        <w:t>Komunita zadavatelů veřejných zakázek</w:t>
      </w:r>
    </w:hyperlink>
    <w:r>
      <w:rPr>
        <w:rFonts w:ascii="Arial" w:hAnsi="Arial"/>
        <w:color w:val="FFFFFF" w:themeColor="background1"/>
      </w:rPr>
      <w:tab/>
      <w:t xml:space="preserve">          </w:t>
    </w:r>
    <w:r>
      <w:rPr>
        <w:rFonts w:ascii="Arial" w:hAnsi="Arial"/>
        <w:b/>
        <w:color w:val="FFFFFF" w:themeColor="background1"/>
      </w:rPr>
      <w:tab/>
      <w:t>MCC-AI-LIGHT</w:t>
    </w:r>
  </w:p>
  <w:p w14:paraId="1A055AFA" w14:textId="657C8F6A" w:rsidR="002403BC" w:rsidRDefault="002403BC">
    <w:pPr>
      <w:pStyle w:val="Header"/>
      <w:rPr>
        <w:rFonts w:ascii="Arial" w:hAnsi="Arial" w:cs="Arial"/>
        <w:b/>
        <w:bCs/>
        <w:color w:val="FFFFFF" w:themeColor="background1"/>
      </w:rPr>
    </w:pPr>
  </w:p>
  <w:p w14:paraId="5A7FE390" w14:textId="77777777" w:rsidR="000B1A35" w:rsidRPr="00663E0A" w:rsidRDefault="000B1A35">
    <w:pPr>
      <w:pStyle w:val="Header"/>
      <w:rPr>
        <w:color w:val="FFFFFF" w:themeColor="background1"/>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0DFCB" w14:textId="77777777" w:rsidR="000B1A35" w:rsidRDefault="000B1A35">
    <w:pPr>
      <w:pStyle w:val="Header"/>
    </w:pPr>
    <w:r>
      <w:rPr>
        <w:noProof/>
      </w:rPr>
      <w:drawing>
        <wp:anchor distT="0" distB="0" distL="114300" distR="114300" simplePos="0" relativeHeight="251659264" behindDoc="1" locked="0" layoutInCell="1" allowOverlap="1" wp14:anchorId="4A1B49E0" wp14:editId="13EDEBF2">
          <wp:simplePos x="0" y="0"/>
          <wp:positionH relativeFrom="column">
            <wp:posOffset>-914400</wp:posOffset>
          </wp:positionH>
          <wp:positionV relativeFrom="paragraph">
            <wp:posOffset>-421186</wp:posOffset>
          </wp:positionV>
          <wp:extent cx="7533182" cy="10656941"/>
          <wp:effectExtent l="0" t="0" r="0" b="0"/>
          <wp:wrapNone/>
          <wp:docPr id="1506667429" name="Picture 1506667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533182" cy="1065694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F9B05DC6"/>
    <w:lvl w:ilvl="0">
      <w:start w:val="1"/>
      <w:numFmt w:val="decimal"/>
      <w:pStyle w:val="doLijstnummering7"/>
      <w:lvlText w:val="Článek %1."/>
      <w:lvlJc w:val="left"/>
      <w:pPr>
        <w:ind w:left="360" w:hanging="360"/>
      </w:pPr>
      <w:rPr>
        <w:rFonts w:ascii="Arial" w:hAnsi="Arial" w:hint="default"/>
        <w:b w:val="0"/>
        <w:sz w:val="22"/>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479EE3FA"/>
    <w:lvl w:ilvl="0">
      <w:start w:val="1"/>
      <w:numFmt w:val="decimal"/>
      <w:pStyle w:val="doLijstnummering5"/>
      <w:lvlText w:val="%1."/>
      <w:lvlJc w:val="left"/>
      <w:pPr>
        <w:tabs>
          <w:tab w:val="num" w:pos="851"/>
        </w:tabs>
        <w:ind w:left="851" w:hanging="851"/>
      </w:pPr>
      <w:rPr>
        <w:rFonts w:ascii="Arial" w:hAnsi="Arial" w:cs="Arial" w:hint="default"/>
        <w:b w:val="0"/>
        <w:bCs/>
        <w:sz w:val="22"/>
        <w:szCs w:val="22"/>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7372366">
    <w:abstractNumId w:val="3"/>
  </w:num>
  <w:num w:numId="2" w16cid:durableId="1455057341">
    <w:abstractNumId w:val="4"/>
  </w:num>
  <w:num w:numId="3" w16cid:durableId="1522668214">
    <w:abstractNumId w:val="8"/>
  </w:num>
  <w:num w:numId="4" w16cid:durableId="1184053088">
    <w:abstractNumId w:val="7"/>
  </w:num>
  <w:num w:numId="5" w16cid:durableId="1176337999">
    <w:abstractNumId w:val="0"/>
  </w:num>
  <w:num w:numId="6" w16cid:durableId="32268302">
    <w:abstractNumId w:val="1"/>
  </w:num>
  <w:num w:numId="7" w16cid:durableId="1738745719">
    <w:abstractNumId w:val="5"/>
  </w:num>
  <w:num w:numId="8" w16cid:durableId="1801878948">
    <w:abstractNumId w:val="2"/>
  </w:num>
  <w:num w:numId="9" w16cid:durableId="397017417">
    <w:abstractNumId w:val="6"/>
  </w:num>
  <w:num w:numId="10" w16cid:durableId="108222219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58020431">
    <w:abstractNumId w:val="1"/>
  </w:num>
  <w:num w:numId="12" w16cid:durableId="720444428">
    <w:abstractNumId w:val="1"/>
  </w:num>
  <w:num w:numId="13" w16cid:durableId="247731967">
    <w:abstractNumId w:val="1"/>
  </w:num>
  <w:num w:numId="14" w16cid:durableId="705563970">
    <w:abstractNumId w:val="1"/>
  </w:num>
  <w:num w:numId="15" w16cid:durableId="35090016">
    <w:abstractNumId w:val="1"/>
  </w:num>
  <w:num w:numId="16" w16cid:durableId="905067315">
    <w:abstractNumId w:val="1"/>
  </w:num>
  <w:num w:numId="17" w16cid:durableId="1768965762">
    <w:abstractNumId w:val="1"/>
  </w:num>
  <w:num w:numId="18" w16cid:durableId="1153791597">
    <w:abstractNumId w:val="1"/>
  </w:num>
  <w:num w:numId="19" w16cid:durableId="541794588">
    <w:abstractNumId w:val="1"/>
  </w:num>
  <w:num w:numId="20" w16cid:durableId="16500934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06068770">
    <w:abstractNumId w:val="1"/>
  </w:num>
  <w:num w:numId="22" w16cid:durableId="292172860">
    <w:abstractNumId w:val="1"/>
  </w:num>
  <w:num w:numId="23" w16cid:durableId="317929584">
    <w:abstractNumId w:val="1"/>
  </w:num>
  <w:num w:numId="24" w16cid:durableId="6719589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2575"/>
    <w:rsid w:val="00006004"/>
    <w:rsid w:val="0000691D"/>
    <w:rsid w:val="00007FF9"/>
    <w:rsid w:val="00027B87"/>
    <w:rsid w:val="00036997"/>
    <w:rsid w:val="00036BE2"/>
    <w:rsid w:val="00037398"/>
    <w:rsid w:val="00041544"/>
    <w:rsid w:val="00045093"/>
    <w:rsid w:val="00074176"/>
    <w:rsid w:val="00081A11"/>
    <w:rsid w:val="00081DBA"/>
    <w:rsid w:val="000968D7"/>
    <w:rsid w:val="00097747"/>
    <w:rsid w:val="000A76E3"/>
    <w:rsid w:val="000B1A35"/>
    <w:rsid w:val="000C30D6"/>
    <w:rsid w:val="000C3F8C"/>
    <w:rsid w:val="000C4BBB"/>
    <w:rsid w:val="000C6DBC"/>
    <w:rsid w:val="000D00A9"/>
    <w:rsid w:val="000D01FA"/>
    <w:rsid w:val="000D2695"/>
    <w:rsid w:val="000E5159"/>
    <w:rsid w:val="000F19C1"/>
    <w:rsid w:val="000F1F04"/>
    <w:rsid w:val="000F6F09"/>
    <w:rsid w:val="0010258B"/>
    <w:rsid w:val="00104CF1"/>
    <w:rsid w:val="00115AFB"/>
    <w:rsid w:val="0015639E"/>
    <w:rsid w:val="001657E8"/>
    <w:rsid w:val="00176170"/>
    <w:rsid w:val="00176E68"/>
    <w:rsid w:val="00197E80"/>
    <w:rsid w:val="001A1DB4"/>
    <w:rsid w:val="001A2C1E"/>
    <w:rsid w:val="001A671B"/>
    <w:rsid w:val="001A7E31"/>
    <w:rsid w:val="001B22EC"/>
    <w:rsid w:val="001B53BF"/>
    <w:rsid w:val="001B6D6B"/>
    <w:rsid w:val="001C026D"/>
    <w:rsid w:val="001C5152"/>
    <w:rsid w:val="001C60AD"/>
    <w:rsid w:val="001C71D1"/>
    <w:rsid w:val="001D565B"/>
    <w:rsid w:val="001D6FF9"/>
    <w:rsid w:val="001E363C"/>
    <w:rsid w:val="001E7393"/>
    <w:rsid w:val="002002A9"/>
    <w:rsid w:val="0021250A"/>
    <w:rsid w:val="00220DD3"/>
    <w:rsid w:val="00221900"/>
    <w:rsid w:val="00232BFE"/>
    <w:rsid w:val="00233405"/>
    <w:rsid w:val="00233638"/>
    <w:rsid w:val="002403BC"/>
    <w:rsid w:val="00242812"/>
    <w:rsid w:val="00243816"/>
    <w:rsid w:val="00252775"/>
    <w:rsid w:val="00261217"/>
    <w:rsid w:val="002715F2"/>
    <w:rsid w:val="0027316C"/>
    <w:rsid w:val="00283995"/>
    <w:rsid w:val="0028753D"/>
    <w:rsid w:val="002A36B1"/>
    <w:rsid w:val="002A644D"/>
    <w:rsid w:val="002B6F0E"/>
    <w:rsid w:val="002E4073"/>
    <w:rsid w:val="002F0892"/>
    <w:rsid w:val="002F32D4"/>
    <w:rsid w:val="003210B7"/>
    <w:rsid w:val="00322153"/>
    <w:rsid w:val="00335F43"/>
    <w:rsid w:val="00342F3C"/>
    <w:rsid w:val="003513E1"/>
    <w:rsid w:val="003603D9"/>
    <w:rsid w:val="00360601"/>
    <w:rsid w:val="003606E6"/>
    <w:rsid w:val="003638E6"/>
    <w:rsid w:val="00370488"/>
    <w:rsid w:val="00372781"/>
    <w:rsid w:val="003772EE"/>
    <w:rsid w:val="00383E04"/>
    <w:rsid w:val="003868C1"/>
    <w:rsid w:val="00395953"/>
    <w:rsid w:val="003A4BBD"/>
    <w:rsid w:val="003E5429"/>
    <w:rsid w:val="003E72D0"/>
    <w:rsid w:val="003F45EE"/>
    <w:rsid w:val="004019AA"/>
    <w:rsid w:val="004029BE"/>
    <w:rsid w:val="0040327A"/>
    <w:rsid w:val="00414279"/>
    <w:rsid w:val="0041678B"/>
    <w:rsid w:val="004169B9"/>
    <w:rsid w:val="00420DBF"/>
    <w:rsid w:val="0042196A"/>
    <w:rsid w:val="00426073"/>
    <w:rsid w:val="004349E2"/>
    <w:rsid w:val="00442824"/>
    <w:rsid w:val="00442E9E"/>
    <w:rsid w:val="004536D1"/>
    <w:rsid w:val="00455082"/>
    <w:rsid w:val="00463975"/>
    <w:rsid w:val="00467E4D"/>
    <w:rsid w:val="00471616"/>
    <w:rsid w:val="0048328A"/>
    <w:rsid w:val="00493BEA"/>
    <w:rsid w:val="004A17DE"/>
    <w:rsid w:val="004B3F91"/>
    <w:rsid w:val="004B7420"/>
    <w:rsid w:val="004C3A0D"/>
    <w:rsid w:val="004C7E31"/>
    <w:rsid w:val="004E1E9B"/>
    <w:rsid w:val="00504D64"/>
    <w:rsid w:val="0051019E"/>
    <w:rsid w:val="005112B8"/>
    <w:rsid w:val="00520188"/>
    <w:rsid w:val="00542951"/>
    <w:rsid w:val="00564D65"/>
    <w:rsid w:val="00577D84"/>
    <w:rsid w:val="005848B9"/>
    <w:rsid w:val="00587A6A"/>
    <w:rsid w:val="00592294"/>
    <w:rsid w:val="00592734"/>
    <w:rsid w:val="005A77D1"/>
    <w:rsid w:val="005D01D2"/>
    <w:rsid w:val="005D4004"/>
    <w:rsid w:val="005E0452"/>
    <w:rsid w:val="005F6386"/>
    <w:rsid w:val="00604B41"/>
    <w:rsid w:val="00610872"/>
    <w:rsid w:val="00631530"/>
    <w:rsid w:val="00644C6D"/>
    <w:rsid w:val="00647690"/>
    <w:rsid w:val="0065157E"/>
    <w:rsid w:val="0065578B"/>
    <w:rsid w:val="00663E0A"/>
    <w:rsid w:val="00671C56"/>
    <w:rsid w:val="00681F56"/>
    <w:rsid w:val="00685884"/>
    <w:rsid w:val="006873F3"/>
    <w:rsid w:val="0069530D"/>
    <w:rsid w:val="0069571E"/>
    <w:rsid w:val="006A54AF"/>
    <w:rsid w:val="006B0F35"/>
    <w:rsid w:val="006B28C0"/>
    <w:rsid w:val="006D5AA1"/>
    <w:rsid w:val="006F33F2"/>
    <w:rsid w:val="007034FF"/>
    <w:rsid w:val="00707B3E"/>
    <w:rsid w:val="0071325D"/>
    <w:rsid w:val="00714F61"/>
    <w:rsid w:val="00727DD8"/>
    <w:rsid w:val="007515F7"/>
    <w:rsid w:val="00753D62"/>
    <w:rsid w:val="00757F3C"/>
    <w:rsid w:val="00760F64"/>
    <w:rsid w:val="0077245C"/>
    <w:rsid w:val="007733BA"/>
    <w:rsid w:val="00777C2E"/>
    <w:rsid w:val="00786D8F"/>
    <w:rsid w:val="00794C66"/>
    <w:rsid w:val="00796EBA"/>
    <w:rsid w:val="007A1C7B"/>
    <w:rsid w:val="007B0EC4"/>
    <w:rsid w:val="007B4344"/>
    <w:rsid w:val="007B43D2"/>
    <w:rsid w:val="007C587B"/>
    <w:rsid w:val="007E2E87"/>
    <w:rsid w:val="007F415F"/>
    <w:rsid w:val="007F5733"/>
    <w:rsid w:val="007F5AF0"/>
    <w:rsid w:val="00805C45"/>
    <w:rsid w:val="00817A94"/>
    <w:rsid w:val="00823FBD"/>
    <w:rsid w:val="00825E58"/>
    <w:rsid w:val="00847252"/>
    <w:rsid w:val="00852916"/>
    <w:rsid w:val="00855482"/>
    <w:rsid w:val="00863BB8"/>
    <w:rsid w:val="00864580"/>
    <w:rsid w:val="0087271F"/>
    <w:rsid w:val="00876ED4"/>
    <w:rsid w:val="00881CBB"/>
    <w:rsid w:val="00894AD3"/>
    <w:rsid w:val="00896A6B"/>
    <w:rsid w:val="00896F5A"/>
    <w:rsid w:val="008A5629"/>
    <w:rsid w:val="008B0AE9"/>
    <w:rsid w:val="008B0F7B"/>
    <w:rsid w:val="008B2A0A"/>
    <w:rsid w:val="008C7392"/>
    <w:rsid w:val="008E2969"/>
    <w:rsid w:val="008E71A8"/>
    <w:rsid w:val="00900F32"/>
    <w:rsid w:val="0092617F"/>
    <w:rsid w:val="009262D9"/>
    <w:rsid w:val="00926F88"/>
    <w:rsid w:val="00931F81"/>
    <w:rsid w:val="009369A7"/>
    <w:rsid w:val="00945E8F"/>
    <w:rsid w:val="00952BCA"/>
    <w:rsid w:val="009542D2"/>
    <w:rsid w:val="009543CD"/>
    <w:rsid w:val="009575C8"/>
    <w:rsid w:val="009614B5"/>
    <w:rsid w:val="00971516"/>
    <w:rsid w:val="009717AA"/>
    <w:rsid w:val="00971CCA"/>
    <w:rsid w:val="00982CDF"/>
    <w:rsid w:val="009832AB"/>
    <w:rsid w:val="00987CDE"/>
    <w:rsid w:val="009950EF"/>
    <w:rsid w:val="0099610D"/>
    <w:rsid w:val="009A315D"/>
    <w:rsid w:val="009D1C05"/>
    <w:rsid w:val="009E1686"/>
    <w:rsid w:val="009E4AD9"/>
    <w:rsid w:val="009E7717"/>
    <w:rsid w:val="009E78A6"/>
    <w:rsid w:val="009F65B8"/>
    <w:rsid w:val="00A034DC"/>
    <w:rsid w:val="00A05758"/>
    <w:rsid w:val="00A10E62"/>
    <w:rsid w:val="00A11369"/>
    <w:rsid w:val="00A1507F"/>
    <w:rsid w:val="00A20CA4"/>
    <w:rsid w:val="00A21CC2"/>
    <w:rsid w:val="00A24CAA"/>
    <w:rsid w:val="00A3690B"/>
    <w:rsid w:val="00A40D8C"/>
    <w:rsid w:val="00A44F78"/>
    <w:rsid w:val="00A4676A"/>
    <w:rsid w:val="00A5091D"/>
    <w:rsid w:val="00A50D4D"/>
    <w:rsid w:val="00A510EA"/>
    <w:rsid w:val="00A6218C"/>
    <w:rsid w:val="00A70B60"/>
    <w:rsid w:val="00A923CC"/>
    <w:rsid w:val="00A94946"/>
    <w:rsid w:val="00AA3063"/>
    <w:rsid w:val="00AB1857"/>
    <w:rsid w:val="00AB2829"/>
    <w:rsid w:val="00AB60DA"/>
    <w:rsid w:val="00AF0004"/>
    <w:rsid w:val="00AF141A"/>
    <w:rsid w:val="00AF6623"/>
    <w:rsid w:val="00B063EF"/>
    <w:rsid w:val="00B27DAA"/>
    <w:rsid w:val="00B33D0F"/>
    <w:rsid w:val="00B544B1"/>
    <w:rsid w:val="00B55AC3"/>
    <w:rsid w:val="00B5641B"/>
    <w:rsid w:val="00B579BE"/>
    <w:rsid w:val="00B61CD1"/>
    <w:rsid w:val="00B71F90"/>
    <w:rsid w:val="00BA16C1"/>
    <w:rsid w:val="00BA5A56"/>
    <w:rsid w:val="00BB1ECA"/>
    <w:rsid w:val="00BB7E2F"/>
    <w:rsid w:val="00BD060D"/>
    <w:rsid w:val="00BD0EE8"/>
    <w:rsid w:val="00BD5ED5"/>
    <w:rsid w:val="00BE2463"/>
    <w:rsid w:val="00BF1059"/>
    <w:rsid w:val="00C02E1C"/>
    <w:rsid w:val="00C2438E"/>
    <w:rsid w:val="00C36498"/>
    <w:rsid w:val="00C5181A"/>
    <w:rsid w:val="00C52417"/>
    <w:rsid w:val="00C54371"/>
    <w:rsid w:val="00C60202"/>
    <w:rsid w:val="00C72B64"/>
    <w:rsid w:val="00C758CB"/>
    <w:rsid w:val="00C90B5A"/>
    <w:rsid w:val="00CA25BA"/>
    <w:rsid w:val="00CA3936"/>
    <w:rsid w:val="00CA3D74"/>
    <w:rsid w:val="00CD46A1"/>
    <w:rsid w:val="00CE2EF9"/>
    <w:rsid w:val="00CE6E80"/>
    <w:rsid w:val="00CF3257"/>
    <w:rsid w:val="00CF3CDB"/>
    <w:rsid w:val="00CF70F4"/>
    <w:rsid w:val="00CF715B"/>
    <w:rsid w:val="00D05A39"/>
    <w:rsid w:val="00D10B6A"/>
    <w:rsid w:val="00D12693"/>
    <w:rsid w:val="00D23C82"/>
    <w:rsid w:val="00D27F7D"/>
    <w:rsid w:val="00D32A70"/>
    <w:rsid w:val="00D33B49"/>
    <w:rsid w:val="00D753EA"/>
    <w:rsid w:val="00D87486"/>
    <w:rsid w:val="00D973FF"/>
    <w:rsid w:val="00DB24E3"/>
    <w:rsid w:val="00DD1784"/>
    <w:rsid w:val="00DD3E4F"/>
    <w:rsid w:val="00DD508B"/>
    <w:rsid w:val="00DE147F"/>
    <w:rsid w:val="00DE1E54"/>
    <w:rsid w:val="00DE38B8"/>
    <w:rsid w:val="00DE53F7"/>
    <w:rsid w:val="00E0118B"/>
    <w:rsid w:val="00E117A3"/>
    <w:rsid w:val="00E22239"/>
    <w:rsid w:val="00E23CDD"/>
    <w:rsid w:val="00E25FF5"/>
    <w:rsid w:val="00E33CA8"/>
    <w:rsid w:val="00E35D4C"/>
    <w:rsid w:val="00E42D60"/>
    <w:rsid w:val="00E520A8"/>
    <w:rsid w:val="00E539D0"/>
    <w:rsid w:val="00E57FD1"/>
    <w:rsid w:val="00E60A1A"/>
    <w:rsid w:val="00E84AC9"/>
    <w:rsid w:val="00E8635C"/>
    <w:rsid w:val="00E86418"/>
    <w:rsid w:val="00E91FAA"/>
    <w:rsid w:val="00E92467"/>
    <w:rsid w:val="00E926AD"/>
    <w:rsid w:val="00E95234"/>
    <w:rsid w:val="00EA5073"/>
    <w:rsid w:val="00EB21E4"/>
    <w:rsid w:val="00EB3656"/>
    <w:rsid w:val="00EB4EEC"/>
    <w:rsid w:val="00EC48D6"/>
    <w:rsid w:val="00ED209A"/>
    <w:rsid w:val="00ED6385"/>
    <w:rsid w:val="00ED6F91"/>
    <w:rsid w:val="00EE008C"/>
    <w:rsid w:val="00EF59D8"/>
    <w:rsid w:val="00EF66D5"/>
    <w:rsid w:val="00F0489D"/>
    <w:rsid w:val="00F13405"/>
    <w:rsid w:val="00F237EA"/>
    <w:rsid w:val="00F23C53"/>
    <w:rsid w:val="00F244E5"/>
    <w:rsid w:val="00F40578"/>
    <w:rsid w:val="00F425D1"/>
    <w:rsid w:val="00F56CDC"/>
    <w:rsid w:val="00F756FF"/>
    <w:rsid w:val="00F87ADD"/>
    <w:rsid w:val="00F87DDA"/>
    <w:rsid w:val="00F9102F"/>
    <w:rsid w:val="00F91852"/>
    <w:rsid w:val="00F95951"/>
    <w:rsid w:val="00FA26D3"/>
    <w:rsid w:val="00FB6D67"/>
    <w:rsid w:val="00FC16B4"/>
    <w:rsid w:val="00FD0514"/>
    <w:rsid w:val="00FD6885"/>
    <w:rsid w:val="00FD7B84"/>
    <w:rsid w:val="00FE1B28"/>
    <w:rsid w:val="00FE5E28"/>
    <w:rsid w:val="00FF141C"/>
    <w:rsid w:val="00FF7A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F02F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cs-CZ"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cs-CZ"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cs-CZ"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cs-CZ"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cs-CZ"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F91852"/>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036BE2"/>
    <w:rPr>
      <w:color w:val="104D54"/>
      <w:u w:val="non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cs-CZ"/>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CF3CDB"/>
    <w:rPr>
      <w:color w:val="954F72" w:themeColor="followedHyperlink"/>
      <w:u w:val="single"/>
    </w:rPr>
  </w:style>
  <w:style w:type="paragraph" w:styleId="NoSpacing">
    <w:name w:val="No Spacing"/>
    <w:uiPriority w:val="1"/>
    <w:qFormat/>
    <w:rsid w:val="00CF3CDB"/>
  </w:style>
  <w:style w:type="paragraph" w:customStyle="1" w:styleId="TITLEStyle">
    <w:name w:val="TITLE_Style"/>
    <w:basedOn w:val="Normal"/>
    <w:qFormat/>
    <w:rsid w:val="00036BE2"/>
    <w:rPr>
      <w:rFonts w:ascii="Arial" w:hAnsi="Arial" w:cs="Arial"/>
      <w:b/>
      <w:bCs/>
      <w:color w:val="104D54"/>
      <w:sz w:val="44"/>
      <w:szCs w:val="44"/>
    </w:rPr>
  </w:style>
  <w:style w:type="paragraph" w:customStyle="1" w:styleId="SubtitleStyle">
    <w:name w:val="Subtitle_Style"/>
    <w:basedOn w:val="Normal"/>
    <w:qFormat/>
    <w:rsid w:val="00036BE2"/>
    <w:pPr>
      <w:spacing w:line="360" w:lineRule="auto"/>
    </w:pPr>
    <w:rPr>
      <w:rFonts w:ascii="Arial" w:hAnsi="Arial" w:cs="Arial"/>
      <w:color w:val="104D55"/>
      <w:sz w:val="36"/>
      <w:szCs w:val="36"/>
    </w:rPr>
  </w:style>
  <w:style w:type="paragraph" w:styleId="BalloonText">
    <w:name w:val="Balloon Text"/>
    <w:basedOn w:val="Normal"/>
    <w:link w:val="BalloonTextChar"/>
    <w:uiPriority w:val="99"/>
    <w:semiHidden/>
    <w:unhideWhenUsed/>
    <w:rsid w:val="001E36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363C"/>
    <w:rPr>
      <w:rFonts w:ascii="Segoe UI" w:hAnsi="Segoe UI" w:cs="Segoe UI"/>
      <w:sz w:val="18"/>
      <w:szCs w:val="18"/>
    </w:rPr>
  </w:style>
  <w:style w:type="paragraph" w:styleId="Revision">
    <w:name w:val="Revision"/>
    <w:hidden/>
    <w:uiPriority w:val="99"/>
    <w:semiHidden/>
    <w:rsid w:val="00753D62"/>
  </w:style>
  <w:style w:type="character" w:styleId="CommentReference">
    <w:name w:val="annotation reference"/>
    <w:basedOn w:val="DefaultParagraphFont"/>
    <w:uiPriority w:val="99"/>
    <w:semiHidden/>
    <w:unhideWhenUsed/>
    <w:rsid w:val="00F87DDA"/>
    <w:rPr>
      <w:sz w:val="16"/>
      <w:szCs w:val="16"/>
    </w:rPr>
  </w:style>
  <w:style w:type="paragraph" w:styleId="CommentText">
    <w:name w:val="annotation text"/>
    <w:basedOn w:val="Normal"/>
    <w:link w:val="CommentTextChar"/>
    <w:uiPriority w:val="99"/>
    <w:unhideWhenUsed/>
    <w:rsid w:val="00F87DDA"/>
    <w:rPr>
      <w:sz w:val="20"/>
      <w:szCs w:val="20"/>
    </w:rPr>
  </w:style>
  <w:style w:type="character" w:customStyle="1" w:styleId="CommentTextChar">
    <w:name w:val="Comment Text Char"/>
    <w:basedOn w:val="DefaultParagraphFont"/>
    <w:link w:val="CommentText"/>
    <w:uiPriority w:val="99"/>
    <w:rsid w:val="00F87DDA"/>
    <w:rPr>
      <w:sz w:val="20"/>
      <w:szCs w:val="20"/>
    </w:rPr>
  </w:style>
  <w:style w:type="paragraph" w:styleId="CommentSubject">
    <w:name w:val="annotation subject"/>
    <w:basedOn w:val="CommentText"/>
    <w:next w:val="CommentText"/>
    <w:link w:val="CommentSubjectChar"/>
    <w:uiPriority w:val="99"/>
    <w:semiHidden/>
    <w:unhideWhenUsed/>
    <w:rsid w:val="00F87DDA"/>
    <w:rPr>
      <w:b/>
      <w:bCs/>
    </w:rPr>
  </w:style>
  <w:style w:type="character" w:customStyle="1" w:styleId="CommentSubjectChar">
    <w:name w:val="Comment Subject Char"/>
    <w:basedOn w:val="CommentTextChar"/>
    <w:link w:val="CommentSubject"/>
    <w:uiPriority w:val="99"/>
    <w:semiHidden/>
    <w:rsid w:val="00F87DDA"/>
    <w:rPr>
      <w:b/>
      <w:bCs/>
      <w:sz w:val="20"/>
      <w:szCs w:val="20"/>
    </w:rPr>
  </w:style>
  <w:style w:type="character" w:styleId="UnresolvedMention">
    <w:name w:val="Unresolved Mention"/>
    <w:basedOn w:val="DefaultParagraphFont"/>
    <w:uiPriority w:val="99"/>
    <w:semiHidden/>
    <w:unhideWhenUsed/>
    <w:rsid w:val="006B0F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857065">
      <w:bodyDiv w:val="1"/>
      <w:marLeft w:val="0"/>
      <w:marRight w:val="0"/>
      <w:marTop w:val="0"/>
      <w:marBottom w:val="0"/>
      <w:divBdr>
        <w:top w:val="none" w:sz="0" w:space="0" w:color="auto"/>
        <w:left w:val="none" w:sz="0" w:space="0" w:color="auto"/>
        <w:bottom w:val="none" w:sz="0" w:space="0" w:color="auto"/>
        <w:right w:val="none" w:sz="0" w:space="0" w:color="auto"/>
      </w:divBdr>
    </w:div>
    <w:div w:id="1988974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s://public-buyers-community.ec.europa.eu/communities/procurement-ai" TargetMode="External"/><Relationship Id="rId4" Type="http://schemas.openxmlformats.org/officeDocument/2006/relationships/styles" Target="styles.xml"/><Relationship Id="rId9" Type="http://schemas.openxmlformats.org/officeDocument/2006/relationships/hyperlink" Target="https://public-buyers-community.ec.europa.eu/communities/procurement-ai"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BB80CF-98D8-4797-B7EA-C4440B081803}">
  <ds:schemaRefs>
    <ds:schemaRef ds:uri="http://schemas.microsoft.com/office/2006/metadata/properties"/>
    <ds:schemaRef ds:uri="http://schemas.microsoft.com/office/infopath/2007/PartnerControls"/>
    <ds:schemaRef ds:uri="6d5ad584-533d-4d9e-8d12-f1eda2044479"/>
  </ds:schemaRefs>
</ds:datastoreItem>
</file>

<file path=customXml/itemProps2.xml><?xml version="1.0" encoding="utf-8"?>
<ds:datastoreItem xmlns:ds="http://schemas.openxmlformats.org/officeDocument/2006/customXml" ds:itemID="{7E68C5AD-41FE-40F9-8BA7-8DC3DAED52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4358</Words>
  <Characters>26499</Characters>
  <Application>Microsoft Office Word</Application>
  <DocSecurity>0</DocSecurity>
  <Lines>616</Lines>
  <Paragraphs>228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2025-05-26T08:18:00Z</dcterms:created>
  <dcterms:modified xsi:type="dcterms:W3CDTF">2025-05-26T13:16:00Z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2025-05-26T08:18:11Z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b92c4041-50f8-45e6-81d3-f449c78bbe41</vt:lpwstr>
  </property>
  <property fmtid="{D5CDD505-2E9C-101B-9397-08002B2CF9AE}" pid="8" name="MSIP_Label_6bd9ddd1-4d20-43f6-abfa-fc3c07406f94_ContentBits">
    <vt:lpwstr>0</vt:lpwstr>
  </property>
</Properties>
</file>