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68454E" w14:textId="77777777" w:rsidR="00592734" w:rsidRPr="00BD0EE8" w:rsidRDefault="00592734"/>
    <w:p w14:paraId="37378A64" w14:textId="77777777" w:rsidR="000B1A35" w:rsidRPr="00BD0EE8" w:rsidRDefault="000B1A35" w:rsidP="000B1A35"/>
    <w:p w14:paraId="68C4FBFC" w14:textId="77777777" w:rsidR="000B1A35" w:rsidRPr="00BD0EE8" w:rsidRDefault="000B1A35" w:rsidP="000B1A35"/>
    <w:p w14:paraId="6803F4B2" w14:textId="77777777" w:rsidR="000B1A35" w:rsidRPr="00BD0EE8" w:rsidRDefault="000B1A35" w:rsidP="000B1A35"/>
    <w:p w14:paraId="7ACF3E0E" w14:textId="77777777" w:rsidR="000B1A35" w:rsidRPr="00BD0EE8" w:rsidRDefault="000B1A35" w:rsidP="000B1A35"/>
    <w:p w14:paraId="7B8CA6C7" w14:textId="77777777" w:rsidR="000B1A35" w:rsidRPr="00BD0EE8" w:rsidRDefault="000B1A35" w:rsidP="000B1A35"/>
    <w:p w14:paraId="5DE71EB2" w14:textId="77777777" w:rsidR="000B1A35" w:rsidRPr="00BD0EE8" w:rsidRDefault="000B1A35" w:rsidP="000B1A35"/>
    <w:p w14:paraId="06917CFE" w14:textId="77777777" w:rsidR="000B1A35" w:rsidRPr="00BD0EE8" w:rsidRDefault="000B1A35" w:rsidP="000B1A35"/>
    <w:p w14:paraId="1674C616" w14:textId="77777777" w:rsidR="000B1A35" w:rsidRPr="00BD0EE8" w:rsidRDefault="000B1A35" w:rsidP="000B1A35"/>
    <w:p w14:paraId="18DFFB1C" w14:textId="77777777" w:rsidR="000B1A35" w:rsidRPr="00BD0EE8" w:rsidRDefault="000B1A35" w:rsidP="000B1A35"/>
    <w:p w14:paraId="63B10EBA" w14:textId="77777777" w:rsidR="000B1A35" w:rsidRPr="00BD0EE8" w:rsidRDefault="000B1A35" w:rsidP="000B1A35"/>
    <w:p w14:paraId="1A8EE032" w14:textId="77777777" w:rsidR="000B1A35" w:rsidRPr="00BD0EE8" w:rsidRDefault="000B1A35" w:rsidP="000B1A35"/>
    <w:p w14:paraId="763BA3D8" w14:textId="77777777" w:rsidR="000B1A35" w:rsidRPr="00BD0EE8" w:rsidRDefault="000B1A35" w:rsidP="000B1A35"/>
    <w:p w14:paraId="690992D2" w14:textId="77777777" w:rsidR="000B1A35" w:rsidRPr="00BD0EE8" w:rsidRDefault="000B1A35" w:rsidP="000B1A35"/>
    <w:p w14:paraId="2F527E26" w14:textId="77777777" w:rsidR="000B1A35" w:rsidRPr="00BD0EE8" w:rsidRDefault="000B1A35" w:rsidP="000B1A35"/>
    <w:p w14:paraId="0ABE34F3" w14:textId="77777777" w:rsidR="000B1A35" w:rsidRPr="00BD0EE8" w:rsidRDefault="000B1A35" w:rsidP="000B1A35"/>
    <w:p w14:paraId="3E020A25" w14:textId="77777777" w:rsidR="000B1A35" w:rsidRPr="00BD0EE8" w:rsidRDefault="000B1A35" w:rsidP="000B1A35"/>
    <w:p w14:paraId="6F4C0C4C" w14:textId="77777777" w:rsidR="000B1A35" w:rsidRPr="00BD0EE8" w:rsidRDefault="000B1A35" w:rsidP="000B1A35"/>
    <w:p w14:paraId="5380BE2A" w14:textId="77777777" w:rsidR="000B1A35" w:rsidRPr="00BD0EE8" w:rsidRDefault="000B1A35" w:rsidP="000B1A35"/>
    <w:p w14:paraId="0D0C2328" w14:textId="77777777" w:rsidR="000B1A35" w:rsidRPr="00BD0EE8" w:rsidRDefault="000B1A35" w:rsidP="000B1A35"/>
    <w:p w14:paraId="25AD7D77" w14:textId="77777777" w:rsidR="000B1A35" w:rsidRPr="00BD0EE8" w:rsidRDefault="000B1A35" w:rsidP="000B1A35"/>
    <w:p w14:paraId="0BB30019" w14:textId="77777777" w:rsidR="000B1A35" w:rsidRPr="00BD0EE8" w:rsidRDefault="000B1A35" w:rsidP="000B1A35"/>
    <w:p w14:paraId="6D176598" w14:textId="77777777" w:rsidR="000B1A35" w:rsidRPr="00BD0EE8" w:rsidRDefault="000B1A35" w:rsidP="000B1A35"/>
    <w:p w14:paraId="35A15FFF" w14:textId="77777777" w:rsidR="000B1A35" w:rsidRPr="00BD0EE8" w:rsidRDefault="000B1A35" w:rsidP="000B1A35"/>
    <w:p w14:paraId="0AEC8325" w14:textId="77777777" w:rsidR="000B1A35" w:rsidRPr="00BD0EE8" w:rsidRDefault="000B1A35" w:rsidP="0092617F">
      <w:pPr>
        <w:jc w:val="center"/>
      </w:pPr>
    </w:p>
    <w:p w14:paraId="2E6FDD30" w14:textId="77777777" w:rsidR="0092617F" w:rsidRPr="00BD0EE8" w:rsidRDefault="0092617F" w:rsidP="0092617F">
      <w:pPr>
        <w:jc w:val="center"/>
        <w:rPr>
          <w:rFonts w:ascii="Arial" w:hAnsi="Arial" w:cs="Arial"/>
          <w:b/>
          <w:bCs/>
          <w:color w:val="104D54"/>
          <w:sz w:val="44"/>
          <w:szCs w:val="44"/>
        </w:rPr>
      </w:pPr>
    </w:p>
    <w:p w14:paraId="14853D80" w14:textId="77777777" w:rsidR="0092617F" w:rsidRPr="00BD0EE8" w:rsidRDefault="0092617F" w:rsidP="0092617F">
      <w:pPr>
        <w:jc w:val="center"/>
        <w:rPr>
          <w:rFonts w:ascii="Arial" w:hAnsi="Arial" w:cs="Arial"/>
          <w:b/>
          <w:bCs/>
          <w:color w:val="104D54"/>
          <w:sz w:val="44"/>
          <w:szCs w:val="44"/>
        </w:rPr>
      </w:pPr>
    </w:p>
    <w:p w14:paraId="569520C7" w14:textId="77777777" w:rsidR="000B1A35" w:rsidRPr="00BD0EE8" w:rsidRDefault="00CB08A4" w:rsidP="00876ED4">
      <w:pPr>
        <w:ind w:left="-57"/>
      </w:pPr>
      <w:hyperlink r:id="rId13" w:history="1">
        <w:r w:rsidR="00CA28B5">
          <w:rPr>
            <w:rStyle w:val="Hyperlink"/>
            <w:rFonts w:ascii="Arial" w:hAnsi="Arial"/>
            <w:b/>
            <w:sz w:val="44"/>
          </w:rPr>
          <w:t>A mesterséges intelligencia beszerzéséért</w:t>
        </w:r>
        <w:r w:rsidR="00CA28B5">
          <w:rPr>
            <w:rStyle w:val="Hyperlink"/>
            <w:rFonts w:ascii="Arial" w:hAnsi="Arial"/>
            <w:b/>
            <w:sz w:val="44"/>
          </w:rPr>
          <w:br/>
        </w:r>
      </w:hyperlink>
      <w:hyperlink r:id="rId14" w:history="1">
        <w:r w:rsidR="00CA28B5">
          <w:rPr>
            <w:rStyle w:val="Hyperlink"/>
            <w:rFonts w:ascii="Arial" w:hAnsi="Arial"/>
            <w:b/>
            <w:sz w:val="44"/>
          </w:rPr>
          <w:t>felelős közösség</w:t>
        </w:r>
      </w:hyperlink>
      <w:r w:rsidR="00CA28B5">
        <w:br w:type="page"/>
      </w:r>
      <w:r w:rsidR="00CA28B5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1" layoutInCell="1" allowOverlap="1" wp14:anchorId="2460A762" wp14:editId="07C7B482">
                <wp:simplePos x="0" y="0"/>
                <wp:positionH relativeFrom="margin">
                  <wp:posOffset>-50214</wp:posOffset>
                </wp:positionH>
                <wp:positionV relativeFrom="page">
                  <wp:posOffset>9094665</wp:posOffset>
                </wp:positionV>
                <wp:extent cx="6977576" cy="731520"/>
                <wp:effectExtent l="0" t="0" r="0" b="0"/>
                <wp:wrapNone/>
                <wp:docPr id="1144621298" name="Text Box 1144621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77576" cy="7315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3624A1" w14:textId="0DC93EC5" w:rsidR="00C758CB" w:rsidRPr="0065578B" w:rsidRDefault="007E2E87" w:rsidP="00C758CB">
                            <w:pPr>
                              <w:spacing w:line="360" w:lineRule="auto"/>
                              <w:rPr>
                                <w:rFonts w:ascii="Arial" w:hAnsi="Arial" w:cs="Arial"/>
                                <w:color w:val="104D55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/>
                                <w:color w:val="104D55"/>
                                <w:sz w:val="36"/>
                              </w:rPr>
                              <w:t xml:space="preserve">2025. februári változat – Nem nagy kockázatú mesterséges intelligencia beszerzése </w:t>
                            </w:r>
                          </w:p>
                          <w:p w14:paraId="7A280DF3" w14:textId="77777777" w:rsidR="00C758CB" w:rsidRPr="00CF3CDB" w:rsidRDefault="00C758CB" w:rsidP="00CF3CDB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104D54"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60A762" id="_x0000_t202" coordsize="21600,21600" o:spt="202" path="m,l,21600r21600,l21600,xe">
                <v:stroke joinstyle="miter"/>
                <v:path gradientshapeok="t" o:connecttype="rect"/>
              </v:shapetype>
              <v:shape id="Text Box 1144621298" o:spid="_x0000_s1026" type="#_x0000_t202" style="position:absolute;left:0;text-align:left;margin-left:-3.95pt;margin-top:716.1pt;width:549.4pt;height:57.6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" filled="f" stroked="f" strokeweight=".5pt">
                <v:textbox>
                  <w:txbxContent>
                    <w:p w14:paraId="2A3624A1" w14:textId="0DC93EC5" w:rsidR="00C758CB" w:rsidRPr="0065578B" w:rsidRDefault="007E2E87" w:rsidP="00C758CB">
                      <w:pPr>
                        <w:spacing w:line="360" w:lineRule="auto"/>
                        <w:rPr>
                          <w:rFonts w:ascii="Arial" w:hAnsi="Arial" w:cs="Arial"/>
                          <w:color w:val="104D55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/>
                          <w:color w:val="104D55"/>
                          <w:sz w:val="36"/>
                        </w:rPr>
                        <w:t xml:space="preserve">2025. februári változat – Nem nagy kockázatú mesterséges intelligencia beszerzése </w:t>
                      </w:r>
                    </w:p>
                    <w:p w14:paraId="7A280DF3" w14:textId="77777777" w:rsidR="00C758CB" w:rsidRPr="00CF3CDB" w:rsidRDefault="00C758CB" w:rsidP="00CF3CDB">
                      <w:pPr>
                        <w:rPr>
                          <w:rFonts w:ascii="Arial" w:hAnsi="Arial" w:cs="Arial"/>
                          <w:b/>
                          <w:bCs/>
                          <w:color w:val="104D54"/>
                          <w:sz w:val="44"/>
                          <w:szCs w:val="44"/>
                        </w:rPr>
                      </w:pPr>
                    </w:p>
                  </w:txbxContent>
                </v:textbox>
                <w10:wrap anchorx="margin" anchory="page"/>
                <w10:anchorlock/>
              </v:shape>
            </w:pict>
          </mc:Fallback>
        </mc:AlternateContent>
      </w:r>
      <w:r w:rsidR="00CA28B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0BBA2639" wp14:editId="7F5904E9">
                <wp:simplePos x="0" y="0"/>
                <wp:positionH relativeFrom="margin">
                  <wp:posOffset>-76200</wp:posOffset>
                </wp:positionH>
                <wp:positionV relativeFrom="page">
                  <wp:posOffset>7899400</wp:posOffset>
                </wp:positionV>
                <wp:extent cx="6477000" cy="10668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77000" cy="1066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969635" w14:textId="17CD77B4" w:rsidR="007E2E87" w:rsidRPr="00CF3CDB" w:rsidRDefault="007E2E87" w:rsidP="007E2E87">
                            <w:pPr>
                              <w:pStyle w:val="TITLEStyle"/>
                            </w:pPr>
                            <w:bookmarkStart w:id="0" w:name="_Hlk189829106"/>
                            <w:r>
                              <w:t>Nem nagy kockázatú mesterséges intelligencia közbeszerzéséhez mintaként használható szerződési feltételek</w:t>
                            </w:r>
                            <w:bookmarkEnd w:id="0"/>
                            <w:r>
                              <w:t xml:space="preserve"> („MCC-AI-</w:t>
                            </w:r>
                            <w:proofErr w:type="spellStart"/>
                            <w:r>
                              <w:t>High</w:t>
                            </w:r>
                            <w:proofErr w:type="spellEnd"/>
                            <w:r>
                              <w:t>-</w:t>
                            </w:r>
                            <w:proofErr w:type="spellStart"/>
                            <w:r>
                              <w:t>Light</w:t>
                            </w:r>
                            <w:proofErr w:type="spellEnd"/>
                            <w:r>
                              <w:t>”)</w:t>
                            </w:r>
                          </w:p>
                          <w:p w14:paraId="7F27BF72" w14:textId="040D44C0" w:rsidR="00CF3CDB" w:rsidRPr="00CF3CDB" w:rsidRDefault="00F237EA" w:rsidP="00036BE2">
                            <w:pPr>
                              <w:pStyle w:val="TITLEStyle"/>
                            </w:pPr>
                            <w:r>
                              <w:t>szervezetek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BA2639" id="Text Box 2" o:spid="_x0000_s1027" type="#_x0000_t202" style="position:absolute;left:0;text-align:left;margin-left:-6pt;margin-top:622pt;width:510pt;height:8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" filled="f" stroked="f" strokeweight=".5pt">
                <v:textbox>
                  <w:txbxContent>
                    <w:p w14:paraId="38969635" w14:textId="17CD77B4" w:rsidR="007E2E87" w:rsidRPr="00CF3CDB" w:rsidRDefault="007E2E87" w:rsidP="007E2E87">
                      <w:pPr>
                        <w:pStyle w:val="TITLEStyle"/>
                      </w:pPr>
                      <w:bookmarkStart w:id="1" w:name="_Hlk189829106"/>
                      <w:r>
                        <w:t>Nem nagy kockázatú mesterséges intelligencia közbeszerzéséhez mintaként használható szerződési feltételek</w:t>
                      </w:r>
                      <w:bookmarkEnd w:id="1"/>
                      <w:r>
                        <w:t xml:space="preserve"> („MCC-AI-</w:t>
                      </w:r>
                      <w:proofErr w:type="spellStart"/>
                      <w:r>
                        <w:t>High</w:t>
                      </w:r>
                      <w:proofErr w:type="spellEnd"/>
                      <w:r>
                        <w:t>-</w:t>
                      </w:r>
                      <w:proofErr w:type="spellStart"/>
                      <w:r>
                        <w:t>Light</w:t>
                      </w:r>
                      <w:proofErr w:type="spellEnd"/>
                      <w:r>
                        <w:t>”)</w:t>
                      </w:r>
                    </w:p>
                    <w:p w14:paraId="7F27BF72" w14:textId="040D44C0" w:rsidR="00CF3CDB" w:rsidRPr="00CF3CDB" w:rsidRDefault="00F237EA" w:rsidP="00036BE2">
                      <w:pPr>
                        <w:pStyle w:val="TITLEStyle"/>
                      </w:pPr>
                      <w:r>
                        <w:t>szervezetek</w:t>
                      </w:r>
                    </w:p>
                  </w:txbxContent>
                </v:textbox>
                <w10:wrap anchorx="margin" anchory="page"/>
                <w10:anchorlock/>
              </v:shape>
            </w:pict>
          </mc:Fallback>
        </mc:AlternateContent>
      </w:r>
    </w:p>
    <w:p w14:paraId="321764DC" w14:textId="77777777" w:rsidR="009832AB" w:rsidRPr="00BD0EE8" w:rsidRDefault="009832AB" w:rsidP="00BA16C1">
      <w:pPr>
        <w:rPr>
          <w:b/>
        </w:rPr>
      </w:pPr>
      <w:r>
        <w:rPr>
          <w:rFonts w:ascii="Arial" w:hAnsi="Arial"/>
          <w:noProof/>
          <w:color w:val="FFFFFF" w:themeColor="background1"/>
          <w:sz w:val="22"/>
        </w:rPr>
        <w:lastRenderedPageBreak/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51E654B" wp14:editId="0666BBAE">
                <wp:simplePos x="0" y="0"/>
                <wp:positionH relativeFrom="margin">
                  <wp:align>center</wp:align>
                </wp:positionH>
                <wp:positionV relativeFrom="paragraph">
                  <wp:posOffset>2051050</wp:posOffset>
                </wp:positionV>
                <wp:extent cx="6057900" cy="2928395"/>
                <wp:effectExtent l="0" t="0" r="19050" b="24765"/>
                <wp:wrapSquare wrapText="bothSides"/>
                <wp:docPr id="15431586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292839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70E245" w14:textId="77777777" w:rsidR="009832AB" w:rsidRPr="00172B4F" w:rsidRDefault="009832AB" w:rsidP="009832AB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2"/>
                              </w:rPr>
                              <w:t>FELELŐSSÉGKIZÁRÓ NYILATKOZAT</w:t>
                            </w:r>
                          </w:p>
                          <w:p w14:paraId="77A53433" w14:textId="77777777" w:rsidR="009832AB" w:rsidRPr="00172B4F" w:rsidRDefault="009832AB" w:rsidP="009832AB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39D54C21" w14:textId="4878C639" w:rsidR="004169B9" w:rsidRDefault="004169B9" w:rsidP="004169B9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Az Európai Bizottság azért hozta létre ezt a munkadokumentumot, hogy támogassa a mesterséges intelligencia beszerzésével foglalkozó gyakorlatközösséget, és iránymutatást nyújtson a közigazgatási szerveknek az MI-megoldások beszerzéséhez. Ez a munkadokumentum még nem végleges, és nem tükrözi az Európai Bizottság hivatalos álláspontját. </w:t>
                            </w:r>
                          </w:p>
                          <w:p w14:paraId="46D666EE" w14:textId="77777777" w:rsidR="004169B9" w:rsidRDefault="004169B9" w:rsidP="004169B9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2A37833E" w14:textId="77777777" w:rsidR="004169B9" w:rsidRDefault="004169B9" w:rsidP="004169B9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Azok a szereplők, akik úgy döntenek, hogy igénybe veszik ezt a munkadokumentumot, teljes körű felelősséggel tartoznak annak a közbeszerzési eljáráson belüli felhasználásáért. </w:t>
                            </w:r>
                          </w:p>
                          <w:p w14:paraId="2EB29FA4" w14:textId="77777777" w:rsidR="004169B9" w:rsidRDefault="004169B9" w:rsidP="004169B9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15A3204F" w14:textId="7FE0B39C" w:rsidR="004169B9" w:rsidRDefault="004169B9" w:rsidP="004169B9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A nem nagy kockázatú mesterséges intelligenciára vonatkozó mintafeltételek nem érintik a mesterséges intelligenciáról szóló jogszabályból (MI-rendelet) eredő követelmények teljesítését. </w:t>
                            </w:r>
                          </w:p>
                          <w:p w14:paraId="2DBB4432" w14:textId="7E19AB80" w:rsidR="00F9102F" w:rsidRPr="004169B9" w:rsidRDefault="00F9102F" w:rsidP="00F9102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17D07F24" w14:textId="043406B0" w:rsidR="009832AB" w:rsidRPr="00172B4F" w:rsidRDefault="009832AB" w:rsidP="009832AB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34AA503C" w14:textId="77777777" w:rsidR="009832AB" w:rsidRPr="00172B4F" w:rsidRDefault="009832AB" w:rsidP="009832AB">
                            <w:pPr>
                              <w:rPr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1E654B" id="_x0000_s1028" type="#_x0000_t202" style="position:absolute;margin-left:0;margin-top:161.5pt;width:477pt;height:230.6pt;z-index:25167052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" filled="f" strokecolor="#747070 [1614]">
                <v:textbox>
                  <w:txbxContent>
                    <w:p w14:paraId="1A70E245" w14:textId="77777777" w:rsidR="009832AB" w:rsidRPr="00172B4F" w:rsidRDefault="009832AB" w:rsidP="009832AB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2"/>
                        </w:rPr>
                        <w:t>FELELŐSSÉGKIZÁRÓ NYILATKOZAT</w:t>
                      </w:r>
                    </w:p>
                    <w:p w14:paraId="77A53433" w14:textId="77777777" w:rsidR="009832AB" w:rsidRPr="00172B4F" w:rsidRDefault="009832AB" w:rsidP="009832AB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39D54C21" w14:textId="4878C639" w:rsidR="004169B9" w:rsidRDefault="004169B9" w:rsidP="004169B9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Az Európai Bizottság azért hozta létre ezt a munkadokumentumot, hogy támogassa a mesterséges intelligencia beszerzésével foglalkozó gyakorlatközösséget, és iránymutatást nyújtson a közigazgatási szerveknek az MI-megoldások beszerzéséhez. Ez a munkadokumentum még nem végleges, és nem tükrözi az Európai Bizottság hivatalos álláspontját. </w:t>
                      </w:r>
                    </w:p>
                    <w:p w14:paraId="46D666EE" w14:textId="77777777" w:rsidR="004169B9" w:rsidRDefault="004169B9" w:rsidP="004169B9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2A37833E" w14:textId="77777777" w:rsidR="004169B9" w:rsidRDefault="004169B9" w:rsidP="004169B9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Azok a szereplők, akik úgy döntenek, hogy igénybe veszik ezt a munkadokumentumot, teljes körű felelősséggel tartoznak annak a közbeszerzési eljáráson belüli felhasználásáért. </w:t>
                      </w:r>
                    </w:p>
                    <w:p w14:paraId="2EB29FA4" w14:textId="77777777" w:rsidR="004169B9" w:rsidRDefault="004169B9" w:rsidP="004169B9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15A3204F" w14:textId="7FE0B39C" w:rsidR="004169B9" w:rsidRDefault="004169B9" w:rsidP="004169B9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A nem nagy kockázatú mesterséges intelligenciára vonatkozó mintafeltételek nem érintik a mesterséges intelligenciáról szóló jogszabályból (MI-rendelet) eredő követelmények teljesítését. </w:t>
                      </w:r>
                    </w:p>
                    <w:p w14:paraId="2DBB4432" w14:textId="7E19AB80" w:rsidR="00F9102F" w:rsidRPr="004169B9" w:rsidRDefault="00F9102F" w:rsidP="00F9102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17D07F24" w14:textId="043406B0" w:rsidR="009832AB" w:rsidRPr="00172B4F" w:rsidRDefault="009832AB" w:rsidP="009832AB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34AA503C" w14:textId="77777777" w:rsidR="009832AB" w:rsidRPr="00172B4F" w:rsidRDefault="009832AB" w:rsidP="009832AB">
                      <w:pPr>
                        <w:rPr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br w:type="page"/>
      </w:r>
    </w:p>
    <w:p w14:paraId="547DBEFD" w14:textId="77777777" w:rsidR="00BA16C1" w:rsidRPr="00BD0EE8" w:rsidRDefault="00BA16C1" w:rsidP="002403BC">
      <w:pPr>
        <w:rPr>
          <w:b/>
        </w:rPr>
      </w:pPr>
    </w:p>
    <w:p w14:paraId="7714DB5B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t>A. szakasz – Fogalommeghatározások</w:t>
      </w:r>
    </w:p>
    <w:p w14:paraId="1DD14AC7" w14:textId="4A871940" w:rsidR="00F9102F" w:rsidRPr="003F107B" w:rsidRDefault="00F9102F" w:rsidP="003F107B">
      <w:pPr>
        <w:pStyle w:val="doLijstnummering7"/>
        <w:rPr>
          <w:rFonts w:asciiTheme="minorBidi" w:eastAsia="Calibri" w:hAnsiTheme="minorBidi" w:cstheme="minorBidi"/>
          <w:sz w:val="22"/>
          <w:szCs w:val="28"/>
        </w:rPr>
      </w:pPr>
      <w:r w:rsidRPr="003F107B">
        <w:rPr>
          <w:rFonts w:asciiTheme="minorBidi" w:hAnsiTheme="minorBidi" w:cstheme="minorBidi"/>
          <w:sz w:val="22"/>
          <w:szCs w:val="32"/>
        </w:rPr>
        <w:t>Fogalommeghatározások: A jelen MCC-AI-</w:t>
      </w:r>
      <w:proofErr w:type="spellStart"/>
      <w:r w:rsidRPr="003F107B">
        <w:rPr>
          <w:rFonts w:asciiTheme="minorBidi" w:hAnsiTheme="minorBidi" w:cstheme="minorBidi"/>
          <w:sz w:val="22"/>
          <w:szCs w:val="32"/>
        </w:rPr>
        <w:t>High</w:t>
      </w:r>
      <w:proofErr w:type="spellEnd"/>
      <w:r w:rsidRPr="003F107B">
        <w:rPr>
          <w:rFonts w:asciiTheme="minorBidi" w:hAnsiTheme="minorBidi" w:cstheme="minorBidi"/>
          <w:sz w:val="22"/>
          <w:szCs w:val="32"/>
        </w:rPr>
        <w:t>-</w:t>
      </w:r>
      <w:proofErr w:type="spellStart"/>
      <w:r w:rsidRPr="003F107B">
        <w:rPr>
          <w:rFonts w:asciiTheme="minorBidi" w:hAnsiTheme="minorBidi" w:cstheme="minorBidi"/>
          <w:sz w:val="22"/>
          <w:szCs w:val="32"/>
        </w:rPr>
        <w:t>Light</w:t>
      </w:r>
      <w:proofErr w:type="spellEnd"/>
      <w:r w:rsidRPr="003F107B">
        <w:rPr>
          <w:rFonts w:asciiTheme="minorBidi" w:hAnsiTheme="minorBidi" w:cstheme="minorBidi"/>
          <w:sz w:val="22"/>
          <w:szCs w:val="32"/>
        </w:rPr>
        <w:t xml:space="preserve"> feltételekben használt, nagy kezdőbetűvel írt kifejezések jelentése megegyezik az e cikkben meghatározott jelentéssel.</w:t>
      </w:r>
    </w:p>
    <w:p w14:paraId="2EFCE902" w14:textId="77777777" w:rsidR="00BA16C1" w:rsidRPr="0010258B" w:rsidRDefault="00BA16C1" w:rsidP="000F1F04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b/>
          <w:sz w:val="22"/>
          <w:szCs w:val="22"/>
        </w:rPr>
      </w:pPr>
    </w:p>
    <w:p w14:paraId="27B5E0DD" w14:textId="25C3A8D1" w:rsidR="00BA16C1" w:rsidRPr="00BD0EE8" w:rsidRDefault="00F9102F" w:rsidP="00F9102F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Megállapodás</w:t>
      </w:r>
      <w:r>
        <w:rPr>
          <w:rFonts w:ascii="Arial" w:hAnsi="Arial"/>
          <w:sz w:val="22"/>
        </w:rPr>
        <w:t>: a teljes megállapodás, amelynek az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mint függelék szerves részét képezi.</w:t>
      </w:r>
    </w:p>
    <w:p w14:paraId="6810F943" w14:textId="77777777" w:rsidR="00F9102F" w:rsidRPr="00BD0EE8" w:rsidRDefault="00F9102F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078047DE" w14:textId="24560FCD" w:rsidR="00BA16C1" w:rsidRPr="00BD0EE8" w:rsidRDefault="00BA16C1" w:rsidP="00F9102F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MI-rendszer</w:t>
      </w:r>
      <w:r>
        <w:rPr>
          <w:rFonts w:ascii="Arial" w:hAnsi="Arial"/>
          <w:sz w:val="22"/>
        </w:rPr>
        <w:t xml:space="preserve">: az </w:t>
      </w:r>
      <w:r>
        <w:rPr>
          <w:rFonts w:ascii="Arial" w:hAnsi="Arial"/>
          <w:b/>
          <w:sz w:val="22"/>
        </w:rPr>
        <w:t>A. mellékletben</w:t>
      </w:r>
      <w:r>
        <w:rPr>
          <w:rFonts w:ascii="Arial" w:hAnsi="Arial"/>
          <w:sz w:val="22"/>
        </w:rPr>
        <w:t xml:space="preserve"> említett MI-rendszer(</w:t>
      </w:r>
      <w:proofErr w:type="spellStart"/>
      <w:r>
        <w:rPr>
          <w:rFonts w:ascii="Arial" w:hAnsi="Arial"/>
          <w:sz w:val="22"/>
        </w:rPr>
        <w:t>ek</w:t>
      </w:r>
      <w:proofErr w:type="spellEnd"/>
      <w:r>
        <w:rPr>
          <w:rFonts w:ascii="Arial" w:hAnsi="Arial"/>
          <w:sz w:val="22"/>
        </w:rPr>
        <w:t xml:space="preserve">), beleértve annak vagy azok új verzióit is. </w:t>
      </w:r>
    </w:p>
    <w:p w14:paraId="22C6535F" w14:textId="77777777" w:rsidR="00F9102F" w:rsidRPr="00BD0EE8" w:rsidRDefault="00F9102F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5F51D15C" w14:textId="7889CB88" w:rsidR="00BA16C1" w:rsidRPr="00BD0EE8" w:rsidRDefault="007E2E87" w:rsidP="00F9102F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MCC-AI-</w:t>
      </w:r>
      <w:proofErr w:type="spellStart"/>
      <w:r>
        <w:rPr>
          <w:rFonts w:ascii="Arial" w:hAnsi="Arial"/>
          <w:sz w:val="22"/>
          <w:u w:val="single"/>
        </w:rPr>
        <w:t>Light</w:t>
      </w:r>
      <w:proofErr w:type="spellEnd"/>
      <w:r>
        <w:rPr>
          <w:rFonts w:ascii="Arial" w:hAnsi="Arial"/>
          <w:sz w:val="22"/>
        </w:rPr>
        <w:t>: a nem nagy kockázatú mesterséges intelligencia Állami Szervezetek általi beszerzésére vonatkozó jelen általános szerződési feltételek.</w:t>
      </w:r>
    </w:p>
    <w:p w14:paraId="6ECC944B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60D99BB9" w14:textId="77777777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Állami Szervezetek Adatkészletei</w:t>
      </w:r>
      <w:r>
        <w:rPr>
          <w:rFonts w:ascii="Arial" w:hAnsi="Arial"/>
          <w:sz w:val="22"/>
        </w:rPr>
        <w:t>: i. az Állami Szervezet által a Megállapodás alapján a Beszállító rendelkezésére bocsátott vagy ii. a Megállapodás részeként létrehozandó vagy összegyűjtendő Adatkészletek (vagy azok részei), beleértve az i. és ii. pontban említett Adatkészletek bármely módosított vagy kibővített változatát (például annotáció, címkézés, tisztítás, gazdagítás vagy összesítés miatt).</w:t>
      </w:r>
    </w:p>
    <w:p w14:paraId="691622B9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1737F83A" w14:textId="77777777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Adatkészletek</w:t>
      </w:r>
      <w:r>
        <w:rPr>
          <w:rFonts w:ascii="Arial" w:hAnsi="Arial"/>
          <w:sz w:val="22"/>
        </w:rPr>
        <w:t xml:space="preserve">: az MI-rendszer fejlesztése során használt valamennyi Adatkészlet, beleértve a </w:t>
      </w:r>
      <w:r>
        <w:rPr>
          <w:rFonts w:ascii="Arial" w:hAnsi="Arial"/>
          <w:b/>
          <w:sz w:val="22"/>
        </w:rPr>
        <w:t>B. mellékletben</w:t>
      </w:r>
      <w:r>
        <w:rPr>
          <w:rFonts w:ascii="Arial" w:hAnsi="Arial"/>
          <w:sz w:val="22"/>
        </w:rPr>
        <w:t xml:space="preserve"> ismertetett Adatkészlete(</w:t>
      </w:r>
      <w:proofErr w:type="spellStart"/>
      <w:r>
        <w:rPr>
          <w:rFonts w:ascii="Arial" w:hAnsi="Arial"/>
          <w:sz w:val="22"/>
        </w:rPr>
        <w:t>ke</w:t>
      </w:r>
      <w:proofErr w:type="spellEnd"/>
      <w:r>
        <w:rPr>
          <w:rFonts w:ascii="Arial" w:hAnsi="Arial"/>
          <w:sz w:val="22"/>
        </w:rPr>
        <w:t>)t is.</w:t>
      </w:r>
    </w:p>
    <w:p w14:paraId="3B97DE58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593A91C0" w14:textId="77777777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Átadás</w:t>
      </w:r>
      <w:r>
        <w:rPr>
          <w:rFonts w:ascii="Arial" w:hAnsi="Arial"/>
          <w:sz w:val="22"/>
        </w:rPr>
        <w:t>: az az időpont, amikor a Beszállító tájékoztatja az Állami Szervezetet arról, hogy az MI-rendszer megfelel az összes megállapított feltételnek és készen áll a használatra.</w:t>
      </w:r>
    </w:p>
    <w:p w14:paraId="6F9EE48A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36F653EF" w14:textId="14BD4336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Rendeltetés</w:t>
      </w:r>
      <w:r>
        <w:rPr>
          <w:rFonts w:ascii="Arial" w:hAnsi="Arial"/>
          <w:sz w:val="22"/>
        </w:rPr>
        <w:t>: az MI-rendszer Állami Szervezet általi tervezett felhasználása, beleértve a B. mellékletben meghatározott konkrét használati körülményeket és feltételeket, valamint a Beszállító által a használati utasításban, a promóciós vagy értékesítési anyagokban és a nyilatkozatokban, illetőleg a műszaki dokumentációban megadott információkat.</w:t>
      </w:r>
    </w:p>
    <w:p w14:paraId="4806D39B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5667EBE4" w14:textId="59520662" w:rsidR="001A7E3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Észszerűen előre látható rendellenes használat</w:t>
      </w:r>
      <w:r>
        <w:rPr>
          <w:rFonts w:ascii="Arial" w:hAnsi="Arial"/>
          <w:color w:val="000000"/>
          <w:sz w:val="22"/>
          <w:shd w:val="clear" w:color="auto" w:fill="FFFFFF"/>
        </w:rPr>
        <w:t>: valamely MI-rendszer olyan módon történő használata, amely nem felel meg a Rendeltetésének, de amely észszerűen előre látható emberi magatartásból vagy más rendszerekkel, többek között más MI-rendszerekkel való kölcsönhatásból eredhet.</w:t>
      </w:r>
    </w:p>
    <w:p w14:paraId="4E23BE9E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225FB3B8" w14:textId="35856D7F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Jelentős módosítás</w:t>
      </w:r>
      <w:r>
        <w:rPr>
          <w:rFonts w:ascii="Arial" w:hAnsi="Arial"/>
          <w:sz w:val="22"/>
        </w:rPr>
        <w:t>: az MI-rendszer Átadását követő olyan változtatás, amely befolyásolja az MI-rendszer jelen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feltételekben meghatározott követelményeknek való megfelelését, vagy a Rendeltetés módosulását eredményezi.</w:t>
      </w:r>
    </w:p>
    <w:p w14:paraId="611DEB06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4C7E666C" w14:textId="77777777" w:rsidR="00BA16C1" w:rsidRPr="00BD0EE8" w:rsidRDefault="00BA16C1" w:rsidP="006B0F35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sz w:val="22"/>
          <w:u w:val="single"/>
        </w:rPr>
        <w:lastRenderedPageBreak/>
        <w:t>Beszállító</w:t>
      </w:r>
      <w:r>
        <w:rPr>
          <w:rFonts w:ascii="Arial" w:hAnsi="Arial"/>
          <w:sz w:val="22"/>
        </w:rPr>
        <w:t xml:space="preserve">: az a </w:t>
      </w:r>
      <w:r>
        <w:rPr>
          <w:rFonts w:ascii="Arial" w:hAnsi="Arial"/>
          <w:color w:val="000000"/>
          <w:sz w:val="22"/>
          <w:shd w:val="clear" w:color="auto" w:fill="FFFFFF"/>
        </w:rPr>
        <w:t>természetes vagy jogi személy, hatóság, ügynökség vagy egyéb szerv, amely a Megállapodás alapján az MI-rendszert az Állami Szervezet rendelkezésére bocsátja.</w:t>
      </w:r>
    </w:p>
    <w:p w14:paraId="260D879C" w14:textId="77777777" w:rsidR="006B0F35" w:rsidRPr="00BD0EE8" w:rsidRDefault="006B0F35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282C0923" w14:textId="5AC68191" w:rsidR="00BA16C1" w:rsidRPr="00BD0EE8" w:rsidRDefault="00BA16C1" w:rsidP="000F1F04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Beszállítói Adatkészletek és harmadik felek Adatkészletei</w:t>
      </w:r>
      <w:r>
        <w:rPr>
          <w:rFonts w:ascii="Arial" w:hAnsi="Arial"/>
          <w:sz w:val="22"/>
        </w:rPr>
        <w:t>: azon Adatkészletek (vagy az Adatkészletek azon részei), amelyek nem minősülnek Állami Szervezetek Adatkészleteinek.</w:t>
      </w:r>
    </w:p>
    <w:p w14:paraId="3C675DA1" w14:textId="77777777" w:rsidR="00BA16C1" w:rsidRPr="00BD0EE8" w:rsidRDefault="00BA16C1" w:rsidP="00BA16C1">
      <w:pPr>
        <w:pStyle w:val="doBullets1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647FC220" w14:textId="77777777" w:rsidR="006B28C0" w:rsidRPr="00BD0EE8" w:rsidRDefault="006B28C0" w:rsidP="00BA16C1">
      <w:pPr>
        <w:pStyle w:val="doBullets1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4474142" w14:textId="77777777" w:rsidR="00BA16C1" w:rsidRPr="00BD0EE8" w:rsidRDefault="00BA16C1" w:rsidP="00BA16C1">
      <w:pPr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t xml:space="preserve">B. szakasz – Az MI-rendszerrel kapcsolatos alapvető követelmények </w:t>
      </w:r>
    </w:p>
    <w:p w14:paraId="0C9F4F94" w14:textId="77777777" w:rsidR="00592294" w:rsidRPr="00BD0EE8" w:rsidRDefault="00592294" w:rsidP="000F1F04">
      <w:pPr>
        <w:pStyle w:val="doLijstnummering7"/>
        <w:numPr>
          <w:ilvl w:val="0"/>
          <w:numId w:val="0"/>
        </w:numPr>
        <w:ind w:left="851"/>
        <w:rPr>
          <w:rFonts w:ascii="Arial" w:hAnsi="Arial"/>
          <w:sz w:val="22"/>
        </w:rPr>
      </w:pPr>
    </w:p>
    <w:p w14:paraId="56BCA8FF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Kockázatkezelési rendszer</w:t>
      </w:r>
    </w:p>
    <w:p w14:paraId="1EAC1C60" w14:textId="77777777" w:rsidR="00592294" w:rsidRPr="00BD0EE8" w:rsidRDefault="00592294" w:rsidP="00592294">
      <w:pPr>
        <w:rPr>
          <w:rFonts w:ascii="Arial" w:hAnsi="Arial" w:cs="Arial"/>
          <w:b/>
          <w:i/>
          <w:sz w:val="22"/>
          <w:szCs w:val="22"/>
        </w:rPr>
      </w:pPr>
    </w:p>
    <w:p w14:paraId="4BC94B44" w14:textId="0C658F1D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biztosítja, hogy az MI-rendszer Átadása előtt </w:t>
      </w:r>
      <w:r>
        <w:rPr>
          <w:rFonts w:ascii="Arial" w:hAnsi="Arial"/>
          <w:color w:val="000000"/>
          <w:sz w:val="22"/>
          <w:shd w:val="clear" w:color="auto" w:fill="FFFFFF"/>
        </w:rPr>
        <w:t>kockázatkezelési rendszert hozzanak létre, vezessenek be, dokumentáljanak és tartsanak karban az MI-rendszerrel kapcsolatban.</w:t>
      </w:r>
      <w:r>
        <w:rPr>
          <w:rFonts w:ascii="Arial" w:hAnsi="Arial"/>
          <w:sz w:val="22"/>
        </w:rPr>
        <w:t xml:space="preserve"> </w:t>
      </w:r>
    </w:p>
    <w:p w14:paraId="045958FB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 kockázatkezelési rendszernek legalább a következő lépéseket kell magában foglalnia:</w:t>
      </w:r>
    </w:p>
    <w:p w14:paraId="72B75086" w14:textId="1C7E6638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azon ismert, valamint észszerűen előre látható kockázatok azonosítása, becslése és értékelése, amelyeket az MI-rendszer a Rendeltetés szerinti használata esetén az egészségre, a biztonságra és az alapvető jogokra jelenthet;</w:t>
      </w:r>
    </w:p>
    <w:p w14:paraId="7D991F7C" w14:textId="06BD4879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/>
          <w:color w:val="000000"/>
          <w:sz w:val="22"/>
          <w:shd w:val="clear" w:color="auto" w:fill="FFFFFF"/>
        </w:rPr>
      </w:pPr>
      <w:r>
        <w:rPr>
          <w:rFonts w:ascii="Arial" w:hAnsi="Arial"/>
          <w:color w:val="000000"/>
          <w:sz w:val="22"/>
          <w:shd w:val="clear" w:color="auto" w:fill="FFFFFF"/>
        </w:rPr>
        <w:t>az MI-rendszer Rendeltetés szerinti használata, valamint Észszerűen előre látható rendellenes használata esetén felmerülő kockázatok becslése és értékelése;</w:t>
      </w:r>
    </w:p>
    <w:p w14:paraId="7659CD28" w14:textId="0003832F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 xml:space="preserve">az egyéb esetlegesen felmerülő kockázatok értékelése az említett forgalomba hozatal utáni </w:t>
      </w:r>
      <w:proofErr w:type="spellStart"/>
      <w:r>
        <w:rPr>
          <w:rFonts w:ascii="Arial" w:hAnsi="Arial"/>
          <w:color w:val="000000"/>
          <w:sz w:val="22"/>
          <w:shd w:val="clear" w:color="auto" w:fill="FFFFFF"/>
        </w:rPr>
        <w:t>nyomonkövetési</w:t>
      </w:r>
      <w:proofErr w:type="spellEnd"/>
      <w:r>
        <w:rPr>
          <w:rFonts w:ascii="Arial" w:hAnsi="Arial"/>
          <w:color w:val="000000"/>
          <w:sz w:val="22"/>
          <w:shd w:val="clear" w:color="auto" w:fill="FFFFFF"/>
        </w:rPr>
        <w:t xml:space="preserve"> rendszerből gyűjtött adatok elemzése alapján;</w:t>
      </w:r>
    </w:p>
    <w:p w14:paraId="6E207422" w14:textId="438E5D80" w:rsidR="00592294" w:rsidRPr="00360601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>az e bekezdés a) pontja alapján azonosított kockázatok kezelésére szolgáló megfelelő és célzott kockázatkezelési intézkedések bevezetése a következő bekezdések rendelkezéseivel összhangban.</w:t>
      </w:r>
    </w:p>
    <w:p w14:paraId="6E143F40" w14:textId="77777777" w:rsidR="00592294" w:rsidRPr="00360601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e cikkben említett kockázatok csak azokra vonatkoznak, amelyek észszerű mértékben</w:t>
      </w:r>
    </w:p>
    <w:p w14:paraId="7E3C2284" w14:textId="2900A4A9" w:rsidR="00A20CA4" w:rsidRDefault="00592294" w:rsidP="00A20CA4">
      <w:pPr>
        <w:pStyle w:val="doLijstnummering7"/>
        <w:numPr>
          <w:ilvl w:val="0"/>
          <w:numId w:val="0"/>
        </w:numPr>
        <w:ind w:left="706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mérsékelhetők vagy kiküszöbölhetők az MI-rendszer fejlesztésével vagy tervezésével, illetve megfelelő műszaki információk rendelkezésre bocsátásával. </w:t>
      </w:r>
    </w:p>
    <w:p w14:paraId="7FC684A7" w14:textId="151B7D6B" w:rsidR="00442824" w:rsidRPr="00BD0EE8" w:rsidRDefault="00442824" w:rsidP="00A20CA4">
      <w:pPr>
        <w:pStyle w:val="doLijstnummering7"/>
        <w:numPr>
          <w:ilvl w:val="1"/>
          <w:numId w:val="6"/>
        </w:numPr>
        <w:ind w:left="706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e cikkben említett kockázatok tekintetében kellően figyelembe kell venni a B. szakaszban meghatározott követelmények együttes alkalmazásából eredő hatásokat és lehetséges kölcsönhatást a kockázatok eredményesebb minimalizálása érdekében, egyúttal megfelelő egyensúlyt elérve az említett követelmények teljesítését célzó intézkedések végrehajtása során.</w:t>
      </w:r>
    </w:p>
    <w:p w14:paraId="2A48B261" w14:textId="32DDA1EB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 2. cikk (2) bekezdésének d) pontjában említett kockázatkezelési intézkedéseket úgy kell kialakítani, hogy az egyes veszélyekhez kapcsolódó, releváns fennmaradó kockázatokat, valamint az MI-rendszer teljes fennmaradó kockázatát a Beszállító elfogadhatónak ítélje, feltéve, hogy az MI-rendszert a Rendeltetésének megfelelően vagy Észszerűen előreláthatóan rendellenesen használják.</w:t>
      </w:r>
    </w:p>
    <w:p w14:paraId="41EFEB6F" w14:textId="7B997B66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 2. cikk (2) bekezdésének d) pontjában említett legmegfelelőbb kockázatkezelési intézkedések meghatározásakor a következőket kell biztosítani:</w:t>
      </w:r>
    </w:p>
    <w:p w14:paraId="2C27E402" w14:textId="4A1FFFC0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lastRenderedPageBreak/>
        <w:t>a 2. cikk (2) bekezdése alapján azonosított és értékelt kockázatok megszüntetése vagy csökkentése – amennyiben műszakilag megvalósítható – az MI-rendszer megfelelő tervezése és fejlesztése révén;</w:t>
      </w:r>
    </w:p>
    <w:p w14:paraId="1162DCAC" w14:textId="48A340CA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adott esetben a nem megszüntethető kockázatok kezelésére szolgáló kockázatcsökkentő és ellenőrző intézkedések végrehajtása;</w:t>
      </w:r>
    </w:p>
    <w:p w14:paraId="18B871F4" w14:textId="39F96FA2" w:rsidR="00592294" w:rsidRPr="00BD0EE8" w:rsidRDefault="00592294" w:rsidP="006A54AF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az Állami Szervezet megfelelő tájékoztatása, és adott esetben képzés biztosítása az alkalmazók számára.</w:t>
      </w:r>
    </w:p>
    <w:p w14:paraId="76F84B58" w14:textId="65754BA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 Beszállító biztosítja, hogy az MI-rendszer Átadása előtt teszteljék az MI-rendszert annak azonosítása érdekében, hogy az megfelel-e az MCC-AI-</w:t>
      </w:r>
      <w:proofErr w:type="spellStart"/>
      <w:r>
        <w:rPr>
          <w:rFonts w:ascii="Arial" w:hAnsi="Arial"/>
          <w:sz w:val="22"/>
          <w:bdr w:val="none" w:sz="0" w:space="0" w:color="auto" w:frame="1"/>
        </w:rPr>
        <w:t>Light</w:t>
      </w:r>
      <w:proofErr w:type="spellEnd"/>
      <w:r>
        <w:rPr>
          <w:rFonts w:ascii="Arial" w:hAnsi="Arial"/>
          <w:sz w:val="22"/>
          <w:bdr w:val="none" w:sz="0" w:space="0" w:color="auto" w:frame="1"/>
        </w:rPr>
        <w:t xml:space="preserve"> előírásainak, és hogy a 2. cikk (2) bekezdésének d) pontjában említett kockázatkezelési intézkedések eredményesek-e a Rendeltetés és az </w:t>
      </w:r>
      <w:r>
        <w:rPr>
          <w:rFonts w:ascii="Arial" w:hAnsi="Arial"/>
          <w:sz w:val="22"/>
        </w:rPr>
        <w:t>Észszerűen előre látható rendellenes használat fényében</w:t>
      </w:r>
      <w:r>
        <w:rPr>
          <w:rFonts w:ascii="Arial" w:hAnsi="Arial"/>
          <w:sz w:val="22"/>
          <w:bdr w:val="none" w:sz="0" w:space="0" w:color="auto" w:frame="1"/>
        </w:rPr>
        <w:t xml:space="preserve">. Az Állami Szervezet kérésére a Beszállító köteles tesztelni az MI-rendszert az Állami Szervezet környezetében. </w:t>
      </w:r>
    </w:p>
    <w:p w14:paraId="2E6F6788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Az MI-rendszer tesztelését adott esetben a fejlesztési folyamat során bármikor, de mindenképpen az Átadást megelőzően kell elvégezni. A tesztelést az MI-rendszer Rendeltetése szempontjából megfelelő, előzetesen meghatározott mérőszámok és valószínűségi küszöbértékek alapján kell elvégezni.</w:t>
      </w:r>
    </w:p>
    <w:p w14:paraId="02E389ED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 Beszállítónak dokumentálnia kell az e cikknek való megfeleléssel összefüggésben azonosított valamennyi kockázatot, a megtett intézkedéseket és az elvégzett vizsgálatokat. A Beszállítónak ezt a dokumentációt legkésőbb az MI-rendszer Átadásakor az Állami Szervezet rendelkezésére kell bocsátania. Ez a dokumentáció a műszaki dokumentáció és/vagy a használati utasítás részét képezheti.</w:t>
      </w:r>
    </w:p>
    <w:p w14:paraId="6E2F0171" w14:textId="07335716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A kockázatkezelési rendszer olyan megszakítás nélkül végzett iteratív folyamatként értendő, amely a Megállapodás teljes időtartamát </w:t>
      </w:r>
      <w:proofErr w:type="spellStart"/>
      <w:r>
        <w:rPr>
          <w:rFonts w:ascii="Arial" w:hAnsi="Arial"/>
          <w:sz w:val="22"/>
          <w:bdr w:val="none" w:sz="0" w:space="0" w:color="auto" w:frame="1"/>
        </w:rPr>
        <w:t>végigkíséri</w:t>
      </w:r>
      <w:proofErr w:type="spellEnd"/>
      <w:r>
        <w:rPr>
          <w:rFonts w:ascii="Arial" w:hAnsi="Arial"/>
          <w:sz w:val="22"/>
          <w:bdr w:val="none" w:sz="0" w:space="0" w:color="auto" w:frame="1"/>
        </w:rPr>
        <w:t>. Az MI-rendszer Átadását követően a Beszállítónak ezért:</w:t>
      </w:r>
    </w:p>
    <w:p w14:paraId="1C573CAC" w14:textId="3BB27BD4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rendszeresen felül kell vizsgálnia és aktualizálnia kell a kockázatkezelési folyamatot annak érdekében, hogy biztosítsa annak folyamatos eredményességét; </w:t>
      </w:r>
    </w:p>
    <w:p w14:paraId="59BF5D30" w14:textId="59DD804C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naprakészen </w:t>
      </w:r>
      <w:r>
        <w:rPr>
          <w:rFonts w:ascii="Arial" w:hAnsi="Arial"/>
          <w:sz w:val="22"/>
        </w:rPr>
        <w:t>kell tartania</w:t>
      </w:r>
      <w:r>
        <w:rPr>
          <w:rFonts w:ascii="Arial" w:hAnsi="Arial"/>
          <w:sz w:val="22"/>
          <w:bdr w:val="none" w:sz="0" w:space="0" w:color="auto" w:frame="1"/>
        </w:rPr>
        <w:t xml:space="preserve"> a 2. cikk (7) bekezdésben ismertetett dokumentációt; valamint</w:t>
      </w:r>
    </w:p>
    <w:p w14:paraId="1D66D7F3" w14:textId="218FBE5A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 2. cikk (7) bekezdésben ismertetett dokumentáció minden új változatát haladéktalanul hozzáférhetővé kell tennie az Állami Szervezet számára.</w:t>
      </w:r>
    </w:p>
    <w:p w14:paraId="0D775322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Amennyiben a kockázatkezelési rendszer Beszállító általi megfelelő végrehajtásához az észszerűség megkívánja, az Állami Szervezet kérésre információkat bocsát a Beszállító rendelkezésére, amennyiben azok nem bizalmas jellegűek.</w:t>
      </w:r>
    </w:p>
    <w:p w14:paraId="35BCE843" w14:textId="2748D346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b/>
          <w:sz w:val="22"/>
          <w:bdr w:val="none" w:sz="0" w:space="0" w:color="auto" w:frame="1"/>
        </w:rPr>
        <w:t>&lt;Opcionális&gt;</w:t>
      </w:r>
      <w:r>
        <w:rPr>
          <w:rFonts w:ascii="Arial" w:hAnsi="Arial"/>
          <w:sz w:val="22"/>
          <w:bdr w:val="none" w:sz="0" w:space="0" w:color="auto" w:frame="1"/>
        </w:rPr>
        <w:t xml:space="preserve"> Ha az MI-rendszer Állami Szervezet általi használata a Megállapodás időtartamán túl is folytatódik, a Megállapodás időtartamának lejártakor a Beszállító az Állami Szervezet rendelkezésére bocsátja a kockázatkezelési rendszer önálló üzemeltetéséhez szükséges információkat.</w:t>
      </w:r>
    </w:p>
    <w:p w14:paraId="5FA05E58" w14:textId="3D9BBF3D" w:rsidR="00E0118B" w:rsidRPr="00BD0EE8" w:rsidRDefault="00E0118B" w:rsidP="004169B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bCs/>
          <w:sz w:val="22"/>
          <w:szCs w:val="22"/>
          <w:bdr w:val="none" w:sz="0" w:space="0" w:color="auto" w:frame="1"/>
        </w:rPr>
      </w:pPr>
    </w:p>
    <w:p w14:paraId="1EBF1F59" w14:textId="77777777" w:rsidR="00E0118B" w:rsidRPr="00BD0EE8" w:rsidRDefault="00E0118B" w:rsidP="004169B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bCs/>
          <w:sz w:val="22"/>
          <w:szCs w:val="22"/>
          <w:bdr w:val="none" w:sz="0" w:space="0" w:color="auto" w:frame="1"/>
        </w:rPr>
      </w:pPr>
    </w:p>
    <w:p w14:paraId="2B2732ED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 w:hanging="851"/>
      </w:pPr>
    </w:p>
    <w:p w14:paraId="19D966BF" w14:textId="72794A13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 xml:space="preserve">&lt;A 3. cikk csak a modellek adatokkal való tanítását magukban foglaló technikákat használó MI-rendszerekre vonatkozik. A 3. cikk azt feltételezi, hogy a Beszállító (vagy alvállalkozói) teljes körű hozzáféréssel rendelkeznek </w:t>
      </w:r>
      <w:r>
        <w:rPr>
          <w:rFonts w:ascii="Arial" w:hAnsi="Arial"/>
          <w:b/>
          <w:sz w:val="22"/>
        </w:rPr>
        <w:lastRenderedPageBreak/>
        <w:t>az Adatkészletekhez. Ha az Adatkészletek kizárólag az Állami Szervezetnél állnak rendelkezésre, egyéb intézkedésekre van szükség.&gt;</w:t>
      </w:r>
      <w:r>
        <w:rPr>
          <w:rFonts w:ascii="Arial" w:hAnsi="Arial"/>
          <w:sz w:val="22"/>
        </w:rPr>
        <w:t xml:space="preserve"> Adatok és adatkormányzás</w:t>
      </w:r>
    </w:p>
    <w:p w14:paraId="44476D27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3333AC0" w14:textId="7B5A894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biztosítja, hogy az MI-rendszer fejlesztéséhez használt Adatkészleteket – többek között a tanuló-, érvényesítési és tesztadatkészleteket – az MI-rendszer Rendeltetésének megfelelő adatkormányzási és adatkezelési gyakorlatok alá vonják. Ezek az intézkedések különösen a következőket érintik:</w:t>
      </w:r>
    </w:p>
    <w:p w14:paraId="5F619976" w14:textId="77777777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vonatkozó tervezési döntések;</w:t>
      </w:r>
    </w:p>
    <w:p w14:paraId="3E49292C" w14:textId="6962624B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adatgyűjtési eljárások és az adatok eredete, valamint személyes adatok esetében az adatgyűjtés eredeti célja;</w:t>
      </w:r>
    </w:p>
    <w:p w14:paraId="17BD5DA5" w14:textId="77777777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releváns adat-előkészítés olyan feldolgozási műveletekhez, mint például az annotálás, a címkézés, a tisztítás, a frissítés, a gazdagítás és az összesítés;</w:t>
      </w:r>
    </w:p>
    <w:p w14:paraId="56BE428E" w14:textId="0DB3B9D0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feltételezések megfogalmazása, különös tekintettel azon információkra, amelyeket az adatoknak az elvárások szerint mérniük kell és meg kell jeleníteniük;</w:t>
      </w:r>
    </w:p>
    <w:p w14:paraId="5C0C2397" w14:textId="77777777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szükséges adatkészletek rendelkezésre állásának, mennyiségének és alkalmasságának értékelése;</w:t>
      </w:r>
    </w:p>
    <w:p w14:paraId="58BE482C" w14:textId="73E98AE6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olyan, esetleges torzítások vizsgálata, amelyek valószínűleg hatnak a személyek egészségére és biztonságára, negatív hatást gyakorolnak az alapvető jogokra, vagy az uniós jog által tiltott megkülönböztetéshez vezetnek, különösen akkor, ha az adatok kimenetei befolyásolják a jövőbeli műveletek bemeneteit;</w:t>
      </w:r>
    </w:p>
    <w:p w14:paraId="16E3A48A" w14:textId="618296FC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f) ponttal összhangban azonosított esetleges torzítások felderítését, megelőzését és enyhítését célzó megfelelő intézkedések;</w:t>
      </w:r>
    </w:p>
    <w:p w14:paraId="362C12D5" w14:textId="69E71E15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feltételeknek való megfelelést akadályozó releváns adathiányok vagy hiányosságok azonosítása, valamint e hiányok és hiányosságok kezelésének módja.</w:t>
      </w:r>
    </w:p>
    <w:p w14:paraId="53DB40E8" w14:textId="629083BE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biztosítja, hogy az MI-rendszer fejlesztése során használt Adatkészletek </w:t>
      </w:r>
      <w:r>
        <w:rPr>
          <w:rFonts w:ascii="Arial" w:hAnsi="Arial"/>
          <w:sz w:val="22"/>
          <w:bdr w:val="none" w:sz="0" w:space="0" w:color="auto" w:frame="1"/>
        </w:rPr>
        <w:t xml:space="preserve">relevánsak, kellően reprezentatívak </w:t>
      </w:r>
      <w:r>
        <w:rPr>
          <w:rFonts w:ascii="Arial" w:hAnsi="Arial"/>
          <w:sz w:val="22"/>
        </w:rPr>
        <w:t>és a lehető legnagyobb mértékben</w:t>
      </w:r>
      <w:r>
        <w:rPr>
          <w:rFonts w:ascii="Arial" w:hAnsi="Arial"/>
          <w:sz w:val="22"/>
          <w:bdr w:val="none" w:sz="0" w:space="0" w:color="auto" w:frame="1"/>
        </w:rPr>
        <w:t xml:space="preserve"> hibáktól mentesek, valamint a Rendeltetésre tekintettel a lehető legteljesebbek legyenek. A Beszállító biztosítja, hogy az Adatkészletek rendelkezzenek a megfelelő statisztikai tulajdonságokkal is, többek között adott esetben azon személyek vagy személyek csoportjai tekintetében, akik vagy amelyek kapcsán az MI-rendszert használni kívánják. Az Adatkészletek e jellemzőire vonatkozó követelmények teljesíthetők az egyes Adatkészletek vagy azok kombinációjának szintjén is.</w:t>
      </w:r>
    </w:p>
    <w:p w14:paraId="1D55E1B8" w14:textId="1B8F9DCA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biztosítja, hogy az MI-rendszer fejlesztéséhez használt Adatkészletek – a Rendeltetéstől vagy az Észszerűen előre látható rendellenes használattól függően szükséges mértékben – </w:t>
      </w:r>
      <w:r>
        <w:rPr>
          <w:rFonts w:ascii="Arial" w:hAnsi="Arial"/>
          <w:sz w:val="22"/>
          <w:bdr w:val="none" w:sz="0" w:space="0" w:color="auto" w:frame="1"/>
        </w:rPr>
        <w:t>figyelembe vegyék azokat a jellemzőket vagy elemeket, amelyek azon sajátos földrajzi, kontextuális, magatartási vagy funkcionális környezethez kapcsolódnak, amelyben az MI-rendszert használni kívánják.</w:t>
      </w:r>
    </w:p>
    <w:p w14:paraId="02C116BB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Az e cikk szerinti kötelezettségek nemcsak az MI-rendszernek az Átadást megelőző fejlesztésére vonatkoznak, hanem az Adatkészleteknek a Beszállító általi olyan felhasználására is, amely a Megállapodás időtartama alatt bármikor befolyásolhatja az MI-rendszer működését.</w:t>
      </w:r>
    </w:p>
    <w:p w14:paraId="4491B0F7" w14:textId="77777777" w:rsidR="00592294" w:rsidRPr="00BD0EE8" w:rsidRDefault="00592294" w:rsidP="000F1F04">
      <w:pPr>
        <w:rPr>
          <w:rFonts w:ascii="Arial" w:hAnsi="Arial"/>
          <w:sz w:val="22"/>
        </w:rPr>
      </w:pPr>
    </w:p>
    <w:p w14:paraId="243ED3F1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Műszaki dokumentáció és használati utasítás</w:t>
      </w:r>
    </w:p>
    <w:p w14:paraId="195597B9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3AA5F84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MI-rendszer Beszállító általi </w:t>
      </w:r>
      <w:r>
        <w:rPr>
          <w:rFonts w:ascii="Arial" w:hAnsi="Arial"/>
          <w:sz w:val="22"/>
          <w:bdr w:val="none" w:sz="0" w:space="0" w:color="auto" w:frame="1"/>
        </w:rPr>
        <w:t>Átadása</w:t>
      </w:r>
      <w:r>
        <w:rPr>
          <w:rFonts w:ascii="Arial" w:hAnsi="Arial"/>
          <w:sz w:val="22"/>
        </w:rPr>
        <w:t xml:space="preserve"> magában foglalja a műszaki dokumentáció és a használati utasítás átadását.</w:t>
      </w:r>
    </w:p>
    <w:p w14:paraId="3A1EED1F" w14:textId="6684C8CE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műszaki dokumentációnak lehetővé kell tennie az Állami Szervezet vagy egy harmadik fél számára annak értékelését, hogy az MI-rendszer megfelel-e az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feltételekben meghatározott követelmények rendelkezéseinek, és meg kell felelnie legalább a </w:t>
      </w:r>
      <w:r>
        <w:rPr>
          <w:rFonts w:ascii="Arial" w:hAnsi="Arial"/>
          <w:b/>
          <w:sz w:val="22"/>
        </w:rPr>
        <w:t>C. mellékletben</w:t>
      </w:r>
      <w:r>
        <w:rPr>
          <w:rFonts w:ascii="Arial" w:hAnsi="Arial"/>
          <w:sz w:val="22"/>
        </w:rPr>
        <w:t xml:space="preserve"> ismertetett feltételeknek. </w:t>
      </w:r>
    </w:p>
    <w:p w14:paraId="4F7B9182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használati utasításnak </w:t>
      </w:r>
      <w:r>
        <w:rPr>
          <w:rFonts w:ascii="Arial" w:hAnsi="Arial"/>
          <w:color w:val="000000"/>
          <w:sz w:val="22"/>
          <w:shd w:val="clear" w:color="auto" w:fill="FFFFFF"/>
        </w:rPr>
        <w:t xml:space="preserve">tömör, teljes körű, pontos és egyértelmű, az Állami Szervezet számára releváns, hozzáférhető és érthető információkat kell tartalmaznia. A használati utasításnak meg kell felelnie legalább a </w:t>
      </w:r>
      <w:r>
        <w:rPr>
          <w:rFonts w:ascii="Arial" w:hAnsi="Arial"/>
          <w:b/>
          <w:color w:val="000000"/>
          <w:sz w:val="22"/>
          <w:shd w:val="clear" w:color="auto" w:fill="FFFFFF"/>
        </w:rPr>
        <w:t>D. mellékletben</w:t>
      </w:r>
      <w:r>
        <w:rPr>
          <w:rFonts w:ascii="Arial" w:hAnsi="Arial"/>
          <w:sz w:val="22"/>
        </w:rPr>
        <w:t xml:space="preserve"> leírt feltételeknek.</w:t>
      </w:r>
    </w:p>
    <w:p w14:paraId="5289FA7F" w14:textId="27004A09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A Beszállítónak ezt a dokumentációt a </w:t>
      </w:r>
      <w:r>
        <w:rPr>
          <w:rFonts w:ascii="Arial" w:hAnsi="Arial"/>
          <w:sz w:val="22"/>
        </w:rPr>
        <w:t>Megállapodás időtartama alatt legalább minden Jelentős módosítással frissítenie kell,</w:t>
      </w:r>
      <w:r>
        <w:rPr>
          <w:rFonts w:ascii="Arial" w:hAnsi="Arial"/>
          <w:sz w:val="22"/>
          <w:bdr w:val="none" w:sz="0" w:space="0" w:color="auto" w:frame="1"/>
        </w:rPr>
        <w:t xml:space="preserve"> majd ezt követően az Állami Szervezet rendelkezésére kell bocsátania.</w:t>
      </w:r>
    </w:p>
    <w:p w14:paraId="125BC4EA" w14:textId="23874853" w:rsidR="00592294" w:rsidRPr="00BD0EE8" w:rsidRDefault="00FD051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 xml:space="preserve"> A műszaki dokumentációt és a használati utasítást angol nyelven kell elkészíteni.</w:t>
      </w:r>
    </w:p>
    <w:p w14:paraId="659DF243" w14:textId="7CDD0E52" w:rsidR="00592294" w:rsidRPr="00BD0EE8" w:rsidRDefault="00FD051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 xml:space="preserve"> Az Állami Szervezet jogosult másolatot készíteni a műszaki dokumentációról és a használati utasításról az Állami Szervezeten belüli belső felhasználáshoz szükséges mértékben, a 6. és 11. cikk rendelkezéseinek sérelme nélkül.</w:t>
      </w:r>
    </w:p>
    <w:p w14:paraId="7763E973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EFFDD4F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Nyilvántartás</w:t>
      </w:r>
    </w:p>
    <w:p w14:paraId="48D9F558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6CA5FC0B" w14:textId="7D7BAAD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biztosítja, hogy az MI-rendszer élettartama során az MI-rendszer technikailag lehetővé tegye az események automatikus rögzítését („naplók”). </w:t>
      </w:r>
    </w:p>
    <w:p w14:paraId="36C33259" w14:textId="70AF2F4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naplózási funkcióknak biztosítaniuk kell az MI-rendszer működésének a rendszer Rendeltetésének és </w:t>
      </w:r>
      <w:r>
        <w:rPr>
          <w:rFonts w:ascii="Arial" w:hAnsi="Arial"/>
          <w:sz w:val="22"/>
          <w:bdr w:val="none" w:sz="0" w:space="0" w:color="auto" w:frame="1"/>
        </w:rPr>
        <w:t xml:space="preserve">Észszerűen előre látható rendellenes használatának megfelelő szintű </w:t>
      </w:r>
      <w:proofErr w:type="spellStart"/>
      <w:r>
        <w:rPr>
          <w:rFonts w:ascii="Arial" w:hAnsi="Arial"/>
          <w:sz w:val="22"/>
          <w:bdr w:val="none" w:sz="0" w:space="0" w:color="auto" w:frame="1"/>
        </w:rPr>
        <w:t>nyomonkövethetőségét</w:t>
      </w:r>
      <w:proofErr w:type="spellEnd"/>
      <w:r>
        <w:rPr>
          <w:rFonts w:ascii="Arial" w:hAnsi="Arial"/>
          <w:sz w:val="22"/>
        </w:rPr>
        <w:t xml:space="preserve">. Lehetővé kell tenniük az olyan helyzetek azonosítása szempontjából releváns események rögzítését, amelyek: </w:t>
      </w:r>
    </w:p>
    <w:p w14:paraId="796F6003" w14:textId="77777777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eredményeként az MI-rendszer kockázatot jelent a személyek egészségére vagy biztonságára, illetve alapvető jogainak védelmére nézve; vagy </w:t>
      </w:r>
    </w:p>
    <w:p w14:paraId="40C35192" w14:textId="77777777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Jelentős módosításhoz vezetnek.</w:t>
      </w:r>
    </w:p>
    <w:p w14:paraId="201D18E5" w14:textId="443A01F0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 xml:space="preserve">&lt;Opcionális&gt; </w:t>
      </w:r>
      <w:r>
        <w:rPr>
          <w:rFonts w:ascii="Arial" w:hAnsi="Arial"/>
          <w:sz w:val="22"/>
        </w:rPr>
        <w:t>A Beszállító lehetővé teszi az Állami Szervezet számára, hogy valós időben hozzáférjen az MI-rendszer által automatikusan generált naplókhoz.</w:t>
      </w:r>
    </w:p>
    <w:p w14:paraId="1750CE47" w14:textId="77777777" w:rsidR="00592294" w:rsidRPr="00A20CA4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a Megállapodás időtartama alatt megőrzi az MI-rendszer által automatikusan generált naplókat, amennyiben az ilyen a naplók a Megállapodás alapján az ellenőrzése alatt állnak. A Megállapodás időtartamának lejártakor a Beszállító ezeket a naplókat haladéktalanul megküldi az Állami Szervezetnek.</w:t>
      </w:r>
    </w:p>
    <w:p w14:paraId="12063F68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1560" w:hanging="851"/>
        <w:rPr>
          <w:rFonts w:ascii="Arial" w:hAnsi="Arial" w:cs="Arial"/>
          <w:sz w:val="22"/>
          <w:szCs w:val="22"/>
        </w:rPr>
      </w:pPr>
    </w:p>
    <w:p w14:paraId="14BB2272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átláthatósága</w:t>
      </w:r>
    </w:p>
    <w:p w14:paraId="6A252296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DACD705" w14:textId="30F779B3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 xml:space="preserve">A Beszállító biztosítja, hogy az MI-rendszert eleve és a későbbiek során úgy tervezzék meg és fejlesszék, hogy az MI-rendszer működése kellően átlátható </w:t>
      </w:r>
      <w:r>
        <w:rPr>
          <w:rFonts w:ascii="Arial" w:hAnsi="Arial"/>
          <w:color w:val="000000"/>
          <w:sz w:val="22"/>
          <w:shd w:val="clear" w:color="auto" w:fill="FFFFFF"/>
        </w:rPr>
        <w:lastRenderedPageBreak/>
        <w:t xml:space="preserve">legyen ahhoz, hogy az Állami Szervezet </w:t>
      </w:r>
      <w:r>
        <w:rPr>
          <w:rFonts w:ascii="Arial" w:hAnsi="Arial"/>
          <w:sz w:val="22"/>
        </w:rPr>
        <w:t>értelmezhesse a rendszer kimeneteit, és megfelelően használhassa fel azokat</w:t>
      </w:r>
      <w:r>
        <w:rPr>
          <w:rFonts w:ascii="Arial" w:hAnsi="Arial"/>
          <w:color w:val="000000"/>
          <w:sz w:val="22"/>
          <w:shd w:val="clear" w:color="auto" w:fill="FFFFFF"/>
        </w:rPr>
        <w:t>.</w:t>
      </w:r>
    </w:p>
    <w:p w14:paraId="7586769D" w14:textId="6B541199" w:rsidR="009F65B8" w:rsidRPr="00BD0EE8" w:rsidRDefault="003A4BBD" w:rsidP="009F65B8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>Az MI-rendszerhez olyan, megfelelő digitális formátumú vagy egyéb használati utasítást kell mellékelni, amely tömör, teljes körű, pontos és egyértelmű, az Állami Szervezet számára releváns, hozzáférhető és érthető információkat tartalmaz.</w:t>
      </w:r>
    </w:p>
    <w:p w14:paraId="42816E61" w14:textId="77777777" w:rsidR="009F65B8" w:rsidRPr="00BD0EE8" w:rsidRDefault="009F65B8" w:rsidP="009F65B8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használati utasításnak tartalmaznia kell legalább a következő információkat:</w:t>
      </w:r>
    </w:p>
    <w:p w14:paraId="7A745720" w14:textId="77777777" w:rsidR="009F65B8" w:rsidRPr="00BD0EE8" w:rsidRDefault="009F65B8" w:rsidP="009F65B8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Beszállítónak és – ha van ilyen – a meghatalmazott képviselőjének a kiléte és elérhetőségei;</w:t>
      </w:r>
    </w:p>
    <w:p w14:paraId="5C3F694C" w14:textId="32AB28BD" w:rsidR="009F65B8" w:rsidRPr="00BD0EE8" w:rsidRDefault="009F65B8" w:rsidP="009F65B8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MI-rendszer jellemzői, képességei és teljesítményének </w:t>
      </w:r>
      <w:proofErr w:type="spellStart"/>
      <w:r>
        <w:rPr>
          <w:rFonts w:ascii="Arial" w:hAnsi="Arial"/>
          <w:sz w:val="22"/>
        </w:rPr>
        <w:t>korlátai</w:t>
      </w:r>
      <w:proofErr w:type="spellEnd"/>
      <w:r>
        <w:rPr>
          <w:rFonts w:ascii="Arial" w:hAnsi="Arial"/>
          <w:sz w:val="22"/>
        </w:rPr>
        <w:t>, beleértve a következőket:</w:t>
      </w:r>
    </w:p>
    <w:p w14:paraId="07B7806C" w14:textId="77777777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használati utasítás rendeltetése;</w:t>
      </w:r>
    </w:p>
    <w:p w14:paraId="25C673B9" w14:textId="14198663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pontosság – ideértve a mérőszámait is –, megbízhatóság és </w:t>
      </w:r>
      <w:proofErr w:type="spellStart"/>
      <w:r>
        <w:rPr>
          <w:rFonts w:ascii="Arial" w:hAnsi="Arial"/>
          <w:sz w:val="22"/>
        </w:rPr>
        <w:t>kiberbiztonság</w:t>
      </w:r>
      <w:proofErr w:type="spellEnd"/>
      <w:r>
        <w:rPr>
          <w:rFonts w:ascii="Arial" w:hAnsi="Arial"/>
          <w:sz w:val="22"/>
        </w:rPr>
        <w:t xml:space="preserve"> azon várható szintje, amelyhez viszonyítva az MI-rendszert tesztelték és </w:t>
      </w:r>
      <w:proofErr w:type="spellStart"/>
      <w:r>
        <w:rPr>
          <w:rFonts w:ascii="Arial" w:hAnsi="Arial"/>
          <w:sz w:val="22"/>
        </w:rPr>
        <w:t>validálták</w:t>
      </w:r>
      <w:proofErr w:type="spellEnd"/>
      <w:r>
        <w:rPr>
          <w:rFonts w:ascii="Arial" w:hAnsi="Arial"/>
          <w:sz w:val="22"/>
        </w:rPr>
        <w:t>, valamint minden olyan ismert és előre látható körülmény, amely befolyásolhatja a pontosság, a megbízhatóság és a </w:t>
      </w:r>
      <w:proofErr w:type="spellStart"/>
      <w:r>
        <w:rPr>
          <w:rFonts w:ascii="Arial" w:hAnsi="Arial"/>
          <w:sz w:val="22"/>
        </w:rPr>
        <w:t>kiberbiztonság</w:t>
      </w:r>
      <w:proofErr w:type="spellEnd"/>
      <w:r>
        <w:rPr>
          <w:rFonts w:ascii="Arial" w:hAnsi="Arial"/>
          <w:sz w:val="22"/>
        </w:rPr>
        <w:t xml:space="preserve"> említett várható szintjét;</w:t>
      </w:r>
    </w:p>
    <w:p w14:paraId="4952346F" w14:textId="517BC534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bármely ismert vagy előre látható, az MI-rendszer Rendeltetés szerinti használatával vagy az Észszerűen előre látható rendellenes használatával összefüggő körülmény, amely kockázatot jelenthet az egészségre és a biztonságra vagy az alapvető jogokra nézve;</w:t>
      </w:r>
    </w:p>
    <w:p w14:paraId="71B250F3" w14:textId="77777777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az MI-rendszer műszaki képességei és tulajdonságai a kimenetek magyarázata szempontjából releváns tájékoztatás érdekében;</w:t>
      </w:r>
    </w:p>
    <w:p w14:paraId="60D8772E" w14:textId="77777777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 rendszer teljesítménye azon meghatározott személyek vagy személyek csoportjai tekintetében, akik kapcsán a rendszert használni kívánják;</w:t>
      </w:r>
    </w:p>
    <w:p w14:paraId="6B61181E" w14:textId="13A759B8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 bemeneti adatokra vonatkozó előírások vagy az alkalmazott tanuló-, érvényesítési és tesztadatkészletekre vonatkozó egyéb releváns információk, az MI-rendszer Rendeltetésének figyelembevételével;</w:t>
      </w:r>
    </w:p>
    <w:p w14:paraId="06E73322" w14:textId="6B46AC54" w:rsidR="009F65B8" w:rsidRPr="00BD0EE8" w:rsidRDefault="009F65B8" w:rsidP="009F65B8">
      <w:pPr>
        <w:pStyle w:val="doLijstnummering7"/>
        <w:numPr>
          <w:ilvl w:val="3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az MI-rendszer kimeneteinek az Állami Szervezet általi értelmezését és megfelelő használatát lehetővé tevő információk;</w:t>
      </w:r>
    </w:p>
    <w:p w14:paraId="6EA1591E" w14:textId="32132C02" w:rsidR="009F65B8" w:rsidRDefault="009F65B8" w:rsidP="009F65B8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MI-rendszert és annak teljesítményét érintő, a szolgáltató által az első megfelelőségértékelés időpontjában előre meghatározott változások, ha vannak ilyenek;</w:t>
      </w:r>
    </w:p>
    <w:p w14:paraId="3D015AD4" w14:textId="77777777" w:rsidR="00414279" w:rsidRDefault="00414279" w:rsidP="0041427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emberi felügyeleti intézkedések, beleértve az MI-rendszer kimeneteinek alkalmazók általi értelmezését megkönnyítő technikai intézkedéseket;</w:t>
      </w:r>
    </w:p>
    <w:p w14:paraId="5714FFBB" w14:textId="77777777" w:rsidR="00414279" w:rsidRPr="00414279" w:rsidRDefault="00414279" w:rsidP="0041427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szükséges számítási és hardveres erőforrások, az MI-rendszer várható élettartama, valamint az említett MI-rendszer megfelelő működésének biztosításához szükséges karbantartási és gondozási intézkedések, beleértve a gyakoriságukat is, többek között a szoftverfrissítések tekintetében;</w:t>
      </w:r>
    </w:p>
    <w:p w14:paraId="5BA38C5D" w14:textId="77777777" w:rsidR="00414279" w:rsidRPr="00414279" w:rsidRDefault="00414279" w:rsidP="0041427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adott esetben azon, MI-rendszerben foglalt mechanizmusok ismertetése, amelyek lehetővé teszik az alkalmazók számára a naplók megfelelő gyűjtését, tárolását és értelmezését a megkívánt átláthatóság biztosítása érdekében az MI-rendszer Átadása előtt. </w:t>
      </w:r>
    </w:p>
    <w:p w14:paraId="2C4CA70D" w14:textId="77777777" w:rsidR="00414279" w:rsidRPr="00414279" w:rsidRDefault="00414279" w:rsidP="000968D7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lastRenderedPageBreak/>
        <w:t>A megfelelő átláthatóság biztosítása érdekében az MI-rendszer Átadása előtt a Beszállítónak legalább az E. mellékletben leírt technikai és szervezeti intézkedéseket végre kell hajtania.</w:t>
      </w:r>
    </w:p>
    <w:p w14:paraId="13B15A58" w14:textId="77777777" w:rsidR="00414279" w:rsidRPr="00414279" w:rsidRDefault="00414279" w:rsidP="000968D7">
      <w:pPr>
        <w:pStyle w:val="doLijstnummering7"/>
        <w:numPr>
          <w:ilvl w:val="0"/>
          <w:numId w:val="0"/>
        </w:numPr>
        <w:ind w:left="1418"/>
        <w:rPr>
          <w:rFonts w:ascii="Arial" w:hAnsi="Arial" w:cs="Arial"/>
          <w:sz w:val="22"/>
          <w:szCs w:val="22"/>
        </w:rPr>
      </w:pPr>
    </w:p>
    <w:p w14:paraId="08302803" w14:textId="77777777" w:rsidR="00414279" w:rsidRPr="00414279" w:rsidRDefault="00414279" w:rsidP="000968D7">
      <w:pPr>
        <w:pStyle w:val="doLijstnummering7"/>
        <w:numPr>
          <w:ilvl w:val="0"/>
          <w:numId w:val="0"/>
        </w:numPr>
        <w:ind w:left="1418"/>
        <w:rPr>
          <w:rFonts w:ascii="Arial" w:hAnsi="Arial" w:cs="Arial"/>
          <w:sz w:val="22"/>
          <w:szCs w:val="22"/>
        </w:rPr>
      </w:pPr>
    </w:p>
    <w:p w14:paraId="4DAC295D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Emberi felügyelet</w:t>
      </w:r>
    </w:p>
    <w:p w14:paraId="60BBA675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9EDAFE5" w14:textId="4CEFCBF5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A Beszállító biztosítja, hogy az MI-rendszert eleve és a jövőben is úgy tervezzék meg és fejlesszék – többek között megfelelő ember–gép interfészeszközökkel –, hogy azt </w:t>
      </w:r>
      <w:r>
        <w:rPr>
          <w:rFonts w:ascii="Arial" w:hAnsi="Arial"/>
          <w:sz w:val="22"/>
        </w:rPr>
        <w:t>az MI-rendszer használatának időtartama alatt természetes személyek eredményesen felügyelhessék</w:t>
      </w:r>
      <w:r>
        <w:rPr>
          <w:rFonts w:ascii="Arial" w:hAnsi="Arial"/>
          <w:sz w:val="22"/>
          <w:bdr w:val="none" w:sz="0" w:space="0" w:color="auto" w:frame="1"/>
        </w:rPr>
        <w:t>.</w:t>
      </w:r>
    </w:p>
    <w:p w14:paraId="294CC08F" w14:textId="344D4CAE" w:rsidR="000D00A9" w:rsidRPr="00BD0EE8" w:rsidRDefault="000D00A9" w:rsidP="000D00A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emberi felügyelet célja az egészséget, a biztonságot vagy az alapvető jogokat érintő azon kockázatok megelőzése vagy minimalizálása, amelyek az MI-rendszer Rendeltetés szerinti használata vagy Észszerűen előre látható rendellenes használata esetén merülhetnek fel, amennyiben az ilyen kockázatok az e szakaszban meghatározott egyéb követelmények alkalmazásának ellenére tartósan fennállnak.</w:t>
      </w:r>
    </w:p>
    <w:p w14:paraId="7A5A6534" w14:textId="14C32E2F" w:rsidR="000D00A9" w:rsidRPr="00BD0EE8" w:rsidRDefault="000D00A9" w:rsidP="000D00A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felügyeleti intézkedéseknek arányosnak kell lenniük az MI-rendszer kockázataival, autonómiaszintjével és felhasználási kontextusával, és azokat a következő intézkedéstípusok közül az egyik vagy mindkettő révén kell biztosítani.</w:t>
      </w:r>
    </w:p>
    <w:p w14:paraId="1DB2160E" w14:textId="77777777" w:rsidR="00B61CD1" w:rsidRPr="00B61CD1" w:rsidRDefault="00592294" w:rsidP="00B61CD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 Beszállító biztosítja, hogy az Átadást megelőzően megfelelő intézkedéseket építsenek be az MI-rendszerbe, és hajtsanak végre az emberi felügyelet biztosítása érdekében. Ezek az intézkedések biztosítják, hogy azon természetes személyek, akik feladatul kapták az emberi felügyeletet, megfelelően és arányos mértékben képesek legyenek:</w:t>
      </w:r>
    </w:p>
    <w:p w14:paraId="4E81B26A" w14:textId="5404E47C" w:rsidR="00592294" w:rsidRPr="00BD0EE8" w:rsidRDefault="00592294" w:rsidP="00B61CD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60A67E9F" w14:textId="402F4F5B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megfelelően </w:t>
      </w:r>
      <w:r>
        <w:rPr>
          <w:rFonts w:ascii="Arial" w:hAnsi="Arial"/>
          <w:sz w:val="22"/>
          <w:bdr w:val="none" w:sz="0" w:space="0" w:color="auto" w:frame="1"/>
        </w:rPr>
        <w:t>megérteni az MI-rendszer releváns képességeit és korlátait, valamint kellően nyomon követni annak működését, többek között a rendellenességek, zavarok és a váratlan teljesítmény észlelése és kezelése érdekében;</w:t>
      </w:r>
    </w:p>
    <w:p w14:paraId="6E548C1A" w14:textId="535BB165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tudatában lenni annak, hogy előfordulhat, hogy automatikusan vagy túlzott mértékben támaszkodnak az MI-rendszer által előállított kimenetre („automatizálási torzítás”), különösen azon MI-rendszerek esetében, amelyek információkkal vagy ajánlásokkal szolgálnak természetes személyek által meghozandó döntésekhez;</w:t>
      </w:r>
    </w:p>
    <w:p w14:paraId="3C8FA254" w14:textId="64335048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helyesen értelmezni az MI-rendszer kimeneteit, figyelembe véve például a rendszer jellemzőit, valamint a rendelkezésre álló értelmezési eszközöket és módszereket;</w:t>
      </w:r>
    </w:p>
    <w:p w14:paraId="6D53451B" w14:textId="1F9BD0FF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bármely konkrét helyzetben úgy dönteni, hogy nem használják az MI-rendszert, vagy más módon figyelmen kívül hagyják, felülbírálják vagy visszafordítják az MI-rendszer kimenetét;</w:t>
      </w:r>
    </w:p>
    <w:p w14:paraId="2E8F1FC9" w14:textId="30F3FC34" w:rsidR="00592294" w:rsidRPr="00BD0EE8" w:rsidRDefault="00592294" w:rsidP="00592294">
      <w:pPr>
        <w:pStyle w:val="doLijstnummering7"/>
        <w:numPr>
          <w:ilvl w:val="2"/>
          <w:numId w:val="6"/>
        </w:numPr>
        <w:rPr>
          <w:rFonts w:ascii="Arial" w:hAnsi="Arial"/>
          <w:sz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beavatkozni az MI-rendszer működésébe, vagy megszakítani a rendszert egy „leállítás” gomb vagy olyan, hasonló eljárás révén, amely lehetővé teszi a rendszer biztonságos állapotban történő leállását.</w:t>
      </w:r>
    </w:p>
    <w:p w14:paraId="43C328FA" w14:textId="45DFFE1C" w:rsidR="00592294" w:rsidRPr="00BD0EE8" w:rsidRDefault="00FD051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lastRenderedPageBreak/>
        <w:t>&lt;Opcionális&gt;</w:t>
      </w:r>
      <w:r>
        <w:rPr>
          <w:rFonts w:ascii="Arial" w:hAnsi="Arial"/>
          <w:sz w:val="22"/>
        </w:rPr>
        <w:t xml:space="preserve"> A megfelelő emberi felügyelet biztosítása érdekében a Beszállítónak az MI-rendszer Átadása előtt végre kell hajtania legalább az </w:t>
      </w:r>
      <w:r>
        <w:rPr>
          <w:rFonts w:ascii="Arial" w:hAnsi="Arial"/>
          <w:b/>
          <w:sz w:val="22"/>
        </w:rPr>
        <w:t>F. mellékletben</w:t>
      </w:r>
      <w:r>
        <w:rPr>
          <w:rFonts w:ascii="Arial" w:hAnsi="Arial"/>
          <w:sz w:val="22"/>
        </w:rPr>
        <w:t xml:space="preserve"> ismertetett technikai és szervezeti intézkedéseket</w:t>
      </w:r>
      <w:r>
        <w:rPr>
          <w:rFonts w:ascii="Arial" w:hAnsi="Arial"/>
          <w:b/>
          <w:sz w:val="22"/>
        </w:rPr>
        <w:t>.</w:t>
      </w:r>
    </w:p>
    <w:p w14:paraId="20A82561" w14:textId="77777777" w:rsidR="00987CDE" w:rsidRPr="00BD0EE8" w:rsidRDefault="00987CDE" w:rsidP="004169B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3107D92F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523BC2A" w14:textId="77777777" w:rsidR="00592294" w:rsidRPr="00BD0EE8" w:rsidRDefault="00592294" w:rsidP="000F1F04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Pontosság, megbízhatóság és </w:t>
      </w:r>
      <w:proofErr w:type="spellStart"/>
      <w:r>
        <w:rPr>
          <w:rFonts w:ascii="Arial" w:hAnsi="Arial"/>
          <w:sz w:val="22"/>
        </w:rPr>
        <w:t>kiberbiztonság</w:t>
      </w:r>
      <w:proofErr w:type="spellEnd"/>
    </w:p>
    <w:p w14:paraId="16F653CD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2F9B053" w14:textId="019A00E0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A Beszállító gondoskodik arról, hogy az MI-rendszert eleve és a jövőben úgy tervezzék és fejlesszék, </w:t>
      </w:r>
      <w:r>
        <w:rPr>
          <w:rFonts w:ascii="Arial" w:hAnsi="Arial"/>
          <w:sz w:val="22"/>
        </w:rPr>
        <w:t xml:space="preserve">hogy megfelelő szintű pontosságot, megbízhatóságot, biztonságot és </w:t>
      </w:r>
      <w:proofErr w:type="spellStart"/>
      <w:r>
        <w:rPr>
          <w:rFonts w:ascii="Arial" w:hAnsi="Arial"/>
          <w:sz w:val="22"/>
        </w:rPr>
        <w:t>kiberbiztonságot</w:t>
      </w:r>
      <w:proofErr w:type="spellEnd"/>
      <w:r>
        <w:rPr>
          <w:rFonts w:ascii="Arial" w:hAnsi="Arial"/>
          <w:sz w:val="22"/>
        </w:rPr>
        <w:t xml:space="preserve"> érjen el, és e tekintetben következetes teljesítményt nyújtson. </w:t>
      </w:r>
    </w:p>
    <w:p w14:paraId="3FEE1341" w14:textId="77777777" w:rsidR="00592294" w:rsidRPr="00BD0EE8" w:rsidRDefault="0059229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Az MI-rendszer pontossági szintjeit és vonatkozó pontossági mérőszámait a </w:t>
      </w:r>
      <w:r>
        <w:rPr>
          <w:rFonts w:ascii="Arial" w:hAnsi="Arial"/>
          <w:b/>
          <w:sz w:val="22"/>
          <w:bdr w:val="none" w:sz="0" w:space="0" w:color="auto" w:frame="1"/>
        </w:rPr>
        <w:t>G. melléklet</w:t>
      </w:r>
      <w:r>
        <w:rPr>
          <w:rFonts w:ascii="Arial" w:hAnsi="Arial"/>
          <w:sz w:val="22"/>
          <w:bdr w:val="none" w:sz="0" w:space="0" w:color="auto" w:frame="1"/>
        </w:rPr>
        <w:t xml:space="preserve"> ismerteti.</w:t>
      </w:r>
    </w:p>
    <w:p w14:paraId="2B6579D0" w14:textId="1780795B" w:rsidR="00592294" w:rsidRPr="00BD0EE8" w:rsidRDefault="000F1F04" w:rsidP="00592294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megbízhatóság, a biztonság és a </w:t>
      </w:r>
      <w:proofErr w:type="spellStart"/>
      <w:r>
        <w:rPr>
          <w:rFonts w:ascii="Arial" w:hAnsi="Arial"/>
          <w:sz w:val="22"/>
        </w:rPr>
        <w:t>kiberbiztonság</w:t>
      </w:r>
      <w:proofErr w:type="spellEnd"/>
      <w:r>
        <w:rPr>
          <w:rFonts w:ascii="Arial" w:hAnsi="Arial"/>
          <w:sz w:val="22"/>
        </w:rPr>
        <w:t xml:space="preserve"> megfelelő szintjének biztosítása érdekében a Beszállítónak az MI-rendszer Átadása előtt végre kell hajtania legalább a </w:t>
      </w:r>
      <w:r>
        <w:rPr>
          <w:rFonts w:ascii="Arial" w:hAnsi="Arial"/>
          <w:b/>
          <w:sz w:val="22"/>
        </w:rPr>
        <w:t>H. mellékletben</w:t>
      </w:r>
      <w:r>
        <w:rPr>
          <w:rFonts w:ascii="Arial" w:hAnsi="Arial"/>
          <w:sz w:val="22"/>
        </w:rPr>
        <w:t xml:space="preserve"> ismertetett technikai és szervezeti intézkedéseket. </w:t>
      </w:r>
    </w:p>
    <w:p w14:paraId="02B8F3D0" w14:textId="77777777" w:rsidR="001657E8" w:rsidRPr="00BD0EE8" w:rsidRDefault="001657E8" w:rsidP="000F1F04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6EFED8D5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41D14D07" w14:textId="77777777" w:rsidR="00BA16C1" w:rsidRPr="00BD0EE8" w:rsidRDefault="00BA16C1" w:rsidP="00CB08A4">
      <w:pPr>
        <w:pStyle w:val="doLijstnummering7"/>
        <w:tabs>
          <w:tab w:val="clear" w:pos="851"/>
        </w:tabs>
        <w:ind w:left="709" w:hanging="709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Megfelelés</w:t>
      </w:r>
    </w:p>
    <w:p w14:paraId="1584E3E1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626FC84" w14:textId="76C352E3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b/>
          <w:bCs/>
          <w:iCs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A Beszállítónak biztosítania kell, hogy az </w:t>
      </w:r>
      <w:r>
        <w:rPr>
          <w:rFonts w:ascii="Arial" w:hAnsi="Arial"/>
          <w:sz w:val="22"/>
        </w:rPr>
        <w:t>MI-rendszer</w:t>
      </w:r>
      <w:r>
        <w:rPr>
          <w:rFonts w:ascii="Arial" w:hAnsi="Arial"/>
          <w:sz w:val="22"/>
          <w:bdr w:val="none" w:sz="0" w:space="0" w:color="auto" w:frame="1"/>
        </w:rPr>
        <w:t xml:space="preserve"> az Átadásától a Megállapodás időtartamának végéig megfeleljen a jelen MCC-AI-</w:t>
      </w:r>
      <w:proofErr w:type="spellStart"/>
      <w:r>
        <w:rPr>
          <w:rFonts w:ascii="Arial" w:hAnsi="Arial"/>
          <w:sz w:val="22"/>
          <w:bdr w:val="none" w:sz="0" w:space="0" w:color="auto" w:frame="1"/>
        </w:rPr>
        <w:t>Light</w:t>
      </w:r>
      <w:proofErr w:type="spellEnd"/>
      <w:r>
        <w:rPr>
          <w:rFonts w:ascii="Arial" w:hAnsi="Arial"/>
          <w:sz w:val="22"/>
          <w:bdr w:val="none" w:sz="0" w:space="0" w:color="auto" w:frame="1"/>
        </w:rPr>
        <w:t xml:space="preserve"> feltételeknek.</w:t>
      </w:r>
    </w:p>
    <w:p w14:paraId="40B21C42" w14:textId="4D7419F0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Beszállítóknak az Állami Szervezet első kérésére az Állami Szervezet rendelkezésére kell bocsátaniuk minden olyan információt, amely az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feltételeknek való megfelelés igazolásához szükséges.</w:t>
      </w:r>
    </w:p>
    <w:p w14:paraId="0BF2F4AF" w14:textId="7A13EC3E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Ha a Megállapodás időtartama alatt a Beszállító úgy ítéli meg vagy okkal feltételezi, hogy az MI-rendszer nem felel meg a jelen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felételeknek, akár az Állami Szervezet észrevételeire reagálva, akár nem, haladéktalanul megteszi a szükséges korrekciós intézkedéseket a rendszer megfelelőségének biztosítása érdekében. A Beszállító tájékoztatja erről az Állami Szervezetet.</w:t>
      </w:r>
    </w:p>
    <w:p w14:paraId="02A195D9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0BFE691F" w14:textId="695B017B" w:rsidR="00592294" w:rsidRPr="00B61CD1" w:rsidRDefault="00027B87" w:rsidP="00592294">
      <w:pPr>
        <w:pStyle w:val="doLijstnummering7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>Alapjogi hatásvizsgálat</w:t>
      </w:r>
    </w:p>
    <w:p w14:paraId="3A138216" w14:textId="77777777" w:rsidR="00592294" w:rsidRPr="00B61CD1" w:rsidRDefault="00592294" w:rsidP="00592294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noProof/>
          <w:sz w:val="22"/>
          <w:szCs w:val="22"/>
        </w:rPr>
      </w:pPr>
    </w:p>
    <w:p w14:paraId="19725CD4" w14:textId="77777777" w:rsidR="00592294" w:rsidRPr="00B61CD1" w:rsidRDefault="00592294" w:rsidP="00592294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>A Beszállító az Állami Szervezet első kérésére közreműködik az Állami Szervezet azon vizsgálatában, amely azt értékeli, hogy az MI-rendszer használata milyen hatást gyakorolhat az alapvető jogokra.</w:t>
      </w:r>
    </w:p>
    <w:p w14:paraId="535FE936" w14:textId="77777777" w:rsidR="00592294" w:rsidRPr="00BD0EE8" w:rsidRDefault="00592294" w:rsidP="00592294">
      <w:pPr>
        <w:pStyle w:val="doLijstnummering7"/>
        <w:numPr>
          <w:ilvl w:val="0"/>
          <w:numId w:val="0"/>
        </w:numPr>
        <w:ind w:left="1418"/>
        <w:rPr>
          <w:rFonts w:ascii="Arial" w:hAnsi="Arial" w:cs="Arial"/>
          <w:sz w:val="22"/>
          <w:szCs w:val="22"/>
        </w:rPr>
      </w:pPr>
    </w:p>
    <w:p w14:paraId="21829F4D" w14:textId="77777777" w:rsidR="00BA16C1" w:rsidRPr="00BD0EE8" w:rsidRDefault="00BA16C1" w:rsidP="00CB08A4">
      <w:pPr>
        <w:pStyle w:val="doLijstnummering7"/>
        <w:tabs>
          <w:tab w:val="clear" w:pos="851"/>
        </w:tabs>
        <w:ind w:left="993" w:hanging="993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MI-rendszer működésének egyedi szintű ismertetésére vonatkozó kötelezettség </w:t>
      </w:r>
    </w:p>
    <w:p w14:paraId="2B2608EB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6D30DED5" w14:textId="42898881" w:rsidR="00DB24E3" w:rsidRPr="00BD0EE8" w:rsidRDefault="00DB24E3" w:rsidP="000F1F04">
      <w:pPr>
        <w:pStyle w:val="doLijstnummering7"/>
        <w:numPr>
          <w:ilvl w:val="1"/>
          <w:numId w:val="2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6. cikkben ismertetett kötelezettségeken túlmenően a Beszállító az Állami Szervezet első kérésére köteles segítséget nyújtani az Állami Szervezetnek abban, hogy egyértelmű és érdemi magyarázatot tudjon adni az MI-rendszer döntéshozatali eljárásban betöltött szerepére vonatkozóan. Ennek az érdemi magyarázatnak különösen (de nem kizárólagosan) betekintést kell nyújtania a meghozott döntés(</w:t>
      </w:r>
      <w:proofErr w:type="spellStart"/>
      <w:r>
        <w:rPr>
          <w:rFonts w:ascii="Arial" w:hAnsi="Arial"/>
          <w:sz w:val="22"/>
        </w:rPr>
        <w:t>ek</w:t>
      </w:r>
      <w:proofErr w:type="spellEnd"/>
      <w:r>
        <w:rPr>
          <w:rFonts w:ascii="Arial" w:hAnsi="Arial"/>
          <w:sz w:val="22"/>
        </w:rPr>
        <w:t xml:space="preserve">) </w:t>
      </w:r>
      <w:r>
        <w:rPr>
          <w:rFonts w:ascii="Arial" w:hAnsi="Arial"/>
          <w:sz w:val="22"/>
        </w:rPr>
        <w:lastRenderedPageBreak/>
        <w:t>fő elemeibe minden olyan érintett személy számára, aki az MI-rendszer kimenete alapján az Állami Szervezet által hozott döntés(</w:t>
      </w:r>
      <w:proofErr w:type="spellStart"/>
      <w:r>
        <w:rPr>
          <w:rFonts w:ascii="Arial" w:hAnsi="Arial"/>
          <w:sz w:val="22"/>
        </w:rPr>
        <w:t>ek</w:t>
      </w:r>
      <w:proofErr w:type="spellEnd"/>
      <w:r>
        <w:rPr>
          <w:rFonts w:ascii="Arial" w:hAnsi="Arial"/>
          <w:sz w:val="22"/>
        </w:rPr>
        <w:t>) hatálya alá tartozik.</w:t>
      </w:r>
    </w:p>
    <w:p w14:paraId="06E18BD1" w14:textId="7FBD770E" w:rsidR="00DB24E3" w:rsidRPr="00BD0EE8" w:rsidRDefault="00DB24E3" w:rsidP="00DB24E3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11. cikk (1) bekezdésében ismertetett kötelezettség magában foglalja, hogy az Állami Szervezet rendelkezésére kell bocsátani minden olyan műszaki és egyéb információt, amely egyrészt annak magyarázatához szükséges, hogy az MI-rendszer hogyan állított elő egy adott kimenetet, másrészt ahhoz szükséges, hogy lehetőséget kínáljon az érintett személyek számára annak ellenőrzésére, hogy az MI-rendszer hogyan állított elő egy adott kimenetet. A Beszállító feljogosítja az Állami Szervezetet ezen információk felhasználására, megosztására és közzétételére, amennyiben és amilyen mértékben az szükséges az érintett személyek megfelelő tájékoztatása érdekében.</w:t>
      </w:r>
    </w:p>
    <w:p w14:paraId="15BD7CE9" w14:textId="6D2D7EAA" w:rsidR="00DB24E3" w:rsidRPr="00BD0EE8" w:rsidRDefault="00FD0514" w:rsidP="00DB24E3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 xml:space="preserve"> A 11. cikk (1) és (2) bekezdésében említett kötelezettségek közé tartozik az MI-rendszer forráskódja, az MI-rendszer fejlesztéséhez használt műszaki leírások, az Adatkészletek, az MI-rendszer fejlesztéséhez használt Adatkészletek megszerzésének és szerkesztésének módjára vonatkozó műszaki információk, az alkalmazott fejlesztési módszerre és a végrehajtott fejlesztési folyamatra vonatkozó információk, az adott modell és az ahhoz kapcsolódó paraméterek kiválasztásának indokolása, valamint az MI-rendszer teljesítményére vonatkozó információk.</w:t>
      </w:r>
    </w:p>
    <w:p w14:paraId="216DC206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b/>
          <w:bCs/>
          <w:iCs/>
          <w:sz w:val="22"/>
          <w:szCs w:val="22"/>
        </w:rPr>
      </w:pPr>
    </w:p>
    <w:p w14:paraId="0AB92FAF" w14:textId="77777777" w:rsidR="00BA16C1" w:rsidRPr="00BD0EE8" w:rsidRDefault="00BA16C1" w:rsidP="00BA16C1">
      <w:pPr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t>C. szakasz – Az Adatkészletek használatának joga</w:t>
      </w:r>
    </w:p>
    <w:p w14:paraId="7D66F555" w14:textId="77777777" w:rsidR="00BA16C1" w:rsidRPr="00BD0EE8" w:rsidRDefault="00BA16C1" w:rsidP="00BA16C1">
      <w:pPr>
        <w:rPr>
          <w:rFonts w:ascii="Arial" w:hAnsi="Arial" w:cs="Arial"/>
          <w:b/>
          <w:i/>
          <w:sz w:val="22"/>
          <w:szCs w:val="22"/>
        </w:rPr>
      </w:pPr>
    </w:p>
    <w:p w14:paraId="71DEB6E3" w14:textId="77777777" w:rsidR="00BA16C1" w:rsidRPr="00BD0EE8" w:rsidRDefault="00BA16C1" w:rsidP="00BA16C1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Állami Szervezetek Adatkészleteihez fűződő jogok</w:t>
      </w:r>
    </w:p>
    <w:p w14:paraId="081B09CB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105376CF" w14:textId="69D400E1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Állami Szervezetek Adatkészleteivel kapcsolatos valamennyi jog, beleértve a szellemitulajdon-jogokat is, az Állami Szervezetet vagy az Állami Szervezet által megjelölt harmadik felet illeti meg. </w:t>
      </w:r>
    </w:p>
    <w:p w14:paraId="6D01904E" w14:textId="0532A6C9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B. melléklet eltérő rendelkezése hiányában a Beszállító nem használhatja az Állami Szervezetek Adatkészleteit a Megállapodás teljesítésétől eltérő célra.</w:t>
      </w:r>
    </w:p>
    <w:p w14:paraId="7009E782" w14:textId="29462D23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Beszállítónak az Állami Szervezet első kérésére meg kell semmisítenie az Állami Szervezet Adatkészleteit, kivéve, ha a B. melléklet másképp rendelkezik. Ha az Állami Szervezet ezt kéri, a Beszállítónak észszerű mértékben rendelkezésre kell bocsátania az Állami Szervezet Adatkészletei megsemmisítését alátámasztó bizonyítékokat.</w:t>
      </w:r>
    </w:p>
    <w:p w14:paraId="47036B13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692F93B0" w14:textId="040D843C" w:rsidR="00BA16C1" w:rsidRPr="00BD0EE8" w:rsidRDefault="00BA16C1" w:rsidP="00BA16C1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Beszállítói Adatkészletekhez és a harmadik felek Adatkészleteihez fűződő jogok</w:t>
      </w:r>
    </w:p>
    <w:p w14:paraId="6141B455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30B00236" w14:textId="159697B7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Beszállítói Adatkészletekkel és a harmadik felek Adatkészleteivel kapcsolatos valamennyi jog, beleértve a szellemitulajdon-jogokat is, a Beszállítót vagy egy harmadik felet illeti meg. </w:t>
      </w:r>
    </w:p>
    <w:p w14:paraId="6B51A995" w14:textId="369220A0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B. melléklet eltérő rendelkezése hiányában a Beszállító nem kizárólagos jogot biztosít az Állami Szervezetnek a Beszállítói Adatkészletek és a harmadik felek Adatkészleteinek használatára, amely minden esetben elegendő a Megállapodás rendelkezéseinek teljesítéséhez, beleértve az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feltételeket is.</w:t>
      </w:r>
    </w:p>
    <w:p w14:paraId="36E39C69" w14:textId="163FA901" w:rsidR="00BA16C1" w:rsidRPr="00BD0EE8" w:rsidRDefault="00FD0514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 xml:space="preserve">&lt;Opcionális&gt; </w:t>
      </w:r>
      <w:r>
        <w:rPr>
          <w:rFonts w:ascii="Arial" w:hAnsi="Arial"/>
          <w:sz w:val="22"/>
        </w:rPr>
        <w:t xml:space="preserve">A 13. cikk (2) bekezdésében ismertetett használati jog magában foglalja a Beszállítói Adatkészletek és a harmadik felek Adatkészleteinek az Állami </w:t>
      </w:r>
      <w:r>
        <w:rPr>
          <w:rFonts w:ascii="Arial" w:hAnsi="Arial"/>
          <w:sz w:val="22"/>
        </w:rPr>
        <w:lastRenderedPageBreak/>
        <w:t xml:space="preserve">Szervezet vagy harmadik fél általi, az MI-rendszer – beleértve annak bármely új verzióját – továbbfejlesztése céljából történő felhasználásának jogát. </w:t>
      </w:r>
    </w:p>
    <w:p w14:paraId="54F4358B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37B707B0" w14:textId="667910BE" w:rsidR="00BA16C1" w:rsidRPr="00BD0EE8" w:rsidRDefault="00DB24E3" w:rsidP="00BA16C1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Adatkészletek átadása</w:t>
      </w:r>
    </w:p>
    <w:p w14:paraId="03AEBDE3" w14:textId="77777777" w:rsidR="00BA16C1" w:rsidRPr="00BD0EE8" w:rsidRDefault="00BA16C1" w:rsidP="00BA16C1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61B763DC" w14:textId="2151F1EC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az Állami Szervezet első kérésére átadja az Állami Szervezet Adatkészleteinek legfrissebb változatát az Állami Szervezetnek.</w:t>
      </w:r>
    </w:p>
    <w:p w14:paraId="537EEA2E" w14:textId="63371311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B. melléklet eltérő rendelkezése hiányában a Beszállító az Állami Szervezet első kérésére átadja az Állami Szervezetnek a Beszállítói Adatkészletek és a harmadik felek Adatkészleteinek legfrissebb változatát. </w:t>
      </w:r>
    </w:p>
    <w:p w14:paraId="46EAB8D5" w14:textId="4154907B" w:rsidR="00BA16C1" w:rsidRPr="00BD0EE8" w:rsidRDefault="00BA16C1" w:rsidP="00BA16C1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Adatkészleteket a Beszállítónak az Állami Szervezet által kijelölt, általánosan használt fájlformátumban kell átadnia az Állami Szervezetnek. </w:t>
      </w:r>
      <w:r>
        <w:rPr>
          <w:rFonts w:ascii="Arial" w:hAnsi="Arial"/>
          <w:b/>
          <w:sz w:val="22"/>
        </w:rPr>
        <w:t>&lt;Opcionális&gt; Az Adatkészleteket a következőképpen kell visszaküldeni: [fájlformátum].</w:t>
      </w:r>
    </w:p>
    <w:p w14:paraId="35C1A037" w14:textId="77777777" w:rsidR="00BA16C1" w:rsidRPr="00BD0EE8" w:rsidRDefault="00BA16C1" w:rsidP="00BA16C1">
      <w:pPr>
        <w:rPr>
          <w:rFonts w:ascii="Arial" w:hAnsi="Arial" w:cs="Arial"/>
          <w:b/>
          <w:i/>
          <w:sz w:val="22"/>
          <w:szCs w:val="22"/>
        </w:rPr>
      </w:pPr>
    </w:p>
    <w:p w14:paraId="602C39D7" w14:textId="77777777" w:rsidR="00DB24E3" w:rsidRPr="00BD0EE8" w:rsidRDefault="00DB24E3" w:rsidP="00DB24E3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Kártalanítások</w:t>
      </w:r>
    </w:p>
    <w:p w14:paraId="1BB3E179" w14:textId="77777777" w:rsidR="00DB24E3" w:rsidRPr="00BD0EE8" w:rsidRDefault="00DB24E3" w:rsidP="00DB24E3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EDD95CE" w14:textId="62417051" w:rsidR="00DB24E3" w:rsidRPr="00BD0EE8" w:rsidRDefault="00DB24E3" w:rsidP="00DB24E3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kártalanítja az Állami Szervezetet a szellemitulajdon-jogoknak, az adatvédelmi jogoknak vagy az ezekkel egyenértékű jogoknak az MI-rendszernek, a Beszállítói Adatkészleteknek és/vagy a harmadik fél adatkészleteinek az Állami Szervezet általi használatából eredő bármely megsértéséből adódóan harmadik felek – köztük felügyelők – által előterjesztett valamennyi követeléssel szemben. </w:t>
      </w:r>
    </w:p>
    <w:p w14:paraId="75C8D82C" w14:textId="77777777" w:rsidR="00DB24E3" w:rsidRPr="00BD0EE8" w:rsidRDefault="00DB24E3" w:rsidP="00DB24E3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Állami Szervezet kártalanítja a Beszállítót a harmadik felek – köztük felügyelők – által a szellemitulajdon-jogoknak, az adatvédelmi jogoknak vagy azokkal egyenértékű jogoknak az Állami Szervezet Adatkészleteinek használatából eredő megsértésével kapcsolatban benyújtott valamennyi követeléssel szemben. </w:t>
      </w:r>
    </w:p>
    <w:p w14:paraId="351A161B" w14:textId="77777777" w:rsidR="00DB24E3" w:rsidRPr="00BD0EE8" w:rsidRDefault="00DB24E3" w:rsidP="00BA16C1">
      <w:pPr>
        <w:rPr>
          <w:rFonts w:ascii="Arial" w:hAnsi="Arial" w:cs="Arial"/>
          <w:b/>
          <w:i/>
          <w:sz w:val="22"/>
          <w:szCs w:val="22"/>
        </w:rPr>
      </w:pPr>
    </w:p>
    <w:p w14:paraId="44CEE90B" w14:textId="77777777" w:rsidR="00BA16C1" w:rsidRPr="00BD0EE8" w:rsidRDefault="00BA16C1" w:rsidP="00BA16C1">
      <w:pPr>
        <w:rPr>
          <w:rFonts w:ascii="Arial" w:hAnsi="Arial" w:cs="Arial"/>
          <w:b/>
          <w:i/>
          <w:sz w:val="22"/>
          <w:szCs w:val="22"/>
        </w:rPr>
      </w:pPr>
    </w:p>
    <w:p w14:paraId="50CF1FAA" w14:textId="77777777" w:rsidR="00BA16C1" w:rsidRPr="00BD0EE8" w:rsidRDefault="00BA16C1" w:rsidP="00BA16C1">
      <w:pPr>
        <w:rPr>
          <w:rFonts w:ascii="Arial" w:hAnsi="Arial" w:cs="Arial"/>
          <w:sz w:val="22"/>
          <w:szCs w:val="22"/>
        </w:rPr>
      </w:pPr>
    </w:p>
    <w:p w14:paraId="34FEA057" w14:textId="77777777" w:rsidR="00BA16C1" w:rsidRPr="00BD0EE8" w:rsidRDefault="00BA16C1" w:rsidP="00BA16C1">
      <w:pPr>
        <w:rPr>
          <w:rFonts w:ascii="Arial" w:hAnsi="Arial" w:cs="Arial"/>
          <w:sz w:val="22"/>
          <w:szCs w:val="22"/>
        </w:rPr>
      </w:pPr>
    </w:p>
    <w:p w14:paraId="2759EC71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sz w:val="22"/>
          <w:szCs w:val="22"/>
        </w:rPr>
      </w:pPr>
    </w:p>
    <w:p w14:paraId="3FD085CA" w14:textId="77777777" w:rsidR="00DB24E3" w:rsidRPr="00BD0EE8" w:rsidRDefault="00DB24E3">
      <w:pPr>
        <w:rPr>
          <w:rFonts w:ascii="Arial" w:hAnsi="Arial" w:cs="Arial"/>
          <w:b/>
          <w:bCs/>
          <w:sz w:val="26"/>
          <w:szCs w:val="26"/>
        </w:rPr>
      </w:pPr>
      <w:r>
        <w:br w:type="page"/>
      </w:r>
    </w:p>
    <w:p w14:paraId="3DA96EF3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A. melléklet – Az MI-rendszer és a Rendeltetés</w:t>
      </w:r>
    </w:p>
    <w:p w14:paraId="28122E94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sz w:val="22"/>
          <w:u w:val="single"/>
        </w:rPr>
        <w:t>Az MI-rendszer leírása</w:t>
      </w:r>
    </w:p>
    <w:p w14:paraId="5C91B67C" w14:textId="52E34C0A" w:rsidR="00BA16C1" w:rsidRPr="00BD0EE8" w:rsidRDefault="00BA16C1" w:rsidP="00BA16C1">
      <w:pPr>
        <w:spacing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sz w:val="22"/>
        </w:rPr>
        <w:t>A következő rendszerek vagy rendszerelemek tartoznak a jelen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feltételek hatálya alá: </w:t>
      </w:r>
    </w:p>
    <w:p w14:paraId="5D12A144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Kérjük, ismertesse az MI-rendszer(</w:t>
      </w:r>
      <w:proofErr w:type="spellStart"/>
      <w:r>
        <w:rPr>
          <w:rFonts w:ascii="Arial" w:hAnsi="Arial"/>
          <w:i/>
          <w:sz w:val="22"/>
        </w:rPr>
        <w:t>ek</w:t>
      </w:r>
      <w:proofErr w:type="spellEnd"/>
      <w:r>
        <w:rPr>
          <w:rFonts w:ascii="Arial" w:hAnsi="Arial"/>
          <w:i/>
          <w:sz w:val="22"/>
        </w:rPr>
        <w:t>)</w:t>
      </w:r>
      <w:proofErr w:type="spellStart"/>
      <w:r>
        <w:rPr>
          <w:rFonts w:ascii="Arial" w:hAnsi="Arial"/>
          <w:i/>
          <w:sz w:val="22"/>
        </w:rPr>
        <w:t>et</w:t>
      </w:r>
      <w:proofErr w:type="spellEnd"/>
      <w:r>
        <w:rPr>
          <w:rFonts w:ascii="Arial" w:hAnsi="Arial"/>
          <w:i/>
          <w:sz w:val="22"/>
        </w:rPr>
        <w:t>. Ez lehet olyan algoritmikus rendszer is, amely a mesterséges intelligenciáról szóló jogszabály értelmében nem minősül MI-rendszernek.</w:t>
      </w:r>
    </w:p>
    <w:p w14:paraId="2EC18EF6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/>
          <w:sz w:val="22"/>
          <w:u w:val="single"/>
        </w:rPr>
        <w:t>Rendeltetés</w:t>
      </w:r>
    </w:p>
    <w:p w14:paraId="5296445D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i/>
          <w:sz w:val="22"/>
        </w:rPr>
        <w:t>Kérjük, írja le az MI-rendszer rendeltetését.</w:t>
      </w:r>
      <w:r>
        <w:rPr>
          <w:rFonts w:ascii="Arial" w:hAnsi="Arial"/>
          <w:sz w:val="22"/>
        </w:rPr>
        <w:br w:type="page"/>
      </w:r>
    </w:p>
    <w:p w14:paraId="69C98B2F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 xml:space="preserve">B. melléklet – Az Adatkészletek </w:t>
      </w:r>
    </w:p>
    <w:p w14:paraId="73ED7D63" w14:textId="7CBC5E98" w:rsidR="00BA16C1" w:rsidRPr="00BD0EE8" w:rsidRDefault="00BA16C1" w:rsidP="00BA16C1">
      <w:pPr>
        <w:spacing w:after="210"/>
        <w:jc w:val="both"/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i/>
          <w:sz w:val="22"/>
        </w:rPr>
        <w:t xml:space="preserve">Kérjük, ismertesse az MI-rendszer </w:t>
      </w:r>
      <w:r>
        <w:rPr>
          <w:rFonts w:ascii="Arial" w:hAnsi="Arial"/>
          <w:i/>
          <w:color w:val="000000"/>
          <w:sz w:val="22"/>
          <w:shd w:val="clear" w:color="auto" w:fill="FFFFFF"/>
        </w:rPr>
        <w:t xml:space="preserve">tanításához (adott esetben), </w:t>
      </w:r>
      <w:proofErr w:type="spellStart"/>
      <w:r>
        <w:rPr>
          <w:rFonts w:ascii="Arial" w:hAnsi="Arial"/>
          <w:i/>
          <w:color w:val="000000"/>
          <w:sz w:val="22"/>
          <w:shd w:val="clear" w:color="auto" w:fill="FFFFFF"/>
        </w:rPr>
        <w:t>validálásához</w:t>
      </w:r>
      <w:proofErr w:type="spellEnd"/>
      <w:r>
        <w:rPr>
          <w:rFonts w:ascii="Arial" w:hAnsi="Arial"/>
          <w:i/>
          <w:color w:val="000000"/>
          <w:sz w:val="22"/>
          <w:shd w:val="clear" w:color="auto" w:fill="FFFFFF"/>
        </w:rPr>
        <w:t xml:space="preserve"> és teszteléséhez használt Adatkészleteket. Tegyen különbséget az Állami Szervezetek Adatkészletei, valamint a Beszállítói Adatkészletek és a harmadik felek Adatkészletei között. Az Állami Szervezetek Adatkészletei esetében ismertesse azokat a célokat, amelyekre a Beszállító felhasználhatja az Adatkészleteket (a Megállapodás teljesítésén kívül), valamint azt, hogy a Beszállító köteles-e megsemmisíteni az Adatkészletet a Megállapodás időtartamának lejártakor. Beszállítói Adatkészletek és harmadik felek Adatkészletei esetében ismertesse azokat a célokat, amelyekre az Állami Szervezet felhasználhatja az Adatkészleteket, valamint azt, hogy a Beszállító köteles-e átadni az Adatkészleteket.</w:t>
      </w:r>
    </w:p>
    <w:p w14:paraId="78F02DB5" w14:textId="48FA1FF4" w:rsidR="00BA16C1" w:rsidRPr="00BD0EE8" w:rsidRDefault="003772EE" w:rsidP="00BA16C1">
      <w:pPr>
        <w:spacing w:after="210"/>
        <w:jc w:val="both"/>
        <w:rPr>
          <w:rFonts w:ascii="Arial" w:hAnsi="Arial" w:cs="Arial"/>
          <w:iCs/>
          <w:color w:val="000000"/>
          <w:sz w:val="22"/>
          <w:szCs w:val="22"/>
          <w:u w:val="single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Az Állami Szervezet Adatkészletei</w:t>
      </w:r>
    </w:p>
    <w:p w14:paraId="31166494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következő Adatkészleteket az Állami Szervezet bocsátja a Beszállító rendelkezésére a Megállapodás alapján, vagy azokat a Megállapodás részeként kell létrehozni vagy összegyűjteni: </w:t>
      </w:r>
    </w:p>
    <w:tbl>
      <w:tblPr>
        <w:tblStyle w:val="TableGrid"/>
        <w:tblW w:w="9129" w:type="dxa"/>
        <w:tblLook w:val="04A0" w:firstRow="1" w:lastRow="0" w:firstColumn="1" w:lastColumn="0" w:noHBand="0" w:noVBand="1"/>
      </w:tblPr>
      <w:tblGrid>
        <w:gridCol w:w="2851"/>
        <w:gridCol w:w="2717"/>
        <w:gridCol w:w="3561"/>
      </w:tblGrid>
      <w:tr w:rsidR="00BA16C1" w:rsidRPr="00BD0EE8" w14:paraId="47DF1D8E" w14:textId="77777777" w:rsidTr="00587A6A">
        <w:tc>
          <w:tcPr>
            <w:tcW w:w="2851" w:type="dxa"/>
          </w:tcPr>
          <w:p w14:paraId="431D43ED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Az Adatkészlet leírása</w:t>
            </w:r>
          </w:p>
        </w:tc>
        <w:tc>
          <w:tcPr>
            <w:tcW w:w="2717" w:type="dxa"/>
          </w:tcPr>
          <w:p w14:paraId="54C3C3D9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A Beszállító használati joga</w:t>
            </w:r>
          </w:p>
        </w:tc>
        <w:tc>
          <w:tcPr>
            <w:tcW w:w="3561" w:type="dxa"/>
          </w:tcPr>
          <w:p w14:paraId="753D331F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Az Adatkészletnek a Megállapodás időtartamának lejártakor történő megsemmisítésére vonatkozó kötelezettség</w:t>
            </w:r>
          </w:p>
        </w:tc>
      </w:tr>
      <w:tr w:rsidR="00BA16C1" w:rsidRPr="00BD0EE8" w14:paraId="63C4126B" w14:textId="77777777" w:rsidTr="00587A6A">
        <w:tc>
          <w:tcPr>
            <w:tcW w:w="2851" w:type="dxa"/>
          </w:tcPr>
          <w:p w14:paraId="557D9CA3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4EEF0111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561" w:type="dxa"/>
          </w:tcPr>
          <w:p w14:paraId="4208B993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BA16C1" w:rsidRPr="00BD0EE8" w14:paraId="5D18413C" w14:textId="77777777" w:rsidTr="00587A6A">
        <w:tc>
          <w:tcPr>
            <w:tcW w:w="2851" w:type="dxa"/>
          </w:tcPr>
          <w:p w14:paraId="740380CA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4570B121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561" w:type="dxa"/>
          </w:tcPr>
          <w:p w14:paraId="0F4820A0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BA16C1" w:rsidRPr="00BD0EE8" w14:paraId="12F9CF8B" w14:textId="77777777" w:rsidTr="00587A6A">
        <w:tc>
          <w:tcPr>
            <w:tcW w:w="2851" w:type="dxa"/>
          </w:tcPr>
          <w:p w14:paraId="068B93F6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33B7ECD4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561" w:type="dxa"/>
          </w:tcPr>
          <w:p w14:paraId="32055E27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BA16C1" w:rsidRPr="00BD0EE8" w14:paraId="687765A2" w14:textId="77777777" w:rsidTr="00587A6A">
        <w:tc>
          <w:tcPr>
            <w:tcW w:w="2851" w:type="dxa"/>
          </w:tcPr>
          <w:p w14:paraId="149BC504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36E1E2CD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561" w:type="dxa"/>
          </w:tcPr>
          <w:p w14:paraId="12C69CBB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</w:tbl>
    <w:p w14:paraId="4782DE6E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</w:p>
    <w:p w14:paraId="029BEEFE" w14:textId="680B1119" w:rsidR="00BA16C1" w:rsidRPr="00BD0EE8" w:rsidRDefault="00BA16C1" w:rsidP="00BA16C1">
      <w:pPr>
        <w:spacing w:after="210"/>
        <w:jc w:val="both"/>
        <w:rPr>
          <w:rFonts w:ascii="Arial" w:hAnsi="Arial" w:cs="Arial"/>
          <w:iCs/>
          <w:color w:val="000000"/>
          <w:sz w:val="22"/>
          <w:szCs w:val="22"/>
          <w:u w:val="single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Beszállítói Adatkészletek és harmadik felek Adatkészletei</w:t>
      </w:r>
    </w:p>
    <w:p w14:paraId="332C2F43" w14:textId="767CCCEE" w:rsidR="00BA16C1" w:rsidRPr="00BD0EE8" w:rsidRDefault="00BA16C1" w:rsidP="00BA16C1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következő Beszállítói Adatkészleteket és harmadik felek Adatkészleteit fogják felhasználni vagy használták fel az MI-rendszer tanításához (adott esetben), </w:t>
      </w:r>
      <w:proofErr w:type="spellStart"/>
      <w:r>
        <w:rPr>
          <w:rFonts w:ascii="Arial" w:hAnsi="Arial"/>
          <w:sz w:val="22"/>
        </w:rPr>
        <w:t>validálásához</w:t>
      </w:r>
      <w:proofErr w:type="spellEnd"/>
      <w:r>
        <w:rPr>
          <w:rFonts w:ascii="Arial" w:hAnsi="Arial"/>
          <w:sz w:val="22"/>
        </w:rPr>
        <w:t xml:space="preserve"> és teszteléséhez: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2793"/>
        <w:gridCol w:w="2859"/>
        <w:gridCol w:w="3415"/>
      </w:tblGrid>
      <w:tr w:rsidR="00BA16C1" w:rsidRPr="00BD0EE8" w14:paraId="6926E938" w14:textId="77777777" w:rsidTr="00587A6A">
        <w:tc>
          <w:tcPr>
            <w:tcW w:w="2793" w:type="dxa"/>
          </w:tcPr>
          <w:p w14:paraId="411DDE88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Az Adatkészlet leírása</w:t>
            </w:r>
          </w:p>
        </w:tc>
        <w:tc>
          <w:tcPr>
            <w:tcW w:w="2859" w:type="dxa"/>
          </w:tcPr>
          <w:p w14:paraId="31EED2EF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Az Állami Szervezet használati joga</w:t>
            </w:r>
          </w:p>
        </w:tc>
        <w:tc>
          <w:tcPr>
            <w:tcW w:w="3415" w:type="dxa"/>
          </w:tcPr>
          <w:p w14:paraId="321EF843" w14:textId="77777777" w:rsidR="00BA16C1" w:rsidRPr="00BD0EE8" w:rsidRDefault="00BA16C1" w:rsidP="00ED3296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Átadási kötelezettség</w:t>
            </w:r>
            <w:r w:rsidRPr="00BD0EE8">
              <w:rPr>
                <w:rStyle w:val="FootnoteReference"/>
                <w:rFonts w:ascii="Arial" w:hAnsi="Arial" w:cs="Arial"/>
                <w:b/>
                <w:sz w:val="22"/>
                <w:szCs w:val="22"/>
              </w:rPr>
              <w:footnoteReference w:id="2"/>
            </w:r>
          </w:p>
        </w:tc>
      </w:tr>
      <w:tr w:rsidR="00BA16C1" w:rsidRPr="00BD0EE8" w14:paraId="0869D9E6" w14:textId="77777777" w:rsidTr="00587A6A">
        <w:tc>
          <w:tcPr>
            <w:tcW w:w="2793" w:type="dxa"/>
          </w:tcPr>
          <w:p w14:paraId="14CE031B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3E59DCA7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415" w:type="dxa"/>
          </w:tcPr>
          <w:p w14:paraId="1872D534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BA16C1" w:rsidRPr="00BD0EE8" w14:paraId="1E851281" w14:textId="77777777" w:rsidTr="00587A6A">
        <w:tc>
          <w:tcPr>
            <w:tcW w:w="2793" w:type="dxa"/>
          </w:tcPr>
          <w:p w14:paraId="5FD91442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25EB21A9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415" w:type="dxa"/>
          </w:tcPr>
          <w:p w14:paraId="487729A2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BA16C1" w:rsidRPr="00BD0EE8" w14:paraId="2448074D" w14:textId="77777777" w:rsidTr="00587A6A">
        <w:tc>
          <w:tcPr>
            <w:tcW w:w="2793" w:type="dxa"/>
          </w:tcPr>
          <w:p w14:paraId="7223B2DB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5E916D26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415" w:type="dxa"/>
          </w:tcPr>
          <w:p w14:paraId="0C1532BC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BA16C1" w:rsidRPr="00BD0EE8" w14:paraId="0C17303F" w14:textId="77777777" w:rsidTr="00587A6A">
        <w:tc>
          <w:tcPr>
            <w:tcW w:w="2793" w:type="dxa"/>
          </w:tcPr>
          <w:p w14:paraId="7A4CE6DE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7341C0F1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415" w:type="dxa"/>
          </w:tcPr>
          <w:p w14:paraId="3C93C5C7" w14:textId="77777777" w:rsidR="00BA16C1" w:rsidRPr="00BD0EE8" w:rsidRDefault="00BA16C1" w:rsidP="00ED3296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</w:tbl>
    <w:p w14:paraId="70A2A944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sz w:val="22"/>
          <w:szCs w:val="22"/>
          <w:u w:val="single"/>
        </w:rPr>
      </w:pPr>
      <w:r>
        <w:br w:type="page"/>
      </w:r>
    </w:p>
    <w:p w14:paraId="2B448160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C. melléklet – Műszaki dokumentáció</w:t>
      </w:r>
    </w:p>
    <w:p w14:paraId="7E241A76" w14:textId="74E905CE" w:rsidR="008B0F7B" w:rsidRPr="00BD0EE8" w:rsidRDefault="008B0F7B" w:rsidP="000F1F04">
      <w:pPr>
        <w:spacing w:before="120"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műszaki dokumentációnak legalább az alábbi információkat kell tartalmaznia az MI-rendszerre vonatkozóan:</w:t>
      </w:r>
    </w:p>
    <w:p w14:paraId="4A1811DC" w14:textId="77777777" w:rsidR="008B0F7B" w:rsidRPr="00BD0EE8" w:rsidRDefault="008B0F7B" w:rsidP="008B0F7B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általános leírása, beleértve a következőket:</w:t>
      </w:r>
    </w:p>
    <w:p w14:paraId="1871FB77" w14:textId="6DCFF36D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rendszer Rendeltetése, a Beszállító neve és a rendszer verziója, feltüntetve a korábbi verziókhoz való viszonyát;</w:t>
      </w:r>
    </w:p>
    <w:p w14:paraId="67C8D633" w14:textId="26A16E22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adott esetben annak ismertetése, hogy az MI-rendszer hogyan működhet együtt olyan hardverekkel vagy szoftverekkel – többek között más MI-rendszerekkel –, amelyek nem képezik részét az MI-rendszernek, illetve hogyan használható fel az ezekkel való interakcióra; </w:t>
      </w:r>
    </w:p>
    <w:p w14:paraId="1ECE57CB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releváns szoftver vagy belső vezérlőprogram verziója és a verzió frissítésével kapcsolatos követelmények;</w:t>
      </w:r>
    </w:p>
    <w:p w14:paraId="6D0AC47C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annak a hardvernek a leírása, amelyen az MI-rendszert működtetni kívánják;</w:t>
      </w:r>
    </w:p>
    <w:p w14:paraId="5120BCA9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amennyiben az MI-rendszer termékek összetevője, e termékek külső jellemzőit, jelölését és belső elrendezését bemutató fényképek vagy illusztrációk;</w:t>
      </w:r>
    </w:p>
    <w:p w14:paraId="6FF283B9" w14:textId="2190D29B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Állami Szervezet rendelkezésére bocsátott felhasználói felület alapleírása;</w:t>
      </w:r>
    </w:p>
    <w:p w14:paraId="45B4325D" w14:textId="1708A672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használati utasítás az alkalmazó számára és adott esetben a felhasználói felület alapleírása.</w:t>
      </w:r>
    </w:p>
    <w:p w14:paraId="2CFCF1D4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1702"/>
        <w:rPr>
          <w:rFonts w:ascii="Arial" w:hAnsi="Arial" w:cs="Arial"/>
          <w:sz w:val="22"/>
          <w:szCs w:val="22"/>
        </w:rPr>
      </w:pPr>
    </w:p>
    <w:p w14:paraId="7ED615E6" w14:textId="77777777" w:rsidR="008B0F7B" w:rsidRPr="00BD0EE8" w:rsidRDefault="008B0F7B" w:rsidP="008B0F7B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elemeinek és fejlesztési folyamatának részletes leírása, beleértve a következőket:</w:t>
      </w:r>
    </w:p>
    <w:p w14:paraId="7613081F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fejlesztése érdekében alkalmazott módszerek és az ennek érdekében tett lépések, beleértve adott esetben a harmadik felek által biztosított, előre betanított rendszerek vagy eszközök igénybevételét, valamint azt, hogy a Beszállító hogyan használta, integrálta vagy módosította ezeket, ideértve a harmadik felek ilyen bemeneteivel kapcsolatos engedélyezési vagy egyéb szerződéses megállapodások leírását is;</w:t>
      </w:r>
    </w:p>
    <w:p w14:paraId="532B78EF" w14:textId="538001DC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rendszer tervezési előírásai, nevezetesen az MI-rendszer és az algoritmusok általános logikája; a legfontosabb tervezési döntések, beleértve az indokokat és feltételezéseket, többek között azon személyek vagy személyek csoportjai tekintetében is, akik vagy amelyek esetében a rendszert használni kívánják; a fő osztályozási döntések; a rendeltetését tekintve mit optimalizál a rendszer, valamint a különböző paraméterek relevanciája; a rendszer várt kimenetének és kimeneti minőségének leírása; az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feltételekben meghatározott követelményeknek való megfelelés érdekében alkalmazott műszaki megoldásokkal kapcsolatos esetleges kompromisszumokra vonatkozó döntések;</w:t>
      </w:r>
    </w:p>
    <w:p w14:paraId="45CB436A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rendszer architektúrájának leírása, ismertetve, hogy a szoftverösszetevők hogyan épülnek egymásra vagy egymásba, illetve hogyan integrálódnak a teljes folyamatba; az MI-rendszer fejlesztéséhez, </w:t>
      </w:r>
      <w:r>
        <w:rPr>
          <w:rFonts w:ascii="Arial" w:hAnsi="Arial"/>
          <w:sz w:val="22"/>
        </w:rPr>
        <w:lastRenderedPageBreak/>
        <w:t xml:space="preserve">tanításához, teszteléséhez és </w:t>
      </w:r>
      <w:proofErr w:type="spellStart"/>
      <w:r>
        <w:rPr>
          <w:rFonts w:ascii="Arial" w:hAnsi="Arial"/>
          <w:sz w:val="22"/>
        </w:rPr>
        <w:t>validálásához</w:t>
      </w:r>
      <w:proofErr w:type="spellEnd"/>
      <w:r>
        <w:rPr>
          <w:rFonts w:ascii="Arial" w:hAnsi="Arial"/>
          <w:sz w:val="22"/>
        </w:rPr>
        <w:t xml:space="preserve"> használt számítási erőforrások;</w:t>
      </w:r>
    </w:p>
    <w:p w14:paraId="21E60423" w14:textId="45928538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az alkalmazott tanítási módszereket és technikákat, valamint tanulóadat-készleteket ismertető adatlapokra vonatkozó adatszolgáltatási követelmények, beleértve az említett adatkészletek általános leírását, és az eredetükre, a hatókörükre és a fő jellemzőire vonatkozó információkat; az adatok megszerzésének és kiválasztásának módja; címkézési eljárások (például felügyelt tanulás esetében), adattisztítási módszerek (például a kiugró értékek észlelése);</w:t>
      </w:r>
    </w:p>
    <w:p w14:paraId="10398943" w14:textId="2772CA76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jelen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szerint szükséges emberi felügyeleti intézkedések értékelése, beleértve az MI-rendszerek kimeneteinek az Állami Szervezet általi értelmezésének megkönnyítéséhez szükséges technikai intézkedések értékelését az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feltételekkel összhangban;</w:t>
      </w:r>
    </w:p>
    <w:p w14:paraId="0A537AF4" w14:textId="22DD2F4B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az MI-rendszer előre meghatározott változtatásainak és teljesítményének részletes leírása, az MI-rendszernek az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feltételekben meghatározott vonatkozó követelményeknek való folyamatos megfelelését biztosító műszaki megoldásokkal kapcsolatos valamennyi releváns információval együtt;</w:t>
      </w:r>
    </w:p>
    <w:p w14:paraId="3FA08B2D" w14:textId="7A348263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alkalmazott </w:t>
      </w:r>
      <w:proofErr w:type="spellStart"/>
      <w:r>
        <w:rPr>
          <w:rFonts w:ascii="Arial" w:hAnsi="Arial"/>
          <w:sz w:val="22"/>
        </w:rPr>
        <w:t>validálási</w:t>
      </w:r>
      <w:proofErr w:type="spellEnd"/>
      <w:r>
        <w:rPr>
          <w:rFonts w:ascii="Arial" w:hAnsi="Arial"/>
          <w:sz w:val="22"/>
        </w:rPr>
        <w:t xml:space="preserve"> és tesztelési eljárások, beleértve a felhasznált </w:t>
      </w:r>
      <w:proofErr w:type="spellStart"/>
      <w:r>
        <w:rPr>
          <w:rFonts w:ascii="Arial" w:hAnsi="Arial"/>
          <w:sz w:val="22"/>
        </w:rPr>
        <w:t>validálási</w:t>
      </w:r>
      <w:proofErr w:type="spellEnd"/>
      <w:r>
        <w:rPr>
          <w:rFonts w:ascii="Arial" w:hAnsi="Arial"/>
          <w:sz w:val="22"/>
        </w:rPr>
        <w:t xml:space="preserve"> és tesztelési adatokra és azok fő jellemzőire vonatkozó információkat; a pontosság, a megbízhatóság, valamint az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feltételekben meghatározott egyéb vonatkozó követelményeknek való megfelelés mérésére használt mérőszámok, valamint a potenciálisan diszkriminatív hatások; a felelős személyek által dátummal és aláírással ellátott vizsgálati naplók és vizsgálati jelentések, többek között a 2. cikk (5) bekezdésében említett előre meghatározott változtatásokra vonatkozóan;</w:t>
      </w:r>
    </w:p>
    <w:p w14:paraId="0D082175" w14:textId="77777777" w:rsidR="008B0F7B" w:rsidRPr="00BD0EE8" w:rsidRDefault="008B0F7B" w:rsidP="008B0F7B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életbe léptetett kiberbiztonsági intézkedések.</w:t>
      </w:r>
    </w:p>
    <w:p w14:paraId="0BF82C65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1702"/>
        <w:rPr>
          <w:rFonts w:ascii="Arial" w:hAnsi="Arial" w:cs="Arial"/>
          <w:sz w:val="22"/>
          <w:szCs w:val="22"/>
        </w:rPr>
      </w:pPr>
    </w:p>
    <w:p w14:paraId="4ACBDC95" w14:textId="7C53BE54" w:rsidR="008B0F7B" w:rsidRPr="00BD0EE8" w:rsidRDefault="00081DBA" w:rsidP="000F1F04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MI-rendszer nyomon követésére, működésére és ellenőrzésére vonatkozó részletes információk, különös tekintettel a következőkre: a képességei és </w:t>
      </w:r>
      <w:proofErr w:type="spellStart"/>
      <w:r>
        <w:rPr>
          <w:rFonts w:ascii="Arial" w:hAnsi="Arial"/>
          <w:sz w:val="22"/>
        </w:rPr>
        <w:t>teljesítménybeli</w:t>
      </w:r>
      <w:proofErr w:type="spellEnd"/>
      <w:r>
        <w:rPr>
          <w:rFonts w:ascii="Arial" w:hAnsi="Arial"/>
          <w:sz w:val="22"/>
        </w:rPr>
        <w:t xml:space="preserve"> </w:t>
      </w:r>
      <w:proofErr w:type="spellStart"/>
      <w:r>
        <w:rPr>
          <w:rFonts w:ascii="Arial" w:hAnsi="Arial"/>
          <w:sz w:val="22"/>
        </w:rPr>
        <w:t>korlátai</w:t>
      </w:r>
      <w:proofErr w:type="spellEnd"/>
      <w:r>
        <w:rPr>
          <w:rFonts w:ascii="Arial" w:hAnsi="Arial"/>
          <w:sz w:val="22"/>
        </w:rPr>
        <w:t>, beleértve a pontosság fokát azon személyek vagy személyek csoportjai esetében, akik vagy amelyek esetében a rendszert használni kívánják, valamint a pontosság általános elvárt szintje a Rendeltetéséhez viszonyítva; az előre látható nem kívánt eredmények, valamint az egészséggel és biztonsággal, az alapvető jogokkal és a megkülönböztetéssel kapcsolatos kockázatok forrásai az MI-rendszer Rendeltetése tekintetében.</w:t>
      </w:r>
    </w:p>
    <w:p w14:paraId="09DA1B52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F56CE71" w14:textId="35FE1F59" w:rsidR="008B0F7B" w:rsidRPr="00BD0EE8" w:rsidRDefault="00081DBA" w:rsidP="008B0F7B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teljesítménymutatói megfelelőségének ismertetése.</w:t>
      </w:r>
    </w:p>
    <w:p w14:paraId="103A7AA1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E7F2118" w14:textId="493DFA62" w:rsidR="008B0F7B" w:rsidRPr="00BD0EE8" w:rsidRDefault="00081DBA" w:rsidP="008B0F7B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kockázatkezelési rendszer részletes ismertetése a 2. cikkel összhangban.</w:t>
      </w:r>
    </w:p>
    <w:p w14:paraId="5E256ECF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D18D3EA" w14:textId="04CD1524" w:rsidR="008B0F7B" w:rsidRPr="00BD0EE8" w:rsidRDefault="00081DBA" w:rsidP="008B0F7B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rendszer életciklusa során a rendszert érintő, a Beszállító által eszközölt bármely releváns változtatás leírása.</w:t>
      </w:r>
      <w:r>
        <w:rPr>
          <w:rFonts w:ascii="Arial" w:hAnsi="Arial"/>
          <w:sz w:val="22"/>
        </w:rPr>
        <w:br w:type="page"/>
      </w:r>
    </w:p>
    <w:p w14:paraId="1C86943F" w14:textId="77777777" w:rsidR="00BA16C1" w:rsidRPr="00BD0EE8" w:rsidRDefault="00BA16C1" w:rsidP="00587A6A">
      <w:pPr>
        <w:spacing w:after="360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D. melléklet – Használati utasítás</w:t>
      </w:r>
    </w:p>
    <w:p w14:paraId="71F1FF5D" w14:textId="77777777" w:rsidR="008B0F7B" w:rsidRPr="00BD0EE8" w:rsidRDefault="008B0F7B" w:rsidP="008B0F7B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használati utasításnak az MI-rendszerre vonatkozóan legalább az alábbi információkat kell tartalmaznia:</w:t>
      </w:r>
    </w:p>
    <w:p w14:paraId="6BDE81C0" w14:textId="77777777" w:rsidR="008B0F7B" w:rsidRPr="00BD0EE8" w:rsidRDefault="008B0F7B" w:rsidP="008B0F7B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Beszállítónak és – ha van ilyen – a meghatalmazott képviselőinek a kiléte és elérhetőségei;</w:t>
      </w:r>
    </w:p>
    <w:p w14:paraId="5224A367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629D7B9C" w14:textId="77777777" w:rsidR="008B0F7B" w:rsidRPr="00BD0EE8" w:rsidRDefault="008B0F7B" w:rsidP="008B0F7B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MI-rendszer jellemzői, képességei és teljesítményének </w:t>
      </w:r>
      <w:proofErr w:type="spellStart"/>
      <w:r>
        <w:rPr>
          <w:rFonts w:ascii="Arial" w:hAnsi="Arial"/>
          <w:sz w:val="22"/>
        </w:rPr>
        <w:t>korlátai</w:t>
      </w:r>
      <w:proofErr w:type="spellEnd"/>
      <w:r>
        <w:rPr>
          <w:rFonts w:ascii="Arial" w:hAnsi="Arial"/>
          <w:sz w:val="22"/>
        </w:rPr>
        <w:t>, beleértve adott esetben a következőket:</w:t>
      </w:r>
    </w:p>
    <w:p w14:paraId="4E9BFDAB" w14:textId="77777777" w:rsidR="008B0F7B" w:rsidRPr="00BD0EE8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Rendeltetés;</w:t>
      </w:r>
    </w:p>
    <w:p w14:paraId="515F5579" w14:textId="3E872E01" w:rsidR="008B0F7B" w:rsidRPr="00BD0EE8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8. cikkben említett pontosság (és annak mérőszámai), megbízhatóság és </w:t>
      </w:r>
      <w:proofErr w:type="spellStart"/>
      <w:r>
        <w:rPr>
          <w:rFonts w:ascii="Arial" w:hAnsi="Arial"/>
          <w:sz w:val="22"/>
        </w:rPr>
        <w:t>kiberbiztonság</w:t>
      </w:r>
      <w:proofErr w:type="spellEnd"/>
      <w:r>
        <w:rPr>
          <w:rFonts w:ascii="Arial" w:hAnsi="Arial"/>
          <w:sz w:val="22"/>
        </w:rPr>
        <w:t xml:space="preserve"> azon várható szintje, amelyhez viszonyítva az MI-rendszert tesztelték és </w:t>
      </w:r>
      <w:proofErr w:type="spellStart"/>
      <w:r>
        <w:rPr>
          <w:rFonts w:ascii="Arial" w:hAnsi="Arial"/>
          <w:sz w:val="22"/>
        </w:rPr>
        <w:t>validálták</w:t>
      </w:r>
      <w:proofErr w:type="spellEnd"/>
      <w:r>
        <w:rPr>
          <w:rFonts w:ascii="Arial" w:hAnsi="Arial"/>
          <w:sz w:val="22"/>
        </w:rPr>
        <w:t xml:space="preserve">, valamint minden olyan egyértelműen ismert és előre látható körülmény, amely befolyásolhatja a pontosság, a megbízhatóság és a </w:t>
      </w:r>
      <w:proofErr w:type="spellStart"/>
      <w:r>
        <w:rPr>
          <w:rFonts w:ascii="Arial" w:hAnsi="Arial"/>
          <w:sz w:val="22"/>
        </w:rPr>
        <w:t>kiberbiztonság</w:t>
      </w:r>
      <w:proofErr w:type="spellEnd"/>
      <w:r>
        <w:rPr>
          <w:rFonts w:ascii="Arial" w:hAnsi="Arial"/>
          <w:sz w:val="22"/>
        </w:rPr>
        <w:t xml:space="preserve"> várható szintjét;</w:t>
      </w:r>
    </w:p>
    <w:p w14:paraId="515EE051" w14:textId="7B0492AC" w:rsidR="008B0F7B" w:rsidRPr="00BD0EE8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bármely ismert vagy előre látható, az MI-rendszer Rendeltetés szerinti használatával vagy az Észszerűen előre látható rendellenes használatával összefüggő körülmény, amely kockázatot jelenthet az egészségre és a biztonságra vagy az alapvető jogokra nézve;</w:t>
      </w:r>
    </w:p>
    <w:p w14:paraId="3FD069B4" w14:textId="2C84B3BA" w:rsidR="008B0F7B" w:rsidRPr="00BD0EE8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az MI-rendszer műszaki képességei és tulajdonságai a kimenetek magyarázata szempontjából releváns tájékoztatás érdekében;</w:t>
      </w:r>
      <w:r>
        <w:rPr>
          <w:rFonts w:ascii="Arial" w:hAnsi="Arial"/>
          <w:sz w:val="22"/>
        </w:rPr>
        <w:cr/>
      </w:r>
    </w:p>
    <w:p w14:paraId="3973F5E8" w14:textId="79EFAFF4" w:rsidR="008B0F7B" w:rsidRPr="00BD0EE8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 rendszer teljesítménye azon meghatározott személyek vagy személyek csoportjai tekintetében, akik vagy amelyek esetében az MI-rendszert használni kívánják;</w:t>
      </w:r>
    </w:p>
    <w:p w14:paraId="30ADA51E" w14:textId="12DCC321" w:rsidR="008B0F7B" w:rsidRPr="00B61CD1" w:rsidRDefault="008B0F7B" w:rsidP="008B0F7B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 bemeneti adatokra vonatkozó előírások vagy az alkalmazott tanuló-, érvényesítési és tesztadatkészletekre vonatkozó egyéb releváns információk, az MI-rendszer rendeltetésének figyelembevételével;</w:t>
      </w:r>
    </w:p>
    <w:p w14:paraId="10479F6E" w14:textId="14618FE5" w:rsidR="008B0F7B" w:rsidRPr="00BD0EE8" w:rsidRDefault="00242812" w:rsidP="00B61CD1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az MI-rendszer kimeneteinek az Állami Szervezet általi értelmezését és megfelelő használatát lehetővé tevő információk;</w:t>
      </w:r>
      <w:r>
        <w:rPr>
          <w:rFonts w:ascii="Arial" w:hAnsi="Arial"/>
          <w:sz w:val="22"/>
        </w:rPr>
        <w:cr/>
      </w:r>
    </w:p>
    <w:p w14:paraId="26BBFD87" w14:textId="373BC6D8" w:rsidR="008B0F7B" w:rsidRPr="00BD0EE8" w:rsidRDefault="008B0F7B" w:rsidP="008B0F7B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által előre meghatározott, az MI-rendszert és annak teljesítményét érintő változások, ha vannak ilyenek; </w:t>
      </w:r>
    </w:p>
    <w:p w14:paraId="14F9F139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3A7CEA1" w14:textId="77777777" w:rsidR="008B0F7B" w:rsidRPr="00BD0EE8" w:rsidRDefault="008B0F7B" w:rsidP="008B0F7B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7. cikkben említett emberi felügyeleti intézkedések, beleértve az MI-rendszerek kimeneteinek Állami Szervezetek általi értelmezését megkönnyítő technikai intézkedéseket;</w:t>
      </w:r>
    </w:p>
    <w:p w14:paraId="67AED5CC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394CCEBF" w14:textId="4792CC1E" w:rsidR="008B0F7B" w:rsidRPr="00BD0EE8" w:rsidRDefault="008B0F7B" w:rsidP="008B0F7B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szükséges számítási és hardveres erőforrások, az MI-rendszer várható élettartama, valamint az említett MI-rendszer megfelelő működésének biztosításához szükséges karbantartási és gondozási intézkedések, beleértve a gyakoriságukat is, többek között a szoftverfrissítések tekintetében;</w:t>
      </w:r>
    </w:p>
    <w:p w14:paraId="52A454D8" w14:textId="77777777" w:rsidR="008B0F7B" w:rsidRPr="00BD0EE8" w:rsidRDefault="008B0F7B" w:rsidP="008B0F7B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557CC0C" w14:textId="1977B9EF" w:rsidR="00BA16C1" w:rsidRPr="00BD0EE8" w:rsidRDefault="008B0F7B" w:rsidP="000F1F04">
      <w:pPr>
        <w:pStyle w:val="doLijstnummering5"/>
        <w:rPr>
          <w:b/>
        </w:rPr>
      </w:pPr>
      <w:r>
        <w:rPr>
          <w:rFonts w:ascii="Arial" w:hAnsi="Arial"/>
          <w:sz w:val="22"/>
        </w:rPr>
        <w:lastRenderedPageBreak/>
        <w:t>adott esetben azon, MI-rendszerben foglalt mechanizmusok leírása, amelyek lehetővé teszik az Állami Szervezet számára a naplók megfelelő gyűjtését, tárolását és értelmezését az MCC-AI-</w:t>
      </w:r>
      <w:proofErr w:type="spellStart"/>
      <w:r>
        <w:rPr>
          <w:rFonts w:ascii="Arial" w:hAnsi="Arial"/>
          <w:sz w:val="22"/>
        </w:rPr>
        <w:t>Light</w:t>
      </w:r>
      <w:proofErr w:type="spellEnd"/>
      <w:r>
        <w:rPr>
          <w:rFonts w:ascii="Arial" w:hAnsi="Arial"/>
          <w:sz w:val="22"/>
        </w:rPr>
        <w:t xml:space="preserve"> 5. cikkével összhangban. </w:t>
      </w:r>
      <w:r>
        <w:rPr>
          <w:rFonts w:ascii="Arial" w:hAnsi="Arial"/>
          <w:sz w:val="22"/>
        </w:rPr>
        <w:br w:type="page"/>
      </w:r>
    </w:p>
    <w:p w14:paraId="143B9937" w14:textId="77777777" w:rsidR="00587A6A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E. melléklet – Az átláthatóságot biztosító intézkedések</w:t>
      </w:r>
    </w:p>
    <w:p w14:paraId="4D7196F1" w14:textId="2124BD33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Kérjük, ismertesse itt azokat a technikai és szervezeti intézkedéseket, amelyeket a Beszállítónak meg kell tennie az átláthatóság biztosítása érdekében az MCC-AI-</w:t>
      </w:r>
      <w:proofErr w:type="spellStart"/>
      <w:r>
        <w:rPr>
          <w:rFonts w:ascii="Arial" w:hAnsi="Arial"/>
          <w:i/>
          <w:sz w:val="22"/>
        </w:rPr>
        <w:t>Light</w:t>
      </w:r>
      <w:proofErr w:type="spellEnd"/>
      <w:r>
        <w:rPr>
          <w:rFonts w:ascii="Arial" w:hAnsi="Arial"/>
          <w:i/>
          <w:sz w:val="22"/>
        </w:rPr>
        <w:t xml:space="preserve"> feltételek 6. cikkével összhangban.</w:t>
      </w:r>
    </w:p>
    <w:p w14:paraId="19B86BBA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/>
          <w:sz w:val="22"/>
          <w:szCs w:val="22"/>
        </w:rPr>
      </w:pPr>
      <w:r>
        <w:br w:type="page"/>
      </w:r>
    </w:p>
    <w:p w14:paraId="53097FAF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F. melléklet – Az emberi felügyeletet biztosító intézkedések</w:t>
      </w:r>
    </w:p>
    <w:p w14:paraId="2E74307F" w14:textId="197B09EC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Kérjük, ismertesse itt azokat a technikai és szervezeti intézkedéseket, amelyeket a Beszállítónak meg kell tennie az emberi felügyelet biztosítása érdekében az MCC-AI-</w:t>
      </w:r>
      <w:proofErr w:type="spellStart"/>
      <w:r>
        <w:rPr>
          <w:rFonts w:ascii="Arial" w:hAnsi="Arial"/>
          <w:i/>
          <w:sz w:val="22"/>
        </w:rPr>
        <w:t>Light</w:t>
      </w:r>
      <w:proofErr w:type="spellEnd"/>
      <w:r>
        <w:rPr>
          <w:rFonts w:ascii="Arial" w:hAnsi="Arial"/>
          <w:i/>
          <w:sz w:val="22"/>
        </w:rPr>
        <w:t xml:space="preserve"> feltételek 7. cikkével összhangban.</w:t>
      </w:r>
    </w:p>
    <w:p w14:paraId="3A753C66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/>
          <w:sz w:val="22"/>
          <w:szCs w:val="22"/>
        </w:rPr>
      </w:pPr>
      <w:r>
        <w:br w:type="page"/>
      </w:r>
    </w:p>
    <w:p w14:paraId="3E9ADABD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G. melléklet – Pontossági szintek</w:t>
      </w:r>
    </w:p>
    <w:p w14:paraId="55C65BA7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Ismertesse az előírt pontossági szinteket.</w:t>
      </w:r>
    </w:p>
    <w:p w14:paraId="35B6EB16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br w:type="page"/>
      </w:r>
    </w:p>
    <w:p w14:paraId="45658787" w14:textId="77777777" w:rsidR="00BA16C1" w:rsidRPr="00BD0EE8" w:rsidRDefault="00BA16C1" w:rsidP="00587A6A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 xml:space="preserve">H. melléklet – A megbízhatóság, a biztonság és a </w:t>
      </w:r>
      <w:proofErr w:type="spellStart"/>
      <w:r>
        <w:rPr>
          <w:rFonts w:ascii="Arial" w:hAnsi="Arial"/>
          <w:b/>
          <w:sz w:val="26"/>
        </w:rPr>
        <w:t>kiberbiztonság</w:t>
      </w:r>
      <w:proofErr w:type="spellEnd"/>
      <w:r>
        <w:rPr>
          <w:rFonts w:ascii="Arial" w:hAnsi="Arial"/>
          <w:b/>
          <w:sz w:val="26"/>
        </w:rPr>
        <w:t xml:space="preserve"> megfelelő szintjét biztosító intézkedések</w:t>
      </w:r>
    </w:p>
    <w:p w14:paraId="630D2C65" w14:textId="203865A6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 xml:space="preserve">Kérjük, ismertesse itt azokat a technikai és szervezeti intézkedéseket, amelyeket a Beszállítónak meg kell tennie a megbízhatóság, a biztonság és a </w:t>
      </w:r>
      <w:proofErr w:type="spellStart"/>
      <w:r>
        <w:rPr>
          <w:rFonts w:ascii="Arial" w:hAnsi="Arial"/>
          <w:i/>
          <w:sz w:val="22"/>
        </w:rPr>
        <w:t>kiberbiztonság</w:t>
      </w:r>
      <w:proofErr w:type="spellEnd"/>
      <w:r>
        <w:rPr>
          <w:rFonts w:ascii="Arial" w:hAnsi="Arial"/>
          <w:i/>
          <w:sz w:val="22"/>
        </w:rPr>
        <w:t xml:space="preserve"> megfelelő szintjének biztosítása érdekében az MCC-AI-</w:t>
      </w:r>
      <w:proofErr w:type="spellStart"/>
      <w:r>
        <w:rPr>
          <w:rFonts w:ascii="Arial" w:hAnsi="Arial"/>
          <w:i/>
          <w:sz w:val="22"/>
        </w:rPr>
        <w:t>Light</w:t>
      </w:r>
      <w:proofErr w:type="spellEnd"/>
      <w:r>
        <w:rPr>
          <w:rFonts w:ascii="Arial" w:hAnsi="Arial"/>
          <w:i/>
          <w:sz w:val="22"/>
        </w:rPr>
        <w:t xml:space="preserve"> feltételek 8. cikkével összhangban.</w:t>
      </w:r>
    </w:p>
    <w:p w14:paraId="0B6CFD2E" w14:textId="539AE133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 xml:space="preserve">Ezeknek az intézkedéseknek biztosítaniuk kell, hogy az MI-rendszer </w:t>
      </w:r>
      <w:proofErr w:type="spellStart"/>
      <w:r>
        <w:rPr>
          <w:rFonts w:ascii="Arial" w:hAnsi="Arial"/>
          <w:i/>
          <w:sz w:val="22"/>
        </w:rPr>
        <w:t>reziliens</w:t>
      </w:r>
      <w:proofErr w:type="spellEnd"/>
      <w:r>
        <w:rPr>
          <w:rFonts w:ascii="Arial" w:hAnsi="Arial"/>
          <w:i/>
          <w:sz w:val="22"/>
        </w:rPr>
        <w:t xml:space="preserve"> legyen azon hibákkal, meghibásodásokkal vagy következetlenségekkel szemben, amelyek a rendszeren vagy a rendszer működési környezetén belül előfordulhatnak, különösen a természetes személyekkel vagy más rendszerekkel való kölcsönhatás miatt.</w:t>
      </w:r>
    </w:p>
    <w:p w14:paraId="6F39830F" w14:textId="28EF8A3C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 xml:space="preserve">Az MI-rendszernek </w:t>
      </w:r>
      <w:proofErr w:type="spellStart"/>
      <w:r>
        <w:rPr>
          <w:rFonts w:ascii="Arial" w:hAnsi="Arial"/>
          <w:i/>
          <w:sz w:val="22"/>
        </w:rPr>
        <w:t>reziliensnek</w:t>
      </w:r>
      <w:proofErr w:type="spellEnd"/>
      <w:r>
        <w:rPr>
          <w:rFonts w:ascii="Arial" w:hAnsi="Arial"/>
          <w:i/>
          <w:sz w:val="22"/>
        </w:rPr>
        <w:t xml:space="preserve"> kell lennie a jogosulatlan harmadik felek arra irányuló kísérleteivel szemben, hogy a rendszer sebezhetőségének kiaknázása révén megváltoztassák a rendszer használatát vagy teljesítményét. Az MI-specifikus sebezhetőségek kezelésére szolgáló műszaki megoldások adott esetben magukban foglalhatják az esetlegesen káros döntéshozatalhoz vezető, a tanulóadat-készlet manipulálását megkísérlő támadásoknak („adatmérgezés”), a tanítás során használt előtanított összetevők manipulálását megkísérlő támadásoknak („modellmérgezés”), a modell hibájának előidézésére szolgáló bemeneteknek („ellenséges példák” vagy „modellkijátszás”), a titoktartási támadásoknak vagy a modellhibáknak a megelőzésére, felderítésére, az azokra való reagálásra, azok megoldására és ellenőrzésére irányuló intézkedéseket.</w:t>
      </w:r>
    </w:p>
    <w:p w14:paraId="0C65BCE1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i/>
          <w:sz w:val="22"/>
          <w:szCs w:val="22"/>
        </w:rPr>
      </w:pPr>
    </w:p>
    <w:p w14:paraId="360BC2E7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/>
          <w:sz w:val="22"/>
          <w:szCs w:val="22"/>
        </w:rPr>
      </w:pPr>
    </w:p>
    <w:p w14:paraId="7C40F679" w14:textId="77777777" w:rsidR="00BA16C1" w:rsidRPr="00BD0EE8" w:rsidRDefault="00BA16C1" w:rsidP="00BA16C1">
      <w:pPr>
        <w:spacing w:after="210"/>
        <w:jc w:val="both"/>
        <w:rPr>
          <w:rFonts w:ascii="Arial" w:hAnsi="Arial" w:cs="Arial"/>
          <w:b/>
          <w:sz w:val="22"/>
          <w:szCs w:val="22"/>
        </w:rPr>
      </w:pPr>
    </w:p>
    <w:p w14:paraId="633C8900" w14:textId="77777777" w:rsidR="000F6F09" w:rsidRPr="00BD0EE8" w:rsidRDefault="000F6F09" w:rsidP="000F6F09">
      <w:pPr>
        <w:rPr>
          <w:rFonts w:ascii="Arial" w:hAnsi="Arial" w:cs="Arial"/>
          <w:b/>
          <w:sz w:val="22"/>
          <w:szCs w:val="22"/>
        </w:rPr>
      </w:pPr>
    </w:p>
    <w:sectPr w:rsidR="000F6F09" w:rsidRPr="00BD0EE8" w:rsidSect="0065578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702" w:right="1440" w:bottom="1440" w:left="1440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7E7F3C" w14:textId="77777777" w:rsidR="001A671B" w:rsidRDefault="001A671B" w:rsidP="000B1A35">
      <w:r>
        <w:separator/>
      </w:r>
    </w:p>
  </w:endnote>
  <w:endnote w:type="continuationSeparator" w:id="0">
    <w:p w14:paraId="1C845C6A" w14:textId="77777777" w:rsidR="001A671B" w:rsidRDefault="001A671B" w:rsidP="000B1A35">
      <w:r>
        <w:continuationSeparator/>
      </w:r>
    </w:p>
  </w:endnote>
  <w:endnote w:type="continuationNotice" w:id="1">
    <w:p w14:paraId="76B8421B" w14:textId="77777777" w:rsidR="001A671B" w:rsidRDefault="001A671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87992947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B3EBFF0" w14:textId="77777777" w:rsidR="000B1A35" w:rsidRDefault="000B1A35" w:rsidP="0067713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>
          <w:rPr>
            <w:rStyle w:val="PageNumber"/>
          </w:rPr>
          <w:fldChar w:fldCharType="end"/>
        </w:r>
      </w:p>
    </w:sdtContent>
  </w:sdt>
  <w:p w14:paraId="61564CE7" w14:textId="77777777" w:rsidR="000B1A35" w:rsidRDefault="000B1A35" w:rsidP="000B1A3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color w:val="104D54"/>
      </w:rPr>
      <w:id w:val="18903949"/>
      <w:docPartObj>
        <w:docPartGallery w:val="Page Numbers (Bottom of Page)"/>
        <w:docPartUnique/>
      </w:docPartObj>
    </w:sdtPr>
    <w:sdtEndPr>
      <w:rPr>
        <w:rStyle w:val="PageNumber"/>
        <w:rFonts w:ascii="Arial" w:hAnsi="Arial" w:cs="Arial"/>
        <w:b/>
        <w:bCs/>
      </w:rPr>
    </w:sdtEndPr>
    <w:sdtContent>
      <w:p w14:paraId="5E79C4F0" w14:textId="4FBC26E7" w:rsidR="000B1A35" w:rsidRPr="00B55AC3" w:rsidRDefault="000B1A35" w:rsidP="0067713C">
        <w:pPr>
          <w:pStyle w:val="Footer"/>
          <w:framePr w:wrap="none" w:vAnchor="text" w:hAnchor="margin" w:xAlign="right" w:y="1"/>
          <w:rPr>
            <w:rStyle w:val="PageNumber"/>
            <w:rFonts w:ascii="Arial" w:hAnsi="Arial" w:cs="Arial"/>
            <w:b/>
            <w:bCs/>
            <w:color w:val="104D54"/>
          </w:rPr>
        </w:pPr>
        <w:r w:rsidRPr="00B55AC3">
          <w:rPr>
            <w:rStyle w:val="PageNumber"/>
            <w:rFonts w:ascii="Arial" w:hAnsi="Arial" w:cs="Arial"/>
            <w:b/>
            <w:color w:val="104D54"/>
          </w:rPr>
          <w:fldChar w:fldCharType="begin"/>
        </w:r>
        <w:r w:rsidRPr="00B55AC3">
          <w:rPr>
            <w:rStyle w:val="PageNumber"/>
            <w:rFonts w:ascii="Arial" w:hAnsi="Arial" w:cs="Arial"/>
            <w:b/>
            <w:color w:val="104D54"/>
          </w:rPr>
          <w:instrText xml:space="preserve"> PAGE </w:instrText>
        </w:r>
        <w:r w:rsidRPr="00B55AC3">
          <w:rPr>
            <w:rStyle w:val="PageNumber"/>
            <w:rFonts w:ascii="Arial" w:hAnsi="Arial" w:cs="Arial"/>
            <w:b/>
            <w:color w:val="104D54"/>
          </w:rPr>
          <w:fldChar w:fldCharType="separate"/>
        </w:r>
        <w:r w:rsidR="001E363C">
          <w:rPr>
            <w:rStyle w:val="PageNumber"/>
            <w:rFonts w:ascii="Arial" w:hAnsi="Arial" w:cs="Arial"/>
            <w:b/>
            <w:color w:val="104D54"/>
          </w:rPr>
          <w:t>4</w:t>
        </w:r>
        <w:r w:rsidRPr="00B55AC3">
          <w:rPr>
            <w:rStyle w:val="PageNumber"/>
            <w:rFonts w:ascii="Arial" w:hAnsi="Arial" w:cs="Arial"/>
            <w:b/>
            <w:color w:val="104D54"/>
          </w:rPr>
          <w:fldChar w:fldCharType="end"/>
        </w:r>
      </w:p>
    </w:sdtContent>
  </w:sdt>
  <w:p w14:paraId="008524F3" w14:textId="77777777" w:rsidR="000B1A35" w:rsidRPr="00B55AC3" w:rsidRDefault="000B1A35" w:rsidP="000B1A35">
    <w:pPr>
      <w:pStyle w:val="Footer"/>
      <w:ind w:right="360"/>
      <w:rPr>
        <w:rFonts w:ascii="Arial" w:hAnsi="Arial" w:cs="Arial"/>
        <w:b/>
        <w:bCs/>
        <w:color w:val="104D5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54A47" w14:textId="77777777" w:rsidR="00CA28B5" w:rsidRDefault="00CA28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082C16" w14:textId="77777777" w:rsidR="001A671B" w:rsidRDefault="001A671B" w:rsidP="000B1A35">
      <w:r>
        <w:separator/>
      </w:r>
    </w:p>
  </w:footnote>
  <w:footnote w:type="continuationSeparator" w:id="0">
    <w:p w14:paraId="62BF8D73" w14:textId="77777777" w:rsidR="001A671B" w:rsidRDefault="001A671B" w:rsidP="000B1A35">
      <w:r>
        <w:continuationSeparator/>
      </w:r>
    </w:p>
  </w:footnote>
  <w:footnote w:type="continuationNotice" w:id="1">
    <w:p w14:paraId="13444E59" w14:textId="77777777" w:rsidR="001A671B" w:rsidRDefault="001A671B"/>
  </w:footnote>
  <w:footnote w:id="2">
    <w:p w14:paraId="71CB9891" w14:textId="150129FD" w:rsidR="00BA16C1" w:rsidRPr="00587A6A" w:rsidRDefault="00BA16C1" w:rsidP="00BA16C1">
      <w:pPr>
        <w:pStyle w:val="FootnoteText"/>
        <w:rPr>
          <w:rFonts w:ascii="Arial" w:hAnsi="Arial" w:cs="Arial"/>
          <w:sz w:val="18"/>
          <w:szCs w:val="18"/>
        </w:rPr>
      </w:pPr>
      <w:r>
        <w:rPr>
          <w:rStyle w:val="FootnoteReference"/>
          <w:rFonts w:ascii="Arial" w:hAnsi="Arial" w:cs="Arial"/>
          <w:sz w:val="18"/>
          <w:szCs w:val="18"/>
        </w:rPr>
        <w:footnoteRef/>
      </w: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A Beszállítói Adatkészletek és a harmadik felek Adatkészleteinek átadására vonatkozó kötelezettség korlátozása nem korlátozza a Beszállítók 6. és 11. cikkben ismertetett kötelezettségeit.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9ACBB" w14:textId="77777777" w:rsidR="00CA28B5" w:rsidRDefault="00CA28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FCFD7" w14:textId="0997413C" w:rsidR="00F237EA" w:rsidRDefault="00176E68">
    <w:pPr>
      <w:pStyle w:val="Header"/>
      <w:rPr>
        <w:rFonts w:ascii="Arial" w:hAnsi="Arial" w:cs="Arial"/>
        <w:b/>
        <w:bCs/>
        <w:color w:val="FFFFFF" w:themeColor="background1"/>
      </w:rPr>
    </w:pPr>
    <w:r>
      <w:rPr>
        <w:noProof/>
        <w:color w:val="FFFFFF" w:themeColor="background1"/>
        <w:u w:val="single"/>
      </w:rPr>
      <w:drawing>
        <wp:anchor distT="0" distB="0" distL="114300" distR="114300" simplePos="0" relativeHeight="251660288" behindDoc="1" locked="0" layoutInCell="1" allowOverlap="1" wp14:anchorId="33C77C43" wp14:editId="06F6EE29">
          <wp:simplePos x="0" y="0"/>
          <wp:positionH relativeFrom="column">
            <wp:posOffset>-914400</wp:posOffset>
          </wp:positionH>
          <wp:positionV relativeFrom="paragraph">
            <wp:posOffset>-450216</wp:posOffset>
          </wp:positionV>
          <wp:extent cx="7585656" cy="927135"/>
          <wp:effectExtent l="0" t="0" r="0" b="0"/>
          <wp:wrapNone/>
          <wp:docPr id="126458354" name="Picture 1264583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536" cy="9284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color w:val="FFFFFF" w:themeColor="background1"/>
        <w:u w:val="single"/>
      </w:rPr>
      <w:t xml:space="preserve"> </w:t>
    </w:r>
    <w:hyperlink r:id="rId2" w:history="1">
      <w:r>
        <w:rPr>
          <w:rStyle w:val="Hyperlink"/>
          <w:rFonts w:ascii="Arial" w:hAnsi="Arial"/>
          <w:color w:val="FFFFFF" w:themeColor="background1"/>
          <w:sz w:val="20"/>
          <w:u w:val="single"/>
        </w:rPr>
        <w:t>Mesterséges intelligencia beszerzése |</w:t>
      </w:r>
    </w:hyperlink>
    <w:hyperlink r:id="rId3" w:history="1">
      <w:r>
        <w:rPr>
          <w:rStyle w:val="Hyperlink"/>
          <w:rFonts w:ascii="Arial" w:hAnsi="Arial"/>
          <w:color w:val="FFFFFF" w:themeColor="background1"/>
          <w:sz w:val="20"/>
          <w:u w:val="single"/>
        </w:rPr>
        <w:t xml:space="preserve"> Public </w:t>
      </w:r>
      <w:proofErr w:type="spellStart"/>
      <w:r>
        <w:rPr>
          <w:rStyle w:val="Hyperlink"/>
          <w:rFonts w:ascii="Arial" w:hAnsi="Arial"/>
          <w:color w:val="FFFFFF" w:themeColor="background1"/>
          <w:sz w:val="20"/>
          <w:u w:val="single"/>
        </w:rPr>
        <w:t>Buyers</w:t>
      </w:r>
      <w:proofErr w:type="spellEnd"/>
      <w:r>
        <w:rPr>
          <w:rStyle w:val="Hyperlink"/>
          <w:rFonts w:ascii="Arial" w:hAnsi="Arial"/>
          <w:color w:val="FFFFFF" w:themeColor="background1"/>
          <w:sz w:val="20"/>
          <w:u w:val="single"/>
        </w:rPr>
        <w:t xml:space="preserve"> </w:t>
      </w:r>
      <w:proofErr w:type="spellStart"/>
      <w:r>
        <w:rPr>
          <w:rStyle w:val="Hyperlink"/>
          <w:rFonts w:ascii="Arial" w:hAnsi="Arial"/>
          <w:color w:val="FFFFFF" w:themeColor="background1"/>
          <w:sz w:val="20"/>
          <w:u w:val="single"/>
        </w:rPr>
        <w:t>Community</w:t>
      </w:r>
      <w:proofErr w:type="spellEnd"/>
    </w:hyperlink>
    <w:r>
      <w:rPr>
        <w:rFonts w:ascii="Arial" w:hAnsi="Arial"/>
        <w:color w:val="FFFFFF" w:themeColor="background1"/>
      </w:rPr>
      <w:t xml:space="preserve">          </w:t>
    </w:r>
    <w:r>
      <w:rPr>
        <w:rFonts w:ascii="Arial" w:hAnsi="Arial"/>
        <w:b/>
        <w:color w:val="FFFFFF" w:themeColor="background1"/>
      </w:rPr>
      <w:tab/>
      <w:t>MCC-AI-LIGHT</w:t>
    </w:r>
  </w:p>
  <w:p w14:paraId="1A055AFA" w14:textId="657C8F6A" w:rsidR="002403BC" w:rsidRDefault="002403BC">
    <w:pPr>
      <w:pStyle w:val="Header"/>
      <w:rPr>
        <w:rFonts w:ascii="Arial" w:hAnsi="Arial" w:cs="Arial"/>
        <w:b/>
        <w:bCs/>
        <w:color w:val="FFFFFF" w:themeColor="background1"/>
      </w:rPr>
    </w:pPr>
  </w:p>
  <w:p w14:paraId="5A7FE390" w14:textId="77777777" w:rsidR="000B1A35" w:rsidRPr="00663E0A" w:rsidRDefault="000B1A35">
    <w:pPr>
      <w:pStyle w:val="Header"/>
      <w:rPr>
        <w:color w:val="FFFFFF" w:themeColor="background1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0DFCB" w14:textId="77777777" w:rsidR="000B1A35" w:rsidRDefault="000B1A35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A1B49E0" wp14:editId="13EDEBF2">
          <wp:simplePos x="0" y="0"/>
          <wp:positionH relativeFrom="column">
            <wp:posOffset>-914400</wp:posOffset>
          </wp:positionH>
          <wp:positionV relativeFrom="paragraph">
            <wp:posOffset>-421186</wp:posOffset>
          </wp:positionV>
          <wp:extent cx="7533182" cy="10656941"/>
          <wp:effectExtent l="0" t="0" r="0" b="0"/>
          <wp:wrapNone/>
          <wp:docPr id="1506667429" name="Picture 15066674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4483187" name="Picture 96448318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3182" cy="106569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F06B4"/>
    <w:multiLevelType w:val="multilevel"/>
    <w:tmpl w:val="D8143294"/>
    <w:lvl w:ilvl="0">
      <w:start w:val="1"/>
      <w:numFmt w:val="bullet"/>
      <w:pStyle w:val="doBullets1"/>
      <w:lvlText w:val=""/>
      <w:lvlJc w:val="left"/>
      <w:pPr>
        <w:ind w:left="851" w:hanging="851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01" w:hanging="85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52" w:hanging="851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02" w:hanging="85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53" w:hanging="851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103" w:hanging="85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3"/>
        </w:tabs>
        <w:ind w:left="5954" w:hanging="851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54"/>
        </w:tabs>
        <w:ind w:left="6804" w:hanging="85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655" w:hanging="851"/>
      </w:pPr>
      <w:rPr>
        <w:rFonts w:ascii="Wingdings" w:hAnsi="Wingdings" w:hint="default"/>
      </w:rPr>
    </w:lvl>
  </w:abstractNum>
  <w:abstractNum w:abstractNumId="1" w15:restartNumberingAfterBreak="0">
    <w:nsid w:val="08583C5C"/>
    <w:multiLevelType w:val="multilevel"/>
    <w:tmpl w:val="31BA12D4"/>
    <w:lvl w:ilvl="0">
      <w:start w:val="1"/>
      <w:numFmt w:val="decimal"/>
      <w:pStyle w:val="doLijstnummering7"/>
      <w:lvlText w:val="%1. cikk"/>
      <w:lvlJc w:val="left"/>
      <w:pPr>
        <w:tabs>
          <w:tab w:val="num" w:pos="851"/>
        </w:tabs>
        <w:ind w:left="851" w:hanging="851"/>
      </w:pPr>
      <w:rPr>
        <w:rFonts w:hint="default"/>
        <w:b w:val="0"/>
        <w:u w:val="single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="Arial" w:hAnsi="Arial" w:cs="Arial" w:hint="default"/>
        <w:b w:val="0"/>
        <w:i w:val="0"/>
        <w:sz w:val="22"/>
        <w:szCs w:val="22"/>
      </w:rPr>
    </w:lvl>
    <w:lvl w:ilvl="2">
      <w:start w:val="1"/>
      <w:numFmt w:val="lowerLetter"/>
      <w:lvlText w:val="%3)"/>
      <w:lvlJc w:val="left"/>
      <w:pPr>
        <w:ind w:left="1069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tabs>
          <w:tab w:val="num" w:pos="2126"/>
        </w:tabs>
        <w:ind w:left="2126" w:hanging="708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</w:abstractNum>
  <w:abstractNum w:abstractNumId="2" w15:restartNumberingAfterBreak="0">
    <w:nsid w:val="283824ED"/>
    <w:multiLevelType w:val="multilevel"/>
    <w:tmpl w:val="40008F20"/>
    <w:lvl w:ilvl="0">
      <w:start w:val="1"/>
      <w:numFmt w:val="lowerRoman"/>
      <w:pStyle w:val="doLijstnummering4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lowerRoman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lowerRoman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lowerRoman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lowerRoman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lowerRoman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lowerRoman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lowerRoman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3" w15:restartNumberingAfterBreak="0">
    <w:nsid w:val="38222A4F"/>
    <w:multiLevelType w:val="hybridMultilevel"/>
    <w:tmpl w:val="3C585E60"/>
    <w:lvl w:ilvl="0" w:tplc="E21C0E82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1EF005D"/>
    <w:multiLevelType w:val="multilevel"/>
    <w:tmpl w:val="7FDCB5BC"/>
    <w:lvl w:ilvl="0">
      <w:start w:val="1"/>
      <w:numFmt w:val="bullet"/>
      <w:pStyle w:val="PurpleBullet"/>
      <w:lvlText w:val=""/>
      <w:lvlJc w:val="left"/>
      <w:pPr>
        <w:ind w:left="720" w:hanging="363"/>
      </w:pPr>
      <w:rPr>
        <w:rFonts w:ascii="Symbol" w:hAnsi="Symbol" w:hint="default"/>
        <w:color w:val="FF4F3D"/>
      </w:rPr>
    </w:lvl>
    <w:lvl w:ilvl="1">
      <w:start w:val="1"/>
      <w:numFmt w:val="bullet"/>
      <w:lvlText w:val=""/>
      <w:lvlJc w:val="left"/>
      <w:pPr>
        <w:ind w:left="1264" w:hanging="363"/>
      </w:pPr>
      <w:rPr>
        <w:rFonts w:ascii="Symbol" w:hAnsi="Symbol" w:hint="default"/>
        <w:color w:val="FF4F3D"/>
      </w:rPr>
    </w:lvl>
    <w:lvl w:ilvl="2">
      <w:start w:val="1"/>
      <w:numFmt w:val="bullet"/>
      <w:lvlText w:val=""/>
      <w:lvlJc w:val="left"/>
      <w:pPr>
        <w:ind w:left="1805" w:hanging="360"/>
      </w:pPr>
      <w:rPr>
        <w:rFonts w:ascii="Symbol" w:hAnsi="Symbol" w:hint="default"/>
        <w:color w:val="FF4F3D"/>
      </w:rPr>
    </w:lvl>
    <w:lvl w:ilvl="3">
      <w:start w:val="1"/>
      <w:numFmt w:val="bullet"/>
      <w:lvlText w:val=""/>
      <w:lvlJc w:val="left"/>
      <w:pPr>
        <w:ind w:left="2352" w:hanging="36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896" w:hanging="36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440" w:hanging="36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984" w:hanging="36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528" w:hanging="36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072" w:hanging="363"/>
      </w:pPr>
      <w:rPr>
        <w:rFonts w:ascii="Wingdings" w:hAnsi="Wingdings" w:hint="default"/>
      </w:rPr>
    </w:lvl>
  </w:abstractNum>
  <w:abstractNum w:abstractNumId="5" w15:restartNumberingAfterBreak="0">
    <w:nsid w:val="652E5F89"/>
    <w:multiLevelType w:val="multilevel"/>
    <w:tmpl w:val="26B2CF48"/>
    <w:lvl w:ilvl="0">
      <w:start w:val="1"/>
      <w:numFmt w:val="upperRoman"/>
      <w:pStyle w:val="doLijstnummering3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upperRoman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upperRoman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upperRoman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upperRoman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upperRoman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upperRoman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6" w15:restartNumberingAfterBreak="0">
    <w:nsid w:val="68490AFA"/>
    <w:multiLevelType w:val="multilevel"/>
    <w:tmpl w:val="479EE3FA"/>
    <w:lvl w:ilvl="0">
      <w:start w:val="1"/>
      <w:numFmt w:val="decimal"/>
      <w:pStyle w:val="doLijstnummering5"/>
      <w:lvlText w:val="%1."/>
      <w:lvlJc w:val="left"/>
      <w:pPr>
        <w:tabs>
          <w:tab w:val="num" w:pos="851"/>
        </w:tabs>
        <w:ind w:left="851" w:hanging="851"/>
      </w:pPr>
      <w:rPr>
        <w:rFonts w:ascii="Arial" w:hAnsi="Arial" w:cs="Arial" w:hint="default"/>
        <w:b w:val="0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7" w15:restartNumberingAfterBreak="0">
    <w:nsid w:val="74802BA1"/>
    <w:multiLevelType w:val="hybridMultilevel"/>
    <w:tmpl w:val="0D9EE790"/>
    <w:lvl w:ilvl="0" w:tplc="B9C8A8BE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8" w15:restartNumberingAfterBreak="0">
    <w:nsid w:val="7A5560F6"/>
    <w:multiLevelType w:val="hybridMultilevel"/>
    <w:tmpl w:val="164A8EC4"/>
    <w:lvl w:ilvl="0" w:tplc="64C676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AD7C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7372366">
    <w:abstractNumId w:val="3"/>
  </w:num>
  <w:num w:numId="2" w16cid:durableId="1455057341">
    <w:abstractNumId w:val="4"/>
  </w:num>
  <w:num w:numId="3" w16cid:durableId="1522668214">
    <w:abstractNumId w:val="8"/>
  </w:num>
  <w:num w:numId="4" w16cid:durableId="1184053088">
    <w:abstractNumId w:val="7"/>
  </w:num>
  <w:num w:numId="5" w16cid:durableId="1176337999">
    <w:abstractNumId w:val="0"/>
  </w:num>
  <w:num w:numId="6" w16cid:durableId="32268302">
    <w:abstractNumId w:val="1"/>
  </w:num>
  <w:num w:numId="7" w16cid:durableId="1738745719">
    <w:abstractNumId w:val="5"/>
  </w:num>
  <w:num w:numId="8" w16cid:durableId="1801878948">
    <w:abstractNumId w:val="2"/>
  </w:num>
  <w:num w:numId="9" w16cid:durableId="397017417">
    <w:abstractNumId w:val="6"/>
  </w:num>
  <w:num w:numId="10" w16cid:durableId="108222219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58020431">
    <w:abstractNumId w:val="1"/>
  </w:num>
  <w:num w:numId="12" w16cid:durableId="720444428">
    <w:abstractNumId w:val="1"/>
  </w:num>
  <w:num w:numId="13" w16cid:durableId="247731967">
    <w:abstractNumId w:val="1"/>
  </w:num>
  <w:num w:numId="14" w16cid:durableId="705563970">
    <w:abstractNumId w:val="1"/>
  </w:num>
  <w:num w:numId="15" w16cid:durableId="35090016">
    <w:abstractNumId w:val="1"/>
  </w:num>
  <w:num w:numId="16" w16cid:durableId="905067315">
    <w:abstractNumId w:val="1"/>
  </w:num>
  <w:num w:numId="17" w16cid:durableId="1768965762">
    <w:abstractNumId w:val="1"/>
  </w:num>
  <w:num w:numId="18" w16cid:durableId="1153791597">
    <w:abstractNumId w:val="1"/>
  </w:num>
  <w:num w:numId="19" w16cid:durableId="541794588">
    <w:abstractNumId w:val="1"/>
  </w:num>
  <w:num w:numId="20" w16cid:durableId="16500934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906068770">
    <w:abstractNumId w:val="1"/>
  </w:num>
  <w:num w:numId="22" w16cid:durableId="292172860">
    <w:abstractNumId w:val="1"/>
  </w:num>
  <w:num w:numId="23" w16cid:durableId="317929584">
    <w:abstractNumId w:val="1"/>
  </w:num>
  <w:num w:numId="24" w16cid:durableId="6719589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0B1A35"/>
    <w:rsid w:val="00002575"/>
    <w:rsid w:val="00006004"/>
    <w:rsid w:val="0000691D"/>
    <w:rsid w:val="00007FF9"/>
    <w:rsid w:val="00027B87"/>
    <w:rsid w:val="00036997"/>
    <w:rsid w:val="00036BE2"/>
    <w:rsid w:val="00037398"/>
    <w:rsid w:val="00041544"/>
    <w:rsid w:val="00045093"/>
    <w:rsid w:val="00074176"/>
    <w:rsid w:val="00081A11"/>
    <w:rsid w:val="00081DBA"/>
    <w:rsid w:val="000968D7"/>
    <w:rsid w:val="00097747"/>
    <w:rsid w:val="000B1A35"/>
    <w:rsid w:val="000C30D6"/>
    <w:rsid w:val="000C3F8C"/>
    <w:rsid w:val="000C4BBB"/>
    <w:rsid w:val="000C6DBC"/>
    <w:rsid w:val="000D00A9"/>
    <w:rsid w:val="000D01FA"/>
    <w:rsid w:val="000D2695"/>
    <w:rsid w:val="000E5159"/>
    <w:rsid w:val="000F19C1"/>
    <w:rsid w:val="000F1F04"/>
    <w:rsid w:val="000F6F09"/>
    <w:rsid w:val="0010258B"/>
    <w:rsid w:val="00104CF1"/>
    <w:rsid w:val="00115AFB"/>
    <w:rsid w:val="0015639E"/>
    <w:rsid w:val="001657E8"/>
    <w:rsid w:val="00176170"/>
    <w:rsid w:val="00176E68"/>
    <w:rsid w:val="00197E80"/>
    <w:rsid w:val="001A1DB4"/>
    <w:rsid w:val="001A2C1E"/>
    <w:rsid w:val="001A671B"/>
    <w:rsid w:val="001A7E31"/>
    <w:rsid w:val="001B22EC"/>
    <w:rsid w:val="001B53BF"/>
    <w:rsid w:val="001B6D6B"/>
    <w:rsid w:val="001C026D"/>
    <w:rsid w:val="001C5152"/>
    <w:rsid w:val="001C60AD"/>
    <w:rsid w:val="001C71D1"/>
    <w:rsid w:val="001D565B"/>
    <w:rsid w:val="001D6FF9"/>
    <w:rsid w:val="001E363C"/>
    <w:rsid w:val="001E6450"/>
    <w:rsid w:val="001E7393"/>
    <w:rsid w:val="0021250A"/>
    <w:rsid w:val="00220DD3"/>
    <w:rsid w:val="00221900"/>
    <w:rsid w:val="00232BFE"/>
    <w:rsid w:val="00233405"/>
    <w:rsid w:val="00233638"/>
    <w:rsid w:val="002403BC"/>
    <w:rsid w:val="00242812"/>
    <w:rsid w:val="00243816"/>
    <w:rsid w:val="00252775"/>
    <w:rsid w:val="00261217"/>
    <w:rsid w:val="002715F2"/>
    <w:rsid w:val="0027316C"/>
    <w:rsid w:val="00283995"/>
    <w:rsid w:val="0028753D"/>
    <w:rsid w:val="002A36B1"/>
    <w:rsid w:val="002A644D"/>
    <w:rsid w:val="002B6F0E"/>
    <w:rsid w:val="002E4073"/>
    <w:rsid w:val="002F0892"/>
    <w:rsid w:val="002F32D4"/>
    <w:rsid w:val="003210B7"/>
    <w:rsid w:val="00322153"/>
    <w:rsid w:val="00335F43"/>
    <w:rsid w:val="00342F3C"/>
    <w:rsid w:val="003513E1"/>
    <w:rsid w:val="003603D9"/>
    <w:rsid w:val="00360601"/>
    <w:rsid w:val="003606E6"/>
    <w:rsid w:val="003638E6"/>
    <w:rsid w:val="00370488"/>
    <w:rsid w:val="00372781"/>
    <w:rsid w:val="003772EE"/>
    <w:rsid w:val="00383E04"/>
    <w:rsid w:val="003868C1"/>
    <w:rsid w:val="00395953"/>
    <w:rsid w:val="003A4BBD"/>
    <w:rsid w:val="003E5429"/>
    <w:rsid w:val="003E72D0"/>
    <w:rsid w:val="003F107B"/>
    <w:rsid w:val="003F45EE"/>
    <w:rsid w:val="004019AA"/>
    <w:rsid w:val="004029BE"/>
    <w:rsid w:val="0040327A"/>
    <w:rsid w:val="00414279"/>
    <w:rsid w:val="0041678B"/>
    <w:rsid w:val="004169B9"/>
    <w:rsid w:val="00420DBF"/>
    <w:rsid w:val="0042196A"/>
    <w:rsid w:val="00426073"/>
    <w:rsid w:val="004349E2"/>
    <w:rsid w:val="00442824"/>
    <w:rsid w:val="00442E9E"/>
    <w:rsid w:val="004536D1"/>
    <w:rsid w:val="00455082"/>
    <w:rsid w:val="00463975"/>
    <w:rsid w:val="00467E4D"/>
    <w:rsid w:val="00471616"/>
    <w:rsid w:val="0048328A"/>
    <w:rsid w:val="00493BEA"/>
    <w:rsid w:val="004A17DE"/>
    <w:rsid w:val="004B3F91"/>
    <w:rsid w:val="004B7420"/>
    <w:rsid w:val="004C3A0D"/>
    <w:rsid w:val="004C7E31"/>
    <w:rsid w:val="004E1E9B"/>
    <w:rsid w:val="00504D64"/>
    <w:rsid w:val="0051019E"/>
    <w:rsid w:val="005112B8"/>
    <w:rsid w:val="00520188"/>
    <w:rsid w:val="00542951"/>
    <w:rsid w:val="00564D65"/>
    <w:rsid w:val="00577D84"/>
    <w:rsid w:val="005848B9"/>
    <w:rsid w:val="00587A6A"/>
    <w:rsid w:val="00592294"/>
    <w:rsid w:val="00592734"/>
    <w:rsid w:val="005A77D1"/>
    <w:rsid w:val="005D01D2"/>
    <w:rsid w:val="005D4004"/>
    <w:rsid w:val="005E0452"/>
    <w:rsid w:val="005F6386"/>
    <w:rsid w:val="00604B41"/>
    <w:rsid w:val="00610872"/>
    <w:rsid w:val="00631530"/>
    <w:rsid w:val="00644C6D"/>
    <w:rsid w:val="00647690"/>
    <w:rsid w:val="0065157E"/>
    <w:rsid w:val="0065578B"/>
    <w:rsid w:val="00663E0A"/>
    <w:rsid w:val="00671C56"/>
    <w:rsid w:val="00681F56"/>
    <w:rsid w:val="00685884"/>
    <w:rsid w:val="006873F3"/>
    <w:rsid w:val="0069530D"/>
    <w:rsid w:val="0069571E"/>
    <w:rsid w:val="006A54AF"/>
    <w:rsid w:val="006B0F35"/>
    <w:rsid w:val="006B28C0"/>
    <w:rsid w:val="006D5AA1"/>
    <w:rsid w:val="006F33F2"/>
    <w:rsid w:val="007034FF"/>
    <w:rsid w:val="00707B3E"/>
    <w:rsid w:val="0071325D"/>
    <w:rsid w:val="00714F61"/>
    <w:rsid w:val="00727DD8"/>
    <w:rsid w:val="007515F7"/>
    <w:rsid w:val="00753D62"/>
    <w:rsid w:val="00757F3C"/>
    <w:rsid w:val="00760F64"/>
    <w:rsid w:val="0077245C"/>
    <w:rsid w:val="007733BA"/>
    <w:rsid w:val="00777C2E"/>
    <w:rsid w:val="00786D8F"/>
    <w:rsid w:val="00794C66"/>
    <w:rsid w:val="00796EBA"/>
    <w:rsid w:val="007A1C7B"/>
    <w:rsid w:val="007B0EC4"/>
    <w:rsid w:val="007B4344"/>
    <w:rsid w:val="007B43D2"/>
    <w:rsid w:val="007C587B"/>
    <w:rsid w:val="007E2E87"/>
    <w:rsid w:val="007F415F"/>
    <w:rsid w:val="007F5733"/>
    <w:rsid w:val="007F5AF0"/>
    <w:rsid w:val="00805C45"/>
    <w:rsid w:val="00817A94"/>
    <w:rsid w:val="00823FBD"/>
    <w:rsid w:val="00825E58"/>
    <w:rsid w:val="00847252"/>
    <w:rsid w:val="00852916"/>
    <w:rsid w:val="00855482"/>
    <w:rsid w:val="00863BB8"/>
    <w:rsid w:val="0087271F"/>
    <w:rsid w:val="00876ED4"/>
    <w:rsid w:val="00881CBB"/>
    <w:rsid w:val="00894AD3"/>
    <w:rsid w:val="00896A6B"/>
    <w:rsid w:val="00896F5A"/>
    <w:rsid w:val="008A5629"/>
    <w:rsid w:val="008B0AE9"/>
    <w:rsid w:val="008B0F7B"/>
    <w:rsid w:val="008B2A0A"/>
    <w:rsid w:val="008C7392"/>
    <w:rsid w:val="008E71A8"/>
    <w:rsid w:val="00900F32"/>
    <w:rsid w:val="0092617F"/>
    <w:rsid w:val="009262D9"/>
    <w:rsid w:val="00926F88"/>
    <w:rsid w:val="00931F81"/>
    <w:rsid w:val="009369A7"/>
    <w:rsid w:val="00945E8F"/>
    <w:rsid w:val="00952BCA"/>
    <w:rsid w:val="009542D2"/>
    <w:rsid w:val="009543CD"/>
    <w:rsid w:val="009575C8"/>
    <w:rsid w:val="009614B5"/>
    <w:rsid w:val="00971516"/>
    <w:rsid w:val="009717AA"/>
    <w:rsid w:val="00971CCA"/>
    <w:rsid w:val="00982CDF"/>
    <w:rsid w:val="009832AB"/>
    <w:rsid w:val="00987CDE"/>
    <w:rsid w:val="009950EF"/>
    <w:rsid w:val="0099610D"/>
    <w:rsid w:val="009A315D"/>
    <w:rsid w:val="009D1C05"/>
    <w:rsid w:val="009E1686"/>
    <w:rsid w:val="009E4AD9"/>
    <w:rsid w:val="009E7717"/>
    <w:rsid w:val="009E78A6"/>
    <w:rsid w:val="009F65B8"/>
    <w:rsid w:val="00A034DC"/>
    <w:rsid w:val="00A05758"/>
    <w:rsid w:val="00A10E62"/>
    <w:rsid w:val="00A11369"/>
    <w:rsid w:val="00A1507F"/>
    <w:rsid w:val="00A20CA4"/>
    <w:rsid w:val="00A21CC2"/>
    <w:rsid w:val="00A24CAA"/>
    <w:rsid w:val="00A3690B"/>
    <w:rsid w:val="00A40D8C"/>
    <w:rsid w:val="00A44F21"/>
    <w:rsid w:val="00A44F78"/>
    <w:rsid w:val="00A4676A"/>
    <w:rsid w:val="00A5091D"/>
    <w:rsid w:val="00A50D4D"/>
    <w:rsid w:val="00A6218C"/>
    <w:rsid w:val="00A70B60"/>
    <w:rsid w:val="00A923CC"/>
    <w:rsid w:val="00A94946"/>
    <w:rsid w:val="00AA3063"/>
    <w:rsid w:val="00AB1857"/>
    <w:rsid w:val="00AB2829"/>
    <w:rsid w:val="00AB60DA"/>
    <w:rsid w:val="00AF0004"/>
    <w:rsid w:val="00AF141A"/>
    <w:rsid w:val="00AF6623"/>
    <w:rsid w:val="00B063EF"/>
    <w:rsid w:val="00B27DAA"/>
    <w:rsid w:val="00B33D0F"/>
    <w:rsid w:val="00B544B1"/>
    <w:rsid w:val="00B55AC3"/>
    <w:rsid w:val="00B5641B"/>
    <w:rsid w:val="00B579BE"/>
    <w:rsid w:val="00B61CD1"/>
    <w:rsid w:val="00B71F90"/>
    <w:rsid w:val="00BA16C1"/>
    <w:rsid w:val="00BA5A56"/>
    <w:rsid w:val="00BB1ECA"/>
    <w:rsid w:val="00BB7E2F"/>
    <w:rsid w:val="00BD060D"/>
    <w:rsid w:val="00BD0EE8"/>
    <w:rsid w:val="00BD5ED5"/>
    <w:rsid w:val="00BE2463"/>
    <w:rsid w:val="00BF1059"/>
    <w:rsid w:val="00C02E1C"/>
    <w:rsid w:val="00C2438E"/>
    <w:rsid w:val="00C36498"/>
    <w:rsid w:val="00C5181A"/>
    <w:rsid w:val="00C52417"/>
    <w:rsid w:val="00C60202"/>
    <w:rsid w:val="00C72B64"/>
    <w:rsid w:val="00C758CB"/>
    <w:rsid w:val="00C90B5A"/>
    <w:rsid w:val="00CA25BA"/>
    <w:rsid w:val="00CA28B5"/>
    <w:rsid w:val="00CA3936"/>
    <w:rsid w:val="00CA3D74"/>
    <w:rsid w:val="00CB08A4"/>
    <w:rsid w:val="00CD46A1"/>
    <w:rsid w:val="00CE2EF9"/>
    <w:rsid w:val="00CE6E80"/>
    <w:rsid w:val="00CF3257"/>
    <w:rsid w:val="00CF3CDB"/>
    <w:rsid w:val="00CF70F4"/>
    <w:rsid w:val="00CF715B"/>
    <w:rsid w:val="00D05A39"/>
    <w:rsid w:val="00D10B6A"/>
    <w:rsid w:val="00D12693"/>
    <w:rsid w:val="00D23C82"/>
    <w:rsid w:val="00D32A70"/>
    <w:rsid w:val="00D33B49"/>
    <w:rsid w:val="00D753EA"/>
    <w:rsid w:val="00D87486"/>
    <w:rsid w:val="00D973FF"/>
    <w:rsid w:val="00DB24E3"/>
    <w:rsid w:val="00DD1784"/>
    <w:rsid w:val="00DD3E4F"/>
    <w:rsid w:val="00DD508B"/>
    <w:rsid w:val="00DE147F"/>
    <w:rsid w:val="00DE1E54"/>
    <w:rsid w:val="00DE38B8"/>
    <w:rsid w:val="00DE53F7"/>
    <w:rsid w:val="00E0118B"/>
    <w:rsid w:val="00E117A3"/>
    <w:rsid w:val="00E22239"/>
    <w:rsid w:val="00E23CDD"/>
    <w:rsid w:val="00E25FF5"/>
    <w:rsid w:val="00E33CA8"/>
    <w:rsid w:val="00E35D4C"/>
    <w:rsid w:val="00E42D60"/>
    <w:rsid w:val="00E520A8"/>
    <w:rsid w:val="00E539D0"/>
    <w:rsid w:val="00E57FD1"/>
    <w:rsid w:val="00E84AC9"/>
    <w:rsid w:val="00E8635C"/>
    <w:rsid w:val="00E86418"/>
    <w:rsid w:val="00E91FAA"/>
    <w:rsid w:val="00E92467"/>
    <w:rsid w:val="00E926AD"/>
    <w:rsid w:val="00E95234"/>
    <w:rsid w:val="00EA5073"/>
    <w:rsid w:val="00EB21E4"/>
    <w:rsid w:val="00EB3656"/>
    <w:rsid w:val="00EB4EEC"/>
    <w:rsid w:val="00EC48D6"/>
    <w:rsid w:val="00ED209A"/>
    <w:rsid w:val="00ED6385"/>
    <w:rsid w:val="00ED6F91"/>
    <w:rsid w:val="00EE008C"/>
    <w:rsid w:val="00EF59D8"/>
    <w:rsid w:val="00EF66D5"/>
    <w:rsid w:val="00F0489D"/>
    <w:rsid w:val="00F13405"/>
    <w:rsid w:val="00F237EA"/>
    <w:rsid w:val="00F23C53"/>
    <w:rsid w:val="00F244E5"/>
    <w:rsid w:val="00F40578"/>
    <w:rsid w:val="00F425D1"/>
    <w:rsid w:val="00F56CDC"/>
    <w:rsid w:val="00F756FF"/>
    <w:rsid w:val="00F87ADD"/>
    <w:rsid w:val="00F87DDA"/>
    <w:rsid w:val="00F9102F"/>
    <w:rsid w:val="00FA26D3"/>
    <w:rsid w:val="00FB6D67"/>
    <w:rsid w:val="00FC16B4"/>
    <w:rsid w:val="00FC4D5D"/>
    <w:rsid w:val="00FD0514"/>
    <w:rsid w:val="00FD6885"/>
    <w:rsid w:val="00FD7B84"/>
    <w:rsid w:val="00FE1B28"/>
    <w:rsid w:val="00FE5E28"/>
    <w:rsid w:val="00FF141C"/>
    <w:rsid w:val="00FF7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AF02FB"/>
  <w15:chartTrackingRefBased/>
  <w15:docId w15:val="{7B21ECDA-1CF2-4B4B-B89D-F8BE9588C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4019AA"/>
    <w:pPr>
      <w:widowControl w:val="0"/>
      <w:autoSpaceDE w:val="0"/>
      <w:autoSpaceDN w:val="0"/>
      <w:adjustRightInd w:val="0"/>
      <w:outlineLvl w:val="0"/>
    </w:pPr>
    <w:rPr>
      <w:rFonts w:ascii="Arial" w:eastAsiaTheme="minorEastAsia" w:hAnsi="Arial" w:cs="Arial"/>
      <w:b/>
      <w:bCs/>
      <w:color w:val="034EA2"/>
      <w:sz w:val="40"/>
      <w:szCs w:val="40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44B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44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44B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A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1A35"/>
  </w:style>
  <w:style w:type="paragraph" w:styleId="Footer">
    <w:name w:val="footer"/>
    <w:basedOn w:val="Normal"/>
    <w:link w:val="FooterChar"/>
    <w:uiPriority w:val="99"/>
    <w:unhideWhenUsed/>
    <w:rsid w:val="000B1A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1A35"/>
  </w:style>
  <w:style w:type="character" w:styleId="PageNumber">
    <w:name w:val="page number"/>
    <w:basedOn w:val="DefaultParagraphFont"/>
    <w:uiPriority w:val="99"/>
    <w:semiHidden/>
    <w:unhideWhenUsed/>
    <w:rsid w:val="000B1A35"/>
  </w:style>
  <w:style w:type="character" w:customStyle="1" w:styleId="Heading1Char">
    <w:name w:val="Heading 1 Char"/>
    <w:basedOn w:val="DefaultParagraphFont"/>
    <w:link w:val="Heading1"/>
    <w:uiPriority w:val="1"/>
    <w:rsid w:val="004019AA"/>
    <w:rPr>
      <w:rFonts w:ascii="Arial" w:eastAsiaTheme="minorEastAsia" w:hAnsi="Arial" w:cs="Arial"/>
      <w:b/>
      <w:bCs/>
      <w:color w:val="034EA2"/>
      <w:sz w:val="40"/>
      <w:szCs w:val="40"/>
      <w:lang w:val="hu-HU" w:eastAsia="en-GB"/>
    </w:rPr>
  </w:style>
  <w:style w:type="paragraph" w:styleId="BodyText">
    <w:name w:val="Body Text"/>
    <w:basedOn w:val="Normal"/>
    <w:link w:val="BodyTextChar"/>
    <w:uiPriority w:val="1"/>
    <w:qFormat/>
    <w:rsid w:val="004019AA"/>
    <w:pPr>
      <w:widowControl w:val="0"/>
      <w:kinsoku w:val="0"/>
      <w:overflowPunct w:val="0"/>
      <w:autoSpaceDE w:val="0"/>
      <w:autoSpaceDN w:val="0"/>
      <w:adjustRightInd w:val="0"/>
      <w:contextualSpacing/>
    </w:pPr>
    <w:rPr>
      <w:rFonts w:ascii="Arial" w:eastAsiaTheme="minorEastAsia" w:hAnsi="Arial" w:cs="Arial"/>
      <w:color w:val="034EA2"/>
      <w:sz w:val="18"/>
      <w:szCs w:val="18"/>
      <w:lang w:eastAsia="en-GB"/>
    </w:rPr>
  </w:style>
  <w:style w:type="character" w:customStyle="1" w:styleId="BodyTextChar">
    <w:name w:val="Body Text Char"/>
    <w:basedOn w:val="DefaultParagraphFont"/>
    <w:link w:val="BodyText"/>
    <w:uiPriority w:val="1"/>
    <w:rsid w:val="004019AA"/>
    <w:rPr>
      <w:rFonts w:ascii="Arial" w:eastAsiaTheme="minorEastAsia" w:hAnsi="Arial" w:cs="Arial"/>
      <w:color w:val="034EA2"/>
      <w:sz w:val="18"/>
      <w:szCs w:val="18"/>
      <w:lang w:val="hu-HU" w:eastAsia="en-GB"/>
    </w:rPr>
  </w:style>
  <w:style w:type="paragraph" w:styleId="Title">
    <w:name w:val="Title"/>
    <w:basedOn w:val="Normal"/>
    <w:next w:val="Normal"/>
    <w:link w:val="TitleChar"/>
    <w:uiPriority w:val="1"/>
    <w:qFormat/>
    <w:rsid w:val="004019AA"/>
    <w:pPr>
      <w:keepNext/>
      <w:keepLines/>
      <w:widowControl w:val="0"/>
      <w:autoSpaceDE w:val="0"/>
      <w:autoSpaceDN w:val="0"/>
      <w:adjustRightInd w:val="0"/>
      <w:contextualSpacing/>
    </w:pPr>
    <w:rPr>
      <w:rFonts w:ascii="Arial" w:eastAsiaTheme="minorEastAsia" w:hAnsi="Arial" w:cs="Arial"/>
      <w:b/>
      <w:bCs/>
      <w:sz w:val="22"/>
      <w:szCs w:val="22"/>
      <w:lang w:eastAsia="en-GB"/>
    </w:rPr>
  </w:style>
  <w:style w:type="character" w:customStyle="1" w:styleId="TitleChar">
    <w:name w:val="Title Char"/>
    <w:basedOn w:val="DefaultParagraphFont"/>
    <w:link w:val="Title"/>
    <w:uiPriority w:val="1"/>
    <w:rsid w:val="004019AA"/>
    <w:rPr>
      <w:rFonts w:ascii="Arial" w:eastAsiaTheme="minorEastAsia" w:hAnsi="Arial" w:cs="Arial"/>
      <w:b/>
      <w:bCs/>
      <w:sz w:val="22"/>
      <w:szCs w:val="22"/>
      <w:lang w:val="hu-HU" w:eastAsia="en-GB"/>
    </w:rPr>
  </w:style>
  <w:style w:type="paragraph" w:styleId="ListParagraph">
    <w:name w:val="List Paragraph"/>
    <w:basedOn w:val="Normal"/>
    <w:uiPriority w:val="1"/>
    <w:qFormat/>
    <w:rsid w:val="004019AA"/>
    <w:pPr>
      <w:widowControl w:val="0"/>
      <w:numPr>
        <w:numId w:val="1"/>
      </w:numPr>
      <w:tabs>
        <w:tab w:val="left" w:pos="241"/>
      </w:tabs>
      <w:kinsoku w:val="0"/>
      <w:overflowPunct w:val="0"/>
      <w:autoSpaceDE w:val="0"/>
      <w:autoSpaceDN w:val="0"/>
      <w:adjustRightInd w:val="0"/>
      <w:contextualSpacing/>
    </w:pPr>
    <w:rPr>
      <w:rFonts w:ascii="Arial" w:eastAsiaTheme="minorEastAsia" w:hAnsi="Arial" w:cs="Arial"/>
      <w:color w:val="034EA2"/>
      <w:sz w:val="18"/>
      <w:szCs w:val="18"/>
      <w:lang w:eastAsia="en-GB"/>
    </w:rPr>
  </w:style>
  <w:style w:type="table" w:styleId="TableGrid">
    <w:name w:val="Table Grid"/>
    <w:basedOn w:val="TableNormal"/>
    <w:uiPriority w:val="59"/>
    <w:rsid w:val="004019AA"/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link w:val="DateChar"/>
    <w:uiPriority w:val="99"/>
    <w:unhideWhenUsed/>
    <w:rsid w:val="004019A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34EA2"/>
      <w:sz w:val="36"/>
      <w:szCs w:val="36"/>
      <w:lang w:eastAsia="en-GB"/>
    </w:rPr>
  </w:style>
  <w:style w:type="character" w:customStyle="1" w:styleId="DateChar">
    <w:name w:val="Date Char"/>
    <w:basedOn w:val="DefaultParagraphFont"/>
    <w:link w:val="Date"/>
    <w:uiPriority w:val="99"/>
    <w:rsid w:val="004019AA"/>
    <w:rPr>
      <w:rFonts w:ascii="Arial" w:eastAsiaTheme="minorEastAsia" w:hAnsi="Arial" w:cs="Arial"/>
      <w:color w:val="034EA2"/>
      <w:sz w:val="36"/>
      <w:szCs w:val="36"/>
      <w:lang w:val="hu-HU" w:eastAsia="en-GB"/>
    </w:rPr>
  </w:style>
  <w:style w:type="paragraph" w:customStyle="1" w:styleId="Location">
    <w:name w:val="Location"/>
    <w:basedOn w:val="Normal"/>
    <w:autoRedefine/>
    <w:uiPriority w:val="1"/>
    <w:qFormat/>
    <w:rsid w:val="004019AA"/>
    <w:pPr>
      <w:widowControl w:val="0"/>
      <w:pBdr>
        <w:left w:val="single" w:sz="18" w:space="1" w:color="4472C4" w:themeColor="accent1"/>
      </w:pBdr>
      <w:autoSpaceDE w:val="0"/>
      <w:autoSpaceDN w:val="0"/>
      <w:adjustRightInd w:val="0"/>
    </w:pPr>
    <w:rPr>
      <w:rFonts w:ascii="Arial" w:eastAsiaTheme="minorEastAsia" w:hAnsi="Arial" w:cs="Arial"/>
      <w:color w:val="104D55"/>
      <w:sz w:val="36"/>
      <w:szCs w:val="36"/>
      <w:lang w:eastAsia="en-GB"/>
    </w:rPr>
  </w:style>
  <w:style w:type="paragraph" w:customStyle="1" w:styleId="Time">
    <w:name w:val="Time"/>
    <w:basedOn w:val="Normal"/>
    <w:uiPriority w:val="1"/>
    <w:qFormat/>
    <w:rsid w:val="004019A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18"/>
      <w:szCs w:val="18"/>
      <w:lang w:eastAsia="en-GB"/>
    </w:rPr>
  </w:style>
  <w:style w:type="paragraph" w:customStyle="1" w:styleId="Style1">
    <w:name w:val="Style1"/>
    <w:basedOn w:val="Location"/>
    <w:qFormat/>
    <w:rsid w:val="004019AA"/>
  </w:style>
  <w:style w:type="character" w:customStyle="1" w:styleId="Heading2Char">
    <w:name w:val="Heading 2 Char"/>
    <w:basedOn w:val="DefaultParagraphFont"/>
    <w:link w:val="Heading2"/>
    <w:uiPriority w:val="9"/>
    <w:semiHidden/>
    <w:rsid w:val="00B544B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44B1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44B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OCHeading">
    <w:name w:val="TOC Heading"/>
    <w:basedOn w:val="Heading1"/>
    <w:next w:val="Normal"/>
    <w:uiPriority w:val="39"/>
    <w:unhideWhenUsed/>
    <w:qFormat/>
    <w:rsid w:val="00B544B1"/>
    <w:pPr>
      <w:keepNext/>
      <w:keepLines/>
      <w:widowControl/>
      <w:autoSpaceDE/>
      <w:autoSpaceDN/>
      <w:adjustRightInd/>
      <w:spacing w:before="480" w:line="276" w:lineRule="auto"/>
      <w:outlineLvl w:val="9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  <w:lang w:eastAsia="en-US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B544B1"/>
    <w:pPr>
      <w:spacing w:before="360" w:after="360"/>
    </w:pPr>
    <w:rPr>
      <w:rFonts w:cstheme="minorHAnsi"/>
      <w:b/>
      <w:bCs/>
      <w:caps/>
      <w:sz w:val="22"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B544B1"/>
    <w:rPr>
      <w:rFonts w:cstheme="minorHAnsi"/>
      <w:b/>
      <w:bCs/>
      <w:smallCap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B544B1"/>
    <w:rPr>
      <w:rFonts w:cstheme="minorHAnsi"/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customStyle="1" w:styleId="Body">
    <w:name w:val="Body"/>
    <w:basedOn w:val="Normal"/>
    <w:uiPriority w:val="99"/>
    <w:qFormat/>
    <w:rsid w:val="00B544B1"/>
    <w:pPr>
      <w:suppressAutoHyphens/>
      <w:autoSpaceDE w:val="0"/>
      <w:autoSpaceDN w:val="0"/>
      <w:adjustRightInd w:val="0"/>
      <w:spacing w:line="288" w:lineRule="auto"/>
      <w:jc w:val="both"/>
      <w:textAlignment w:val="center"/>
    </w:pPr>
    <w:rPr>
      <w:rFonts w:ascii="Verdana" w:eastAsia="Calibri" w:hAnsi="Verdana" w:cs="Arial"/>
      <w:color w:val="0A0A0A"/>
      <w:sz w:val="20"/>
      <w:szCs w:val="20"/>
    </w:rPr>
  </w:style>
  <w:style w:type="paragraph" w:customStyle="1" w:styleId="PurpleBullet">
    <w:name w:val="Purple Bullet"/>
    <w:basedOn w:val="Normal"/>
    <w:rsid w:val="00B544B1"/>
    <w:pPr>
      <w:numPr>
        <w:numId w:val="2"/>
      </w:numPr>
      <w:spacing w:after="160" w:line="259" w:lineRule="auto"/>
    </w:pPr>
    <w:rPr>
      <w:rFonts w:ascii="Verdana" w:eastAsia="Calibri" w:hAnsi="Verdana" w:cs="Arial"/>
      <w:color w:val="0A0A0A"/>
      <w:sz w:val="20"/>
      <w:szCs w:val="22"/>
    </w:rPr>
  </w:style>
  <w:style w:type="table" w:styleId="ListTable4-Accent1">
    <w:name w:val="List Table 4 Accent 1"/>
    <w:basedOn w:val="TableNormal"/>
    <w:uiPriority w:val="49"/>
    <w:rsid w:val="00CF3257"/>
    <w:tblPr>
      <w:tblStyleRowBandSize w:val="1"/>
      <w:tblStyleColBandSize w:val="1"/>
      <w:tblBorders>
        <w:top w:val="single" w:sz="4" w:space="0" w:color="3CC4C7"/>
        <w:left w:val="single" w:sz="4" w:space="0" w:color="3CC4C7"/>
        <w:bottom w:val="single" w:sz="4" w:space="0" w:color="3CC4C7"/>
        <w:right w:val="single" w:sz="4" w:space="0" w:color="3CC4C7"/>
        <w:insideH w:val="single" w:sz="4" w:space="0" w:color="3CC4C7"/>
      </w:tblBorders>
    </w:tblPr>
    <w:tcPr>
      <w:shd w:val="clear" w:color="auto" w:fill="104D54"/>
    </w:tcPr>
    <w:tblStylePr w:type="firstRow">
      <w:rPr>
        <w:b/>
        <w:bCs/>
        <w:color w:val="FFFFFF" w:themeColor="background1"/>
      </w:rPr>
      <w:tblPr/>
      <w:tcPr>
        <w:shd w:val="clear" w:color="auto" w:fill="3CC4C7"/>
      </w:tcPr>
    </w:tblStylePr>
    <w:tblStylePr w:type="lastRow">
      <w:rPr>
        <w:b/>
        <w:bCs/>
      </w:rPr>
      <w:tblPr/>
      <w:tcPr>
        <w:shd w:val="clear" w:color="auto" w:fill="3CC4C7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3CC4C7"/>
      </w:tcPr>
    </w:tblStylePr>
  </w:style>
  <w:style w:type="paragraph" w:customStyle="1" w:styleId="doBullets1">
    <w:name w:val="do_Bullets1"/>
    <w:basedOn w:val="Normal"/>
    <w:qFormat/>
    <w:rsid w:val="000F6F09"/>
    <w:pPr>
      <w:numPr>
        <w:numId w:val="5"/>
      </w:numPr>
      <w:spacing w:line="300" w:lineRule="atLeast"/>
    </w:pPr>
    <w:rPr>
      <w:rFonts w:ascii="Verdana" w:eastAsia="Times New Roman" w:hAnsi="Verdana" w:cs="Times New Roman"/>
      <w:sz w:val="18"/>
      <w:szCs w:val="20"/>
      <w:lang w:eastAsia="nl-NL"/>
    </w:rPr>
  </w:style>
  <w:style w:type="paragraph" w:customStyle="1" w:styleId="doLijstnummering7">
    <w:name w:val="do_Lijstnummering7"/>
    <w:basedOn w:val="Normal"/>
    <w:qFormat/>
    <w:rsid w:val="000F6F09"/>
    <w:pPr>
      <w:numPr>
        <w:numId w:val="6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character" w:styleId="Hyperlink">
    <w:name w:val="Hyperlink"/>
    <w:basedOn w:val="DefaultParagraphFont"/>
    <w:uiPriority w:val="99"/>
    <w:unhideWhenUsed/>
    <w:rsid w:val="00036BE2"/>
    <w:rPr>
      <w:color w:val="104D54"/>
      <w:u w:val="non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E2EF9"/>
    <w:rPr>
      <w:color w:val="605E5C"/>
      <w:shd w:val="clear" w:color="auto" w:fill="E1DFDD"/>
    </w:rPr>
  </w:style>
  <w:style w:type="paragraph" w:customStyle="1" w:styleId="Default">
    <w:name w:val="Default"/>
    <w:rsid w:val="00CE2EF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customStyle="1" w:styleId="doLijstnummering3">
    <w:name w:val="do_Lijstnummering3"/>
    <w:basedOn w:val="Normal"/>
    <w:qFormat/>
    <w:rsid w:val="00CE2EF9"/>
    <w:pPr>
      <w:numPr>
        <w:numId w:val="7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paragraph" w:customStyle="1" w:styleId="doLijstnummering4">
    <w:name w:val="do_Lijstnummering4"/>
    <w:basedOn w:val="Normal"/>
    <w:qFormat/>
    <w:rsid w:val="00CE2EF9"/>
    <w:pPr>
      <w:numPr>
        <w:numId w:val="8"/>
      </w:numPr>
      <w:spacing w:line="300" w:lineRule="atLeast"/>
    </w:pPr>
    <w:rPr>
      <w:rFonts w:ascii="Verdana" w:eastAsia="Times New Roman" w:hAnsi="Verdana" w:cs="Times New Roman"/>
      <w:sz w:val="18"/>
      <w:szCs w:val="20"/>
      <w:lang w:eastAsia="nl-NL"/>
    </w:rPr>
  </w:style>
  <w:style w:type="paragraph" w:customStyle="1" w:styleId="doLijstnummering5">
    <w:name w:val="do_Lijstnummering5"/>
    <w:basedOn w:val="Normal"/>
    <w:qFormat/>
    <w:rsid w:val="00CE2EF9"/>
    <w:pPr>
      <w:numPr>
        <w:numId w:val="9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paragraph" w:styleId="FootnoteText">
    <w:name w:val="footnote text"/>
    <w:basedOn w:val="Normal"/>
    <w:link w:val="FootnoteTextChar"/>
    <w:uiPriority w:val="99"/>
    <w:rsid w:val="00CE2EF9"/>
    <w:pPr>
      <w:tabs>
        <w:tab w:val="left" w:pos="284"/>
      </w:tabs>
      <w:ind w:left="284" w:hanging="284"/>
    </w:pPr>
    <w:rPr>
      <w:rFonts w:ascii="Verdana" w:hAnsi="Verdana"/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E2EF9"/>
    <w:rPr>
      <w:rFonts w:ascii="Verdana" w:hAnsi="Verdana"/>
      <w:sz w:val="14"/>
      <w:szCs w:val="20"/>
      <w:lang w:val="hu-HU"/>
    </w:rPr>
  </w:style>
  <w:style w:type="character" w:styleId="FootnoteReference">
    <w:name w:val="footnote reference"/>
    <w:basedOn w:val="DefaultParagraphFont"/>
    <w:uiPriority w:val="99"/>
    <w:semiHidden/>
    <w:unhideWhenUsed/>
    <w:rsid w:val="00CE2EF9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CF3CDB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F3CDB"/>
  </w:style>
  <w:style w:type="paragraph" w:customStyle="1" w:styleId="TITLEStyle">
    <w:name w:val="TITLE_Style"/>
    <w:basedOn w:val="Normal"/>
    <w:qFormat/>
    <w:rsid w:val="00036BE2"/>
    <w:rPr>
      <w:rFonts w:ascii="Arial" w:hAnsi="Arial" w:cs="Arial"/>
      <w:b/>
      <w:bCs/>
      <w:color w:val="104D54"/>
      <w:sz w:val="44"/>
      <w:szCs w:val="44"/>
    </w:rPr>
  </w:style>
  <w:style w:type="paragraph" w:customStyle="1" w:styleId="SubtitleStyle">
    <w:name w:val="Subtitle_Style"/>
    <w:basedOn w:val="Normal"/>
    <w:qFormat/>
    <w:rsid w:val="00036BE2"/>
    <w:pPr>
      <w:spacing w:line="360" w:lineRule="auto"/>
    </w:pPr>
    <w:rPr>
      <w:rFonts w:ascii="Arial" w:hAnsi="Arial" w:cs="Arial"/>
      <w:color w:val="104D55"/>
      <w:sz w:val="36"/>
      <w:szCs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363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363C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53D62"/>
  </w:style>
  <w:style w:type="character" w:styleId="CommentReference">
    <w:name w:val="annotation reference"/>
    <w:basedOn w:val="DefaultParagraphFont"/>
    <w:uiPriority w:val="99"/>
    <w:semiHidden/>
    <w:unhideWhenUsed/>
    <w:rsid w:val="00F87D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87D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87D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7D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7DDA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B0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78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public-buyers-community.ec.europa.eu/communities/procurement-ai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public-buyers-community.ec.europa.eu/communities/procurement-ai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s://public-buyers-community.ec.europa.eu/communities/procurement-ai" TargetMode="External"/><Relationship Id="rId2" Type="http://schemas.openxmlformats.org/officeDocument/2006/relationships/hyperlink" Target="https://public-buyers-community.ec.europa.eu/communities/procurement-ai" TargetMode="External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chiveDeleteDate xmlns="http://schemas.econnect.nl/" xmlns:ns1="http://www.w3.org/2001/XMLSchema-instance" ns1:nil="true"/>
    <AutoGenerated xmlns="http://schemas.econnect.nl/">false</AutoGenerated>
    <Van xmlns="http://schemas.econnect.nl/" xmlns:ns1="http://www.w3.org/2001/XMLSchema-instance" ns1:nil="true"/>
    <Aan xmlns="http://schemas.econnect.nl/" xmlns:ns1="http://www.w3.org/2001/XMLSchema-instance" ns1:nil="true"/>
    <DatumDocument xmlns="http://schemas.econnect.nl/" xmlns:ns1="http://www.w3.org/2001/XMLSchema-instance" ns1:nil="true"/>
    <DatumOntvangst xmlns="http://schemas.econnect.nl/" xmlns:ns1="http://www.w3.org/2001/XMLSchema-instance" ns1:nil="true"/>
    <DocumentStatus xmlns="http://schemas.econnect.nl/">Concept</DocumentStatus>
    <TaxCatchAll xmlns="06132217-2756-4ecf-ab91-5bbcd433d1e6"/>
    <SectieTaxHTField0 xmlns="http://schemas.econnect.nl/">
      <Terms xmlns="http://schemas.microsoft.com/office/infopath/2007/PartnerControls">
        <TermInfo>
          <TermName>Innovatie, Privacy ＆ Technologie</TermName>
          <TermId>542a2c3a-4ffa-462e-99ef-841a0025a7f1</TermId>
        </TermInfo>
      </Terms>
    </SectieTaxHTField0>
    <Zaaknaam xmlns="http://schemas.econnect.nl/">European Commission - AI Clauses</Zaaknaam>
    <PelsClientTaxHTField0 xmlns="http://schemas.econnect.nl/">
      <Terms xmlns="http://schemas.microsoft.com/office/infopath/2007/PartnerControls">
        <TermInfo>
          <TermName>European Commission</TermName>
          <TermId>79355260-dde8-4717-b390-1a05499ea82d</TermId>
        </TermInfo>
      </Terms>
    </PelsClientTaxHTField0>
    <CaseStartDate xmlns="http://schemas.econnect.nl/">2023-03-30T22:00:00+00:00</CaseStartDate>
    <RechtsgebiedTaxHTField0 xmlns="http://schemas.econnect.nl/">
      <Terms xmlns="http://schemas.microsoft.com/office/infopath/2007/PartnerControls">
        <TermInfo>
          <TermName>ICT</TermName>
          <TermId>63aaa646-8006-45f2-9a88-341353711253</TermId>
        </TermInfo>
      </Terms>
    </RechtsgebiedTaxHTField0>
    <CaseManager xmlns="http://schemas.econnect.nl/">
      <UserInfo>
        <DisplayName>Jeroen Naves | Pels Rijcken</DisplayName>
        <AccountId>144</AccountId>
        <AccountType/>
      </UserInfo>
    </CaseManager>
    <SectorTaxHTField0 xmlns="http://schemas.econnect.nl/">
      <Terms xmlns="http://schemas.microsoft.com/office/infopath/2007/PartnerControls">
        <TermInfo>
          <TermName>Andere overheden</TermName>
          <TermId>b5a7a1ab-6803-411c-aead-ebae066a035d</TermId>
        </TermInfo>
      </Terms>
    </SectorTaxHTField0>
    <CaseOwner xmlns="http://schemas.econnect.nl/">
      <UserInfo>
        <DisplayName>Jeroen Naves | Pels Rijcken</DisplayName>
        <AccountId>144</AccountId>
        <AccountType/>
      </UserInfo>
    </CaseOwner>
    <Zaakomschrijving xmlns="http://schemas.econnect.nl/">European Commission - AI Clauses</Zaakomschrijving>
    <SharedCaseName xmlns="http://schemas.econnect.nl/">11020018</SharedCaseName>
    <ParentTaxHTField0 xmlns="http://schemas.econnect.nl/">
      <Terms xmlns="http://schemas.microsoft.com/office/infopath/2007/PartnerControls">
        <TermInfo>
          <TermName>European Commission</TermName>
          <TermId>79355260-dde8-4717-b390-1a05499ea82d</TermId>
        </TermInfo>
      </Terms>
    </ParentTaxHTField0>
    <Zaaknummer xmlns="http://schemas.econnect.nl/">11020018</Zaaknummer>
    <_dlc_DocId xmlns="06132217-2756-4ecf-ab91-5bbcd433d1e6">PRDF-6697282</_dlc_DocId>
    <_dlc_DocIdUrl xmlns="06132217-2756-4ecf-ab91-5bbcd433d1e6">
      <Url>http://dms.pelsrijcken.nl/matter/49/11020018/_layouts/15/DocIdRedir.aspx?ID=PRDF-6697282</Url>
      <Description>PRDF-6697282</Description>
    </_dlc_DocIdUrl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2B821FD596CA4199F5E15CA8AF115B" ma:contentTypeVersion="14" ma:contentTypeDescription="Create a new document." ma:contentTypeScope="" ma:versionID="8650d3972cf75cd4e3c7ef59c675ce1c">
  <xsd:schema xmlns:xsd="http://www.w3.org/2001/XMLSchema" xmlns:xs="http://www.w3.org/2001/XMLSchema" xmlns:p="http://schemas.microsoft.com/office/2006/metadata/properties" xmlns:ns2="6d5ad584-533d-4d9e-8d12-f1eda2044479" xmlns:ns3="93584799-4ddd-4bd3-91b5-fd19e73f04ec" targetNamespace="http://schemas.microsoft.com/office/2006/metadata/properties" ma:root="true" ma:fieldsID="283871b9795b1c2b0783d4cdc755a1ad" ns2:_="" ns3:_="">
    <xsd:import namespace="6d5ad584-533d-4d9e-8d12-f1eda2044479"/>
    <xsd:import namespace="93584799-4ddd-4bd3-91b5-fd19e73f04ec"/>
    <xsd:element name="properties">
      <xsd:complexType>
        <xsd:sequence>
          <xsd:element name="documentManagement">
            <xsd:complexType>
              <xsd:all>
                <xsd:element ref="ns2:Country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Pers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5ad584-533d-4d9e-8d12-f1eda2044479" elementFormDefault="qualified">
    <xsd:import namespace="http://schemas.microsoft.com/office/2006/documentManagement/types"/>
    <xsd:import namespace="http://schemas.microsoft.com/office/infopath/2007/PartnerControls"/>
    <xsd:element name="Country" ma:index="8" nillable="true" ma:displayName="Country" ma:format="Dropdown" ma:internalName="Country">
      <xsd:simpleType>
        <xsd:restriction base="dms:Choice">
          <xsd:enumeration value="BE"/>
          <xsd:enumeration value="LUX"/>
          <xsd:enumeration value="DE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Person" ma:index="21" nillable="true" ma:displayName="Person" ma:format="Dropdown" ma:list="UserInfo" ma:SharePointGroup="0" ma:internalName="Perso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584799-4ddd-4bd3-91b5-fd19e73f04e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untry xmlns="6d5ad584-533d-4d9e-8d12-f1eda2044479" xsi:nil="true"/>
    <Person xmlns="6d5ad584-533d-4d9e-8d12-f1eda2044479">
      <UserInfo>
        <DisplayName/>
        <AccountId xsi:nil="true"/>
        <AccountType/>
      </UserInfo>
    </Person>
  </documentManagement>
</p:properties>
</file>

<file path=customXml/itemProps1.xml><?xml version="1.0" encoding="utf-8"?>
<ds:datastoreItem xmlns:ds="http://schemas.openxmlformats.org/officeDocument/2006/customXml" ds:itemID="{A61B6CDC-D0B6-48C0-AB48-031C90064C5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39A6FF-EB1D-4F31-9330-5533E032AE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057165-881C-4183-9A4F-CD58BF3B9A56}">
  <ds:schemaRefs>
    <ds:schemaRef ds:uri="http://schemas.microsoft.com/office/2006/metadata/properties"/>
    <ds:schemaRef ds:uri="http://schemas.microsoft.com/office/infopath/2007/PartnerControls"/>
    <ds:schemaRef ds:uri="http://schemas.econnect.nl/"/>
    <ds:schemaRef ds:uri="06132217-2756-4ecf-ab91-5bbcd433d1e6"/>
  </ds:schemaRefs>
</ds:datastoreItem>
</file>

<file path=customXml/itemProps4.xml><?xml version="1.0" encoding="utf-8"?>
<ds:datastoreItem xmlns:ds="http://schemas.openxmlformats.org/officeDocument/2006/customXml" ds:itemID="{7E68C5AD-41FE-40F9-8BA7-8DC3DAED52CA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0A087B4-04C8-40A7-AE5E-8938C4A1AC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5ad584-533d-4d9e-8d12-f1eda2044479"/>
    <ds:schemaRef ds:uri="93584799-4ddd-4bd3-91b5-fd19e73f04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1DBB80CF-98D8-4797-B7EA-C4440B081803}">
  <ds:schemaRefs>
    <ds:schemaRef ds:uri="http://schemas.microsoft.com/office/2006/metadata/properties"/>
    <ds:schemaRef ds:uri="http://schemas.microsoft.com/office/infopath/2007/PartnerControls"/>
    <ds:schemaRef ds:uri="6d5ad584-533d-4d9e-8d12-f1eda204447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22</Pages>
  <Words>4380</Words>
  <Characters>32413</Characters>
  <Application>Microsoft Office Word</Application>
  <DocSecurity>0</DocSecurity>
  <Lines>704</Lines>
  <Paragraphs>222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ZOUMPOULI Effie</dc:creator>
  <cp:keywords/>
  <dc:description/>
  <cp:lastModifiedBy>SIMON Szonja (DGT)</cp:lastModifiedBy>
  <cp:revision>6</cp:revision>
  <cp:lastPrinted>2023-10-05T08:08:00Z</cp:lastPrinted>
  <dcterms:created xsi:type="dcterms:W3CDTF">2025-05-08T14:26:00Z</dcterms:created>
  <dcterms:modified xsi:type="dcterms:W3CDTF">2025-05-21T08:21:00Z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2023-10-17T08:21:03Z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a05ecd3b-29f3-4ddd-9a18-7a360fb20876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0x010100852B821FD596CA4199F5E15CA8AF115B</vt:lpwstr>
  </property>
  <property fmtid="{D5CDD505-2E9C-101B-9397-08002B2CF9AE}" pid="10" name="ContentType">
    <vt:lpwstr>Notitie</vt:lpwstr>
  </property>
  <property fmtid="{D5CDD505-2E9C-101B-9397-08002B2CF9AE}" pid="11" name="Sectie">
    <vt:lpwstr>334;#Innovatie, Privacy ＆ Technologie|542a2c3a-4ffa-462e-99ef-841a0025a7f1</vt:lpwstr>
  </property>
  <property fmtid="{D5CDD505-2E9C-101B-9397-08002B2CF9AE}" pid="12" name="PelsClient">
    <vt:lpwstr>523;#European Commission|79355260-dde8-4717-b390-1a05499ea82d</vt:lpwstr>
  </property>
  <property fmtid="{D5CDD505-2E9C-101B-9397-08002B2CF9AE}" pid="13" name="ProcessNameTaxHTField0">
    <vt:lpwstr>49|{307288a2-e8a5-43d9-8106-4e8589797ebb}</vt:lpwstr>
  </property>
  <property fmtid="{D5CDD505-2E9C-101B-9397-08002B2CF9AE}" pid="14" name="ProcessName">
    <vt:lpwstr>1;#49|{307288a2-e8a5-43d9-8106-4e8589797ebb}</vt:lpwstr>
  </property>
  <property fmtid="{D5CDD505-2E9C-101B-9397-08002B2CF9AE}" pid="15" name="Rechtsgebied">
    <vt:lpwstr>506;#ICT|63aaa646-8006-45f2-9a88-341353711253</vt:lpwstr>
  </property>
  <property fmtid="{D5CDD505-2E9C-101B-9397-08002B2CF9AE}" pid="16" name="_dlc_DocIdItemGuid">
    <vt:lpwstr>aeef6629-fcc6-4f56-b9f3-d4cfd8a7079c</vt:lpwstr>
  </property>
  <property fmtid="{D5CDD505-2E9C-101B-9397-08002B2CF9AE}" pid="17" name="Parent">
    <vt:lpwstr>523;#European Commission|79355260-dde8-4717-b390-1a05499ea82d</vt:lpwstr>
  </property>
  <property fmtid="{D5CDD505-2E9C-101B-9397-08002B2CF9AE}" pid="18" name="Sector">
    <vt:lpwstr>55;#Andere overheden|b5a7a1ab-6803-411c-aead-ebae066a035d</vt:lpwstr>
  </property>
  <property fmtid="{D5CDD505-2E9C-101B-9397-08002B2CF9AE}" pid="19" name="PelsClientTaxHTField0">
    <vt:lpwstr>European Commission|79355260-dde8-4717-b390-1a05499ea82d</vt:lpwstr>
  </property>
  <property fmtid="{D5CDD505-2E9C-101B-9397-08002B2CF9AE}" pid="20" name="ParentTaxHTField0">
    <vt:lpwstr>European Commission|79355260-dde8-4717-b390-1a05499ea82d</vt:lpwstr>
  </property>
  <property fmtid="{D5CDD505-2E9C-101B-9397-08002B2CF9AE}" pid="21" name="SectorTaxHTField0">
    <vt:lpwstr>Andere overheden|b5a7a1ab-6803-411c-aead-ebae066a035d</vt:lpwstr>
  </property>
  <property fmtid="{D5CDD505-2E9C-101B-9397-08002B2CF9AE}" pid="22" name="SectieTaxHTField0">
    <vt:lpwstr>Innovatie, Privacy ＆ Technologie|542a2c3a-4ffa-462e-99ef-841a0025a7f1</vt:lpwstr>
  </property>
  <property fmtid="{D5CDD505-2E9C-101B-9397-08002B2CF9AE}" pid="23" name="RechtsgebiedTaxHTField0">
    <vt:lpwstr>ICT|63aaa646-8006-45f2-9a88-341353711253</vt:lpwstr>
  </property>
  <property fmtid="{D5CDD505-2E9C-101B-9397-08002B2CF9AE}" pid="24" name="Zaaknaam">
    <vt:lpwstr>European Commission - AI Clauses</vt:lpwstr>
  </property>
  <property fmtid="{D5CDD505-2E9C-101B-9397-08002B2CF9AE}" pid="25" name="Zaakomschrijving">
    <vt:lpwstr>European Commission - AI Clauses</vt:lpwstr>
  </property>
  <property fmtid="{D5CDD505-2E9C-101B-9397-08002B2CF9AE}" pid="26" name="AutoGenerated">
    <vt:bool>false</vt:bool>
  </property>
  <property fmtid="{D5CDD505-2E9C-101B-9397-08002B2CF9AE}" pid="27" name="CaseOwner">
    <vt:lpwstr>144</vt:lpwstr>
  </property>
  <property fmtid="{D5CDD505-2E9C-101B-9397-08002B2CF9AE}" pid="28" name="DocumentStatus">
    <vt:lpwstr>Concept</vt:lpwstr>
  </property>
  <property fmtid="{D5CDD505-2E9C-101B-9397-08002B2CF9AE}" pid="29" name="CaseManager">
    <vt:lpwstr>144</vt:lpwstr>
  </property>
  <property fmtid="{D5CDD505-2E9C-101B-9397-08002B2CF9AE}" pid="30" name="CaseStartDate">
    <vt:filetime>2023-03-30T22:00:00Z</vt:filetime>
  </property>
  <property fmtid="{D5CDD505-2E9C-101B-9397-08002B2CF9AE}" pid="31" name="_dlc_DocId">
    <vt:lpwstr>PRDF-6697287</vt:lpwstr>
  </property>
  <property fmtid="{D5CDD505-2E9C-101B-9397-08002B2CF9AE}" pid="32" name="TaxCatchAll">
    <vt:lpwstr>55;#;#523;#;#506;#;#334;#;#1;#</vt:lpwstr>
  </property>
  <property fmtid="{D5CDD505-2E9C-101B-9397-08002B2CF9AE}" pid="33" name="SharedCaseName">
    <vt:lpwstr>11020018</vt:lpwstr>
  </property>
  <property fmtid="{D5CDD505-2E9C-101B-9397-08002B2CF9AE}" pid="34" name="Zaaknummer">
    <vt:lpwstr>11020018</vt:lpwstr>
  </property>
  <property fmtid="{D5CDD505-2E9C-101B-9397-08002B2CF9AE}" pid="35" name="_dlc_DocIdUrl">
    <vt:lpwstr>http://dms.pelsrijcken.nl/matter/49/11020018/_layouts/15/DocIdRedir.aspx?ID=PRDF-6697287, PRDF-6697287</vt:lpwstr>
  </property>
</Properties>
</file>