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596DA9" w:rsidP="00876ED4">
      <w:pPr>
        <w:ind w:left="-57"/>
      </w:pPr>
      <w:hyperlink r:id="rId13" w:history="1">
        <w:r w:rsidR="00243816">
          <w:rPr>
            <w:rStyle w:val="Hyperlink"/>
            <w:rFonts w:ascii="Arial" w:hAnsi="Arial"/>
            <w:b/>
            <w:sz w:val="44"/>
          </w:rPr>
          <w:t>Inkoop van AI</w:t>
        </w:r>
        <w:r w:rsidR="00243816">
          <w:rPr>
            <w:rStyle w:val="Hyperlink"/>
            <w:rFonts w:ascii="Arial" w:hAnsi="Arial"/>
            <w:b/>
            <w:sz w:val="44"/>
          </w:rPr>
          <w:br/>
        </w:r>
      </w:hyperlink>
      <w:hyperlink r:id="rId14" w:history="1">
        <w:r w:rsidR="00243816">
          <w:rPr>
            <w:rStyle w:val="Hyperlink"/>
            <w:rFonts w:ascii="Arial" w:hAnsi="Arial"/>
            <w:b/>
            <w:sz w:val="44"/>
          </w:rPr>
          <w:t>Community</w:t>
        </w:r>
      </w:hyperlink>
      <w:r w:rsidR="00243816">
        <w:br w:type="page"/>
      </w:r>
      <w:r w:rsidR="00243816">
        <w:rPr>
          <w:noProof/>
        </w:rPr>
        <mc:AlternateContent>
          <mc:Choice Requires="wps">
            <w:drawing>
              <wp:anchor distT="0" distB="0" distL="114300" distR="114300" simplePos="0" relativeHeight="251672576" behindDoc="0" locked="1" layoutInCell="1" allowOverlap="1" wp14:anchorId="2460A762" wp14:editId="07C7B482">
                <wp:simplePos x="0" y="0"/>
                <wp:positionH relativeFrom="margin">
                  <wp:posOffset>-50214</wp:posOffset>
                </wp:positionH>
                <wp:positionV relativeFrom="page">
                  <wp:posOffset>9094665</wp:posOffset>
                </wp:positionV>
                <wp:extent cx="6977576"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576" cy="731520"/>
                        </a:xfrm>
                        <a:prstGeom prst="rect">
                          <a:avLst/>
                        </a:prstGeom>
                        <a:noFill/>
                        <a:ln w="6350">
                          <a:noFill/>
                        </a:ln>
                      </wps:spPr>
                      <wps:txb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Versie februari 2025 – Inkoop van AI zonder hoog risico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3.95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" filled="f" stroked="f" strokeweight=".5pt">
                <v:textbo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Versie februari 2025 – Inkoop van AI zonder hoog risico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sidR="00243816">
        <w:rPr>
          <w:noProof/>
        </w:rPr>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Modelcontractbepalingen voor overheidsopdrachten op het gebied van AI zonder hoog risico </w:t>
                            </w:r>
                            <w:bookmarkEnd w:id="0"/>
                            <w:r>
                              <w:t>(“MCC-AI-High-Light”)</w:t>
                            </w:r>
                          </w:p>
                          <w:p w14:paraId="7F27BF72" w14:textId="040D44C0" w:rsidR="00CF3CDB" w:rsidRPr="00CF3CDB" w:rsidRDefault="00CF3CDB" w:rsidP="00036BE2">
                            <w:pPr>
                              <w:pStyle w:val="TITLEStyle"/>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Modelcontractbepalingen voor overheidsopdrachten op het gebied van AI zonder hoog risico </w:t>
                      </w:r>
                      <w:bookmarkEnd w:id="1"/>
                      <w:r>
                        <w:t>(“MCC-AI-High-Light”)</w:t>
                      </w:r>
                    </w:p>
                    <w:p w14:paraId="7F27BF72" w14:textId="040D44C0" w:rsidR="00CF3CDB" w:rsidRPr="00CF3CDB" w:rsidRDefault="00CF3CDB" w:rsidP="00036BE2">
                      <w:pPr>
                        <w:pStyle w:val="TITLEStyle"/>
                      </w:pP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AFWIJZING VAN AANSPRAKELIJKHEID</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790C131E"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Dit werkdocument is door de Europese Commissie opgesteld ter ondersteuning van de praktijkgemeenschap voor de inkoop van AI bij de begeleiding van overheden bij de inkoop van AI-oplossingen. Het document is nog in ontwikkeling en geeft niet het officiële standpunt van de Europese Commissie weer.</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5F466AE5"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Actoren die besluiten van dit werkdocument gebruik te maken, dragen de volledige verantwoordelijkheid voor het gebruik ervan bij openbare aanbestedingen.</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2B7FBCEB"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Deze modelbepalingen voor AI zonder hoog risico laten de uit de AI-verordening voortvloeiende vereisten onverlet.</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AFWIJZING VAN AANSPRAKELIJKHEID</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790C131E"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Dit werkdocument is door de Europese Commissie opgesteld ter ondersteuning van de praktijkgemeenschap voor de inkoop van AI bij de begeleiding van overheden bij de inkoop van AI-oplossingen. Het document is nog in ontwikkeling en geeft niet het officiële standpunt van de Europese Commissie weer.</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5F466AE5"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Actoren die besluiten van dit werkdocument gebruik te maken, dragen de volledige verantwoordelijkheid voor het gebruik ervan bij openbare aanbestedingen.</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2B7FBCEB"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Deze modelbepalingen voor AI zonder hoog risico laten de uit de AI-verordening voortvloeiende vereisten onverlet.</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Afdeling A — Definities</w:t>
      </w:r>
    </w:p>
    <w:p w14:paraId="1DD14AC7" w14:textId="4A871940" w:rsidR="00F9102F" w:rsidRPr="00596DA9" w:rsidRDefault="00F9102F" w:rsidP="0035234A">
      <w:pPr>
        <w:pStyle w:val="doLijstnummering7"/>
        <w:rPr>
          <w:rFonts w:ascii="Arial" w:eastAsia="Calibri" w:hAnsi="Arial" w:cs="Arial"/>
          <w:sz w:val="22"/>
          <w:szCs w:val="44"/>
        </w:rPr>
      </w:pPr>
      <w:r w:rsidRPr="00596DA9">
        <w:rPr>
          <w:rFonts w:ascii="Arial" w:hAnsi="Arial" w:cs="Arial"/>
          <w:sz w:val="22"/>
          <w:szCs w:val="32"/>
        </w:rPr>
        <w:t>Definities: de begrippen die in deze MCC-AI-High-Light worden gebruikt, hebben de betekenis zoals gedefinieerd in dit artikel;</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overeenkomst</w:t>
      </w:r>
      <w:r>
        <w:rPr>
          <w:rFonts w:ascii="Arial" w:hAnsi="Arial"/>
          <w:sz w:val="22"/>
        </w:rPr>
        <w:t>: de volledige overeenkomst waarvan de MCC-AI-Light integraal deel uitmaken in de vorm van een bijlage;</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092DEEFC"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AI-systeem</w:t>
      </w:r>
      <w:r>
        <w:rPr>
          <w:rFonts w:ascii="Arial" w:hAnsi="Arial"/>
          <w:sz w:val="22"/>
        </w:rPr>
        <w:t xml:space="preserve">: het AI-systeem of de AI-systemen als bedoeld in </w:t>
      </w:r>
      <w:r>
        <w:rPr>
          <w:rFonts w:ascii="Arial" w:hAnsi="Arial"/>
          <w:b/>
          <w:bCs/>
          <w:sz w:val="22"/>
        </w:rPr>
        <w:t>bijlage A</w:t>
      </w:r>
      <w:r>
        <w:rPr>
          <w:rFonts w:ascii="Arial" w:hAnsi="Arial"/>
          <w:sz w:val="22"/>
        </w:rPr>
        <w:t>, met inbegrip van eventuele nieuwe versies daarvan;</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MCC-AI-Light</w:t>
      </w:r>
      <w:r>
        <w:rPr>
          <w:rFonts w:ascii="Arial" w:hAnsi="Arial"/>
          <w:sz w:val="22"/>
        </w:rPr>
        <w:t>: deze modelcontractbepalingen voor de inkoop van artificiële intelligentie zonder hoog risico door overheidsorganisaties;</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datareeksen van de overheidsorganisatie</w:t>
      </w:r>
      <w:r>
        <w:rPr>
          <w:rFonts w:ascii="Arial" w:hAnsi="Arial"/>
          <w:sz w:val="22"/>
        </w:rPr>
        <w:t>: de datareeksen (of delen daarvan) i) die de overheidsorganisatie in het kader van de overeenkomst aan de leverancier verstrekt of ii) die als onderdeel van de overeenkomst moeten worden gecreëerd of verzameld, met inbegrip van gewijzigde of uitgebreide versies van de datareeksen als bedoeld in i) en ii) (bijvoorbeeld door annotatie, etikettering, opschoning, verrijking of aggregatie);</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datareeksen</w:t>
      </w:r>
      <w:r>
        <w:rPr>
          <w:rFonts w:ascii="Arial" w:hAnsi="Arial"/>
          <w:sz w:val="22"/>
        </w:rPr>
        <w:t xml:space="preserve">: alle datareeksen die voor de ontwikkeling van het AI-systeem worden gebruikt, met inbegrip van de in </w:t>
      </w:r>
      <w:r>
        <w:rPr>
          <w:rFonts w:ascii="Arial" w:hAnsi="Arial"/>
          <w:b/>
          <w:bCs/>
          <w:sz w:val="22"/>
        </w:rPr>
        <w:t>bijlage B</w:t>
      </w:r>
      <w:r>
        <w:rPr>
          <w:rFonts w:ascii="Arial" w:hAnsi="Arial"/>
          <w:sz w:val="22"/>
        </w:rPr>
        <w:t xml:space="preserve"> beschreven datareeks of datareeksen;</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F6A1B77" w:rsidR="00BA16C1" w:rsidRPr="00BD0EE8" w:rsidRDefault="00BA16C1" w:rsidP="006B0F35">
      <w:pPr>
        <w:pStyle w:val="doBullets1"/>
        <w:numPr>
          <w:ilvl w:val="0"/>
          <w:numId w:val="0"/>
        </w:numPr>
        <w:ind w:left="851" w:hanging="851"/>
        <w:rPr>
          <w:rFonts w:ascii="Arial" w:hAnsi="Arial" w:cs="Arial"/>
          <w:sz w:val="22"/>
          <w:szCs w:val="22"/>
        </w:rPr>
      </w:pPr>
      <w:proofErr w:type="gramStart"/>
      <w:r>
        <w:rPr>
          <w:rFonts w:ascii="Arial" w:hAnsi="Arial"/>
          <w:sz w:val="22"/>
          <w:u w:val="single"/>
        </w:rPr>
        <w:t>levering</w:t>
      </w:r>
      <w:proofErr w:type="gramEnd"/>
      <w:r>
        <w:rPr>
          <w:rFonts w:ascii="Arial" w:hAnsi="Arial"/>
          <w:sz w:val="22"/>
        </w:rPr>
        <w:t>: het moment waarop de leverancier de overheidsorganisatie meedeelt dat het AI</w:t>
      </w:r>
      <w:r w:rsidR="0035234A">
        <w:rPr>
          <w:rFonts w:ascii="Arial" w:hAnsi="Arial"/>
          <w:sz w:val="22"/>
        </w:rPr>
        <w:noBreakHyphen/>
      </w:r>
      <w:r>
        <w:rPr>
          <w:rFonts w:ascii="Arial" w:hAnsi="Arial"/>
          <w:sz w:val="22"/>
        </w:rPr>
        <w:t>systeem aan alle overeengekomen voorwaarden voldoet en gebruiksklaar is;</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beoogd doel</w:t>
      </w:r>
      <w:r>
        <w:rPr>
          <w:rFonts w:ascii="Arial" w:hAnsi="Arial"/>
          <w:sz w:val="22"/>
        </w:rPr>
        <w:t>: het gebruik waarvoor een AI-systeem door de overheidsorganisatie is bedoeld, met inbegrip van de specifieke context en voorwaarden van het gebruik, zoals gespecificeerd in bijlage B, de informatie die door de leverancier in de gebruiksinstructies, reclame- of verkoopmaterialen en verklaringen, alsook in de technische documentatie is verstrekt;</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9520662"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redelijkerwijs te voorzien misbruik</w:t>
      </w:r>
      <w:r>
        <w:rPr>
          <w:rFonts w:ascii="Arial" w:hAnsi="Arial"/>
          <w:color w:val="000000"/>
          <w:sz w:val="22"/>
          <w:shd w:val="clear" w:color="auto" w:fill="FFFFFF"/>
        </w:rPr>
        <w:t>: het gebruik van het AI-systeem op een wijze die niet in overeenstemming is met het beoogde doel, maar die kan voortvloeien uit redelijkerwijs te voorzien menselijk gedrag of de redelijkerwijs te voorziene interactie met andere systemen, met inbegrip van andere AI-systemen;</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ingrijpende wijziging</w:t>
      </w:r>
      <w:r>
        <w:rPr>
          <w:rFonts w:ascii="Arial" w:hAnsi="Arial"/>
          <w:sz w:val="22"/>
        </w:rPr>
        <w:t>: een verandering aan een AI-systeem nadat dit is geleverd, die gevolgen heeft voor de overeenstemming van het AI-systeem met de voorschriften van deze MCC-AI-Light of die resulteert in een wijziging van het beoogde doel;</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lastRenderedPageBreak/>
        <w:t>leverancier</w:t>
      </w:r>
      <w:r>
        <w:rPr>
          <w:rFonts w:ascii="Arial" w:hAnsi="Arial"/>
          <w:sz w:val="22"/>
        </w:rPr>
        <w:t xml:space="preserve">: de </w:t>
      </w:r>
      <w:r>
        <w:rPr>
          <w:rFonts w:ascii="Arial" w:hAnsi="Arial"/>
          <w:color w:val="000000"/>
          <w:sz w:val="22"/>
          <w:shd w:val="clear" w:color="auto" w:fill="FFFFFF"/>
        </w:rPr>
        <w:t>natuurlijke persoon of rechtspersoon, de overheidsinstantie, het agentschap of de andere instantie die het AI-systeem overeenkomstig de overeenkomst aan de overheidsorganisatie levert;</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datareeksen van de leverancier en datareeksen van derden</w:t>
      </w:r>
      <w:r>
        <w:rPr>
          <w:rFonts w:ascii="Arial" w:hAnsi="Arial"/>
          <w:sz w:val="22"/>
        </w:rPr>
        <w:t>: de gegevensreeksen (of delen daarvan) die niet kunnen worden aangemerkt als datareeksen van overheidsorganisaties.</w:t>
      </w:r>
    </w:p>
    <w:p w14:paraId="3C675DA1" w14:textId="77777777" w:rsidR="00BA16C1" w:rsidRPr="00BD0EE8" w:rsidRDefault="00BA16C1" w:rsidP="00512006">
      <w:pPr>
        <w:pStyle w:val="doBullets1"/>
        <w:numPr>
          <w:ilvl w:val="0"/>
          <w:numId w:val="0"/>
        </w:numPr>
        <w:ind w:left="851" w:hanging="851"/>
        <w:rPr>
          <w:rFonts w:ascii="Arial" w:hAnsi="Arial" w:cs="Arial"/>
          <w:sz w:val="22"/>
          <w:szCs w:val="22"/>
        </w:rPr>
      </w:pPr>
    </w:p>
    <w:p w14:paraId="647FC220" w14:textId="77777777" w:rsidR="006B28C0" w:rsidRPr="00BD0EE8" w:rsidRDefault="006B28C0" w:rsidP="00512006">
      <w:pPr>
        <w:pStyle w:val="doBullets1"/>
        <w:numPr>
          <w:ilvl w:val="0"/>
          <w:numId w:val="0"/>
        </w:numPr>
        <w:ind w:left="851" w:hanging="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Afdeling B — Essentiële voorschriften met betrekking tot het AI-systeem </w:t>
      </w:r>
    </w:p>
    <w:p w14:paraId="0C9F4F94" w14:textId="77777777" w:rsidR="00592294" w:rsidRPr="00BD0EE8" w:rsidRDefault="00592294" w:rsidP="00512006">
      <w:pPr>
        <w:pStyle w:val="doLijstnummering7"/>
        <w:numPr>
          <w:ilvl w:val="0"/>
          <w:numId w:val="0"/>
        </w:numPr>
        <w:ind w:left="851" w:hanging="851"/>
        <w:rPr>
          <w:rFonts w:ascii="Arial" w:hAnsi="Arial"/>
          <w:sz w:val="22"/>
        </w:rPr>
      </w:pPr>
    </w:p>
    <w:p w14:paraId="56BCA8FF" w14:textId="77777777" w:rsidR="00592294" w:rsidRPr="00BD0EE8" w:rsidRDefault="00592294" w:rsidP="000F1F04">
      <w:pPr>
        <w:pStyle w:val="doLijstnummering7"/>
        <w:rPr>
          <w:rFonts w:ascii="Arial" w:hAnsi="Arial" w:cs="Arial"/>
          <w:sz w:val="22"/>
          <w:szCs w:val="22"/>
        </w:rPr>
      </w:pPr>
      <w:r>
        <w:rPr>
          <w:rFonts w:ascii="Arial" w:hAnsi="Arial"/>
          <w:sz w:val="22"/>
        </w:rPr>
        <w:t>Risicobeheersysteem</w:t>
      </w:r>
    </w:p>
    <w:p w14:paraId="1EAC1C60" w14:textId="77777777" w:rsidR="00592294" w:rsidRPr="00BD0EE8" w:rsidRDefault="00592294" w:rsidP="00592294">
      <w:pPr>
        <w:rPr>
          <w:rFonts w:ascii="Arial" w:hAnsi="Arial" w:cs="Arial"/>
          <w:b/>
          <w:i/>
          <w:sz w:val="22"/>
          <w:szCs w:val="22"/>
        </w:rPr>
      </w:pPr>
    </w:p>
    <w:p w14:paraId="4BC94B44" w14:textId="2EBEF99C"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 leverancier zorgt ervoor dat met betrekking tot het AI-systeem </w:t>
      </w:r>
      <w:r>
        <w:rPr>
          <w:rFonts w:ascii="Arial" w:hAnsi="Arial"/>
          <w:color w:val="000000"/>
          <w:sz w:val="22"/>
          <w:shd w:val="clear" w:color="auto" w:fill="FFFFFF"/>
        </w:rPr>
        <w:t>een risicobeheersysteem wordt vastgesteld, uitgevoerd, gedocumenteerd en in stand gehouden voordat het AI-systeem wordt geleverd.</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Het risicobeheersysteem omvat ten minste de volgende stappen:</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het vaststellen, inschatten en evalueren van de bekende en redelijkerwijs te voorziene risico’s die het AI-systeem kan inhouden voor de gezondheid, veiligheid of grondrechten indien het AI-systeem in overeenstemming met het beoogde doel wordt gebruikt;</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het inschatten en evalueren van de risico’s die zich kunnen voordoen wanneer het AI-systeem wordt gebruikt in overeenstemming met het beoogde doel en in een situatie van redelijkerwijs te voorzien misbruik;</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het evalueren van andere risico’s die zich kunnen voordoen op basis van de analyse van de data die zijn verzameld door het systeem voor monitoring na het in de handel brengen;</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het vaststellen van passende en doelgerichte risicobeheersingsmaatregelen om de risico’s als bedoeld in punt a) van dit lid aan te pakken, overeenkomstig de bepalingen van de volgende leden.</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De in dit artikel bedoelde risico’s omvatten uitsluitend risico’s die redelijkerwijs</w:t>
      </w:r>
    </w:p>
    <w:p w14:paraId="7E3C2284" w14:textId="2C30FC9C" w:rsidR="00A20CA4" w:rsidRDefault="00592294" w:rsidP="00A20CA4">
      <w:pPr>
        <w:pStyle w:val="doLijstnummering7"/>
        <w:numPr>
          <w:ilvl w:val="0"/>
          <w:numId w:val="0"/>
        </w:numPr>
        <w:ind w:left="706"/>
        <w:rPr>
          <w:rFonts w:ascii="Arial" w:hAnsi="Arial" w:cs="Arial"/>
          <w:sz w:val="22"/>
          <w:szCs w:val="22"/>
        </w:rPr>
      </w:pPr>
      <w:proofErr w:type="gramStart"/>
      <w:r>
        <w:rPr>
          <w:rFonts w:ascii="Arial" w:hAnsi="Arial"/>
          <w:sz w:val="22"/>
        </w:rPr>
        <w:t>kunnen</w:t>
      </w:r>
      <w:proofErr w:type="gramEnd"/>
      <w:r>
        <w:rPr>
          <w:rFonts w:ascii="Arial" w:hAnsi="Arial"/>
          <w:sz w:val="22"/>
        </w:rPr>
        <w:t xml:space="preserve"> worden beperkt of weggenomen via het ontwikkelen of ontwerpen van het AI</w:t>
      </w:r>
      <w:r w:rsidR="00512006">
        <w:rPr>
          <w:rFonts w:ascii="Arial" w:hAnsi="Arial"/>
          <w:sz w:val="22"/>
        </w:rPr>
        <w:noBreakHyphen/>
      </w:r>
      <w:r>
        <w:rPr>
          <w:rFonts w:ascii="Arial" w:hAnsi="Arial"/>
          <w:sz w:val="22"/>
        </w:rPr>
        <w:t>systeem of het verstrekken van adequate technische informatie.</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Ten aanzien van de in dit artikel bedoelde risico’s wordt naar behoren rekening gehouden met de effecten en mogelijke wisselwerking die voortvloeien uit de gecombineerde toepassing van de in afdeling B uiteengezette eisen, teneinde de risico’s doeltreffender tot een minimum te beperken en tegelijkertijd een passend evenwicht te bereiken bij de uitvoering van de maatregelen ter vervulling van de voorschriften.</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De in lid </w:t>
      </w:r>
      <w:r w:rsidRPr="00B840E0">
        <w:rPr>
          <w:rFonts w:ascii="Arial" w:hAnsi="Arial"/>
          <w:sz w:val="22"/>
          <w:bdr w:val="none" w:sz="0" w:space="0" w:color="auto" w:frame="1"/>
        </w:rPr>
        <w:t>2</w:t>
      </w:r>
      <w:r>
        <w:rPr>
          <w:rFonts w:ascii="Arial" w:hAnsi="Arial"/>
          <w:sz w:val="22"/>
          <w:bdr w:val="none" w:sz="0" w:space="0" w:color="auto" w:frame="1"/>
        </w:rPr>
        <w:t>.</w:t>
      </w:r>
      <w:r w:rsidRPr="00B840E0">
        <w:rPr>
          <w:rFonts w:ascii="Arial" w:hAnsi="Arial"/>
          <w:sz w:val="22"/>
          <w:bdr w:val="none" w:sz="0" w:space="0" w:color="auto" w:frame="1"/>
        </w:rPr>
        <w:t>2</w:t>
      </w:r>
      <w:r>
        <w:rPr>
          <w:rFonts w:ascii="Arial" w:hAnsi="Arial"/>
          <w:sz w:val="22"/>
          <w:bdr w:val="none" w:sz="0" w:space="0" w:color="auto" w:frame="1"/>
        </w:rPr>
        <w:t>, punt d), bedoelde risicobeheersingsmaatregelen zijn zodanig dat relevante restrisico’s in verband met elk gevaar en het totale restrisico van het AI-systeem door de leverancier aanvaardbaar worden geacht, mits het AI-systeem wordt gebruikt in overeenstemming met het beoogde doel of in een situatie van redelijkerwijs te voorzien misbruik.</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lastRenderedPageBreak/>
        <w:t>Bij het vaststellen van de passendste risicobeheersingsmaatregelen als bedoeld in lid </w:t>
      </w:r>
      <w:r w:rsidRPr="00B840E0">
        <w:rPr>
          <w:rFonts w:ascii="Arial" w:hAnsi="Arial"/>
          <w:sz w:val="22"/>
          <w:bdr w:val="none" w:sz="0" w:space="0" w:color="auto" w:frame="1"/>
        </w:rPr>
        <w:t>2</w:t>
      </w:r>
      <w:r>
        <w:rPr>
          <w:rFonts w:ascii="Arial" w:hAnsi="Arial"/>
          <w:sz w:val="22"/>
          <w:bdr w:val="none" w:sz="0" w:space="0" w:color="auto" w:frame="1"/>
        </w:rPr>
        <w:t>.</w:t>
      </w:r>
      <w:r w:rsidRPr="00B840E0">
        <w:rPr>
          <w:rFonts w:ascii="Arial" w:hAnsi="Arial"/>
          <w:sz w:val="22"/>
          <w:bdr w:val="none" w:sz="0" w:space="0" w:color="auto" w:frame="1"/>
        </w:rPr>
        <w:t>2</w:t>
      </w:r>
      <w:r>
        <w:rPr>
          <w:rFonts w:ascii="Arial" w:hAnsi="Arial"/>
          <w:sz w:val="22"/>
          <w:bdr w:val="none" w:sz="0" w:space="0" w:color="auto" w:frame="1"/>
        </w:rPr>
        <w:t>, punt d), wordt het volgende gewaarborgd:</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uitsluiting of beperking van op grond van lid </w:t>
      </w:r>
      <w:r w:rsidRPr="00B840E0">
        <w:rPr>
          <w:rFonts w:ascii="Arial" w:hAnsi="Arial"/>
          <w:sz w:val="22"/>
          <w:bdr w:val="none" w:sz="0" w:space="0" w:color="auto" w:frame="1"/>
        </w:rPr>
        <w:t>2</w:t>
      </w:r>
      <w:r>
        <w:rPr>
          <w:rFonts w:ascii="Arial" w:hAnsi="Arial"/>
          <w:sz w:val="22"/>
          <w:bdr w:val="none" w:sz="0" w:space="0" w:color="auto" w:frame="1"/>
        </w:rPr>
        <w:t>.</w:t>
      </w:r>
      <w:r w:rsidRPr="00B840E0">
        <w:rPr>
          <w:rFonts w:ascii="Arial" w:hAnsi="Arial"/>
          <w:sz w:val="22"/>
          <w:bdr w:val="none" w:sz="0" w:space="0" w:color="auto" w:frame="1"/>
        </w:rPr>
        <w:t>2</w:t>
      </w:r>
      <w:r>
        <w:rPr>
          <w:rFonts w:ascii="Arial" w:hAnsi="Arial"/>
          <w:sz w:val="22"/>
          <w:bdr w:val="none" w:sz="0" w:space="0" w:color="auto" w:frame="1"/>
        </w:rPr>
        <w:t xml:space="preserve"> vastgestelde en geëvalueerde risico’s voor zover technisch haalbaar door middel van een adequaat ontwerp en een adequate ontwikkeling van het AI-systeem;</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waar passend uitvoering van adequate maatregelen ter beperking en controle om risico’s aan te pakken die niet kunnen worden uitgesloten;</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verstrekking van passende informatie aan de overheidsorganisatie en, indien van toepassing, opleiding voor gebruiksverantwoordelijken.</w:t>
      </w:r>
    </w:p>
    <w:p w14:paraId="76F84B58" w14:textId="74DFA4A2"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De leverancier zorgt ervoor dat het AI-systeem voorafgaand aan de levering wordt getest om na te gaan of het voldoet aan de MCC-AI-Light en of de risicobeheersingsmaatregelen als bedoeld in lid </w:t>
      </w:r>
      <w:r w:rsidRPr="00B840E0">
        <w:rPr>
          <w:rFonts w:ascii="Arial" w:hAnsi="Arial"/>
          <w:sz w:val="22"/>
        </w:rPr>
        <w:t>2</w:t>
      </w:r>
      <w:r>
        <w:rPr>
          <w:rFonts w:ascii="Arial" w:hAnsi="Arial"/>
          <w:sz w:val="22"/>
        </w:rPr>
        <w:t>.</w:t>
      </w:r>
      <w:r w:rsidRPr="00B840E0">
        <w:rPr>
          <w:rFonts w:ascii="Arial" w:hAnsi="Arial"/>
          <w:sz w:val="22"/>
        </w:rPr>
        <w:t>2</w:t>
      </w:r>
      <w:r>
        <w:rPr>
          <w:rFonts w:ascii="Arial" w:hAnsi="Arial"/>
          <w:sz w:val="22"/>
        </w:rPr>
        <w:t>, punt d), doeltreffend zijn in het licht van het beoogde doel en het redelijkerwijs te voorziene misbruik.</w:t>
      </w:r>
      <w:r>
        <w:rPr>
          <w:rFonts w:ascii="Arial" w:hAnsi="Arial"/>
          <w:sz w:val="22"/>
          <w:bdr w:val="none" w:sz="0" w:space="0" w:color="auto" w:frame="1"/>
        </w:rPr>
        <w:t xml:space="preserve"> Als de overheidsorganisatie dit vraagt, moet de leverancier het AI-systeem testen in de omgeving van de overheidsorganisatie.</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Het testen van het AI-systeem vindt, zoals passend, in de loop van het ontwikkelingsproces plaats en in ieder geval voorafgaand aan de levering. Er wordt getest aan de hand van vooraf vastgestelde beoordelingsmaatstaven en probabilistische drempels die passend zijn voor het beoogde doel van het AI-systeem.</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Alle risico’s die zijn geïdentificeerd, maatregelen die zijn genomen en tests die zijn uitgevoerd in het kader van de naleving van dit artikel, moeten door de leverancier worden gedocumenteerd. De leverancier moet deze documentatie uiterlijk bij de levering van het AI-systeem ter beschikking stellen van de overheidsorganisatie. Deze documentatie kan deel uitmaken van de technische documentatie en/of de gebruiksinstructies.</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Onder het risicobeheersysteem wordt verstaan een gedurende de gehele looptijd van de overeenkomst doorlopend en gepland iteratief proces. Na de levering van het AI-systeem moet de leverancier dan ook:</w:t>
      </w:r>
    </w:p>
    <w:p w14:paraId="1C573CAC" w14:textId="42BBD4FC" w:rsidR="00592294" w:rsidRPr="00BD0EE8" w:rsidRDefault="00592294" w:rsidP="00592294">
      <w:pPr>
        <w:pStyle w:val="doLijstnummering7"/>
        <w:numPr>
          <w:ilvl w:val="2"/>
          <w:numId w:val="6"/>
        </w:numPr>
        <w:rPr>
          <w:rFonts w:ascii="Arial" w:hAnsi="Arial" w:cs="Arial"/>
          <w:sz w:val="22"/>
          <w:szCs w:val="22"/>
          <w:bdr w:val="none" w:sz="0" w:space="0" w:color="auto" w:frame="1"/>
        </w:rPr>
      </w:pPr>
      <w:proofErr w:type="gramStart"/>
      <w:r>
        <w:rPr>
          <w:rFonts w:ascii="Arial" w:hAnsi="Arial"/>
          <w:sz w:val="22"/>
          <w:bdr w:val="none" w:sz="0" w:space="0" w:color="auto" w:frame="1"/>
        </w:rPr>
        <w:t>het</w:t>
      </w:r>
      <w:proofErr w:type="gramEnd"/>
      <w:r>
        <w:rPr>
          <w:rFonts w:ascii="Arial" w:hAnsi="Arial"/>
          <w:sz w:val="22"/>
          <w:bdr w:val="none" w:sz="0" w:space="0" w:color="auto" w:frame="1"/>
        </w:rPr>
        <w:t xml:space="preserve"> risicobeheerproces regelmatig herzien en actualiseren om te waarborgen dat het doeltreffend blijft;</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proofErr w:type="gramStart"/>
      <w:r>
        <w:rPr>
          <w:rFonts w:ascii="Arial" w:hAnsi="Arial"/>
          <w:sz w:val="22"/>
        </w:rPr>
        <w:t>de</w:t>
      </w:r>
      <w:proofErr w:type="gramEnd"/>
      <w:r>
        <w:rPr>
          <w:rFonts w:ascii="Arial" w:hAnsi="Arial"/>
          <w:sz w:val="22"/>
        </w:rPr>
        <w:t xml:space="preserve"> in artikel </w:t>
      </w:r>
      <w:r w:rsidRPr="00B840E0">
        <w:rPr>
          <w:rFonts w:ascii="Arial" w:hAnsi="Arial"/>
          <w:sz w:val="22"/>
        </w:rPr>
        <w:t>2</w:t>
      </w:r>
      <w:r>
        <w:rPr>
          <w:rFonts w:ascii="Arial" w:hAnsi="Arial"/>
          <w:sz w:val="22"/>
        </w:rPr>
        <w:t>.</w:t>
      </w:r>
      <w:r w:rsidRPr="00B840E0">
        <w:rPr>
          <w:rFonts w:ascii="Arial" w:hAnsi="Arial"/>
          <w:sz w:val="22"/>
        </w:rPr>
        <w:t>7</w:t>
      </w:r>
      <w:r>
        <w:rPr>
          <w:rFonts w:ascii="Arial" w:hAnsi="Arial"/>
          <w:sz w:val="22"/>
        </w:rPr>
        <w:t xml:space="preserve"> beschreven documentatie actueel houden;</w:t>
      </w:r>
      <w:r>
        <w:rPr>
          <w:rFonts w:ascii="Arial" w:hAnsi="Arial"/>
          <w:sz w:val="22"/>
          <w:bdr w:val="none" w:sz="0" w:space="0" w:color="auto" w:frame="1"/>
        </w:rPr>
        <w:t xml:space="preserve"> en</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elke nieuwe versie van de in artikel </w:t>
      </w:r>
      <w:r w:rsidRPr="00B840E0">
        <w:rPr>
          <w:rFonts w:ascii="Arial" w:hAnsi="Arial"/>
          <w:sz w:val="22"/>
          <w:bdr w:val="none" w:sz="0" w:space="0" w:color="auto" w:frame="1"/>
        </w:rPr>
        <w:t>2</w:t>
      </w:r>
      <w:r>
        <w:rPr>
          <w:rFonts w:ascii="Arial" w:hAnsi="Arial"/>
          <w:sz w:val="22"/>
          <w:bdr w:val="none" w:sz="0" w:space="0" w:color="auto" w:frame="1"/>
        </w:rPr>
        <w:t>.</w:t>
      </w:r>
      <w:r w:rsidRPr="00B840E0">
        <w:rPr>
          <w:rFonts w:ascii="Arial" w:hAnsi="Arial"/>
          <w:sz w:val="22"/>
          <w:bdr w:val="none" w:sz="0" w:space="0" w:color="auto" w:frame="1"/>
        </w:rPr>
        <w:t>7</w:t>
      </w:r>
      <w:r>
        <w:rPr>
          <w:rFonts w:ascii="Arial" w:hAnsi="Arial"/>
          <w:sz w:val="22"/>
          <w:bdr w:val="none" w:sz="0" w:space="0" w:color="auto" w:frame="1"/>
        </w:rPr>
        <w:t xml:space="preserve"> beschreven documentatie onverwijld ter beschikking stellen van de overheidsorganisatie.</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Wanneer dit redelijkerwijs vereist is voor de goede uitvoering van het risicobeheersysteem door de leverancier, verstrekt de overheidsorganisatie de leverancier op verzoek informatie voor zover deze niet vertrouwelijk is.</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&lt;facultatief&gt;</w:t>
      </w:r>
      <w:r>
        <w:rPr>
          <w:rFonts w:ascii="Arial" w:hAnsi="Arial"/>
          <w:sz w:val="22"/>
          <w:bdr w:val="none" w:sz="0" w:space="0" w:color="auto" w:frame="1"/>
        </w:rPr>
        <w:t xml:space="preserve"> Als de overheidsorganisatie het AI-systeem na de looptijd van de overeenkomst blijft gebruiken, verstrekt de leverancier de overheidsorganisatie aan het einde van de looptijd van de overeenkomst de informatie die zij nodig heeft om het risicobeheersysteem zelf te onderhouden.</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lastRenderedPageBreak/>
        <w:t>&lt;Artikel </w:t>
      </w:r>
      <w:r w:rsidRPr="00B840E0">
        <w:rPr>
          <w:rFonts w:ascii="Arial" w:hAnsi="Arial"/>
          <w:b/>
          <w:sz w:val="22"/>
        </w:rPr>
        <w:t>3</w:t>
      </w:r>
      <w:r>
        <w:rPr>
          <w:rFonts w:ascii="Arial" w:hAnsi="Arial"/>
          <w:b/>
          <w:sz w:val="22"/>
        </w:rPr>
        <w:t xml:space="preserve"> is alleen van toepassing op AI-systemen waarbij gebruik wordt gemaakt van technieken die training van modellen met data inhouden. Voor artikel </w:t>
      </w:r>
      <w:r w:rsidRPr="00B840E0">
        <w:rPr>
          <w:rFonts w:ascii="Arial" w:hAnsi="Arial"/>
          <w:b/>
          <w:sz w:val="22"/>
        </w:rPr>
        <w:t>3</w:t>
      </w:r>
      <w:r>
        <w:rPr>
          <w:rFonts w:ascii="Arial" w:hAnsi="Arial"/>
          <w:b/>
          <w:sz w:val="22"/>
        </w:rPr>
        <w:t xml:space="preserve"> wordt verondersteld dat de leverancier (of zijn onderaannemers) volledige toegang heeft (hebben) tot de datareeksen. </w:t>
      </w:r>
      <w:r>
        <w:rPr>
          <w:rFonts w:ascii="Arial" w:hAnsi="Arial"/>
          <w:b/>
          <w:bCs/>
          <w:sz w:val="22"/>
        </w:rPr>
        <w:t>Als de datareeksen exclusief eigendom zijn van de overheidsorganisatie, moeten andere regelingen worden getroffen.&gt;</w:t>
      </w:r>
      <w:r>
        <w:rPr>
          <w:rFonts w:ascii="Arial" w:hAnsi="Arial"/>
          <w:sz w:val="22"/>
        </w:rPr>
        <w:t xml:space="preserve"> Data en databeheer</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leverancier waarborgt dat de datareeksen die bij de ontwikkeling van het AI-systeem worden gebruikt, met inbegrip van training, validatie en tests, zijn en worden onderworpen aan praktijken voor datagovernance en -beheer die passend zijn voor het beoogde doel van het AI-systeem. Die maatregelen hebben met name betrekking op:</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de relevante ontwerpkeuzes;</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processen voor dataverzameling en de oorsprong van de data en, in het geval van persoonsgegevens, het oorspronkelijke doel van de dataverzameling;</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relevante datavoorbereiding voor verwerkingsactiviteiten, zoals annotatie, etikettering, opschoning, actualisering, verrijking en aggregatie;</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het opstellen van aannamen, met name met betrekking tot de informatie die de data moeten meten en vertegenwoordigen;</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een beoordeling van de beschikbaarheid, kwantiteit en geschiktheid van de datareeksen die nodig zijn;</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een beoordeling met het oog op mogelijke vooringenomenheid die waarschijnlijk gevolgen heeft voor de gezondheid en de veiligheid van personen, nadelige effecten heeft op de grondrechten, of leidt tot discriminatie die op grond van het Unierecht verboden is, vooral wanneer data-outputs invloed hebben op inputs voor toekomstige operaties;</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passende maatregelen om mogelijke overeenkomstig punt f) vastgestelde vertekeningen op te sporen, te voorkomen en te beperken;</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het identificeren van relevante leemten of tekortkomingen die naleving van deze MCC-AI-Light verhinderen, en de manier waarop deze leemten en tekortkomingen kunnen worden aangepakt.</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leverancier waarborgt dat de datareeksen die bij de ontwikkeling van het AI-systeem worden gebruikt, relevant, voldoende representatief en in de mate van het mogelijke foutenvrij en volledig zijn, gelet op het beoogde doel.</w:t>
      </w:r>
      <w:r>
        <w:rPr>
          <w:rFonts w:ascii="Arial" w:hAnsi="Arial"/>
          <w:sz w:val="22"/>
          <w:bdr w:val="none" w:sz="0" w:space="0" w:color="auto" w:frame="1"/>
        </w:rPr>
        <w:t xml:space="preserve"> De leverancier waarborgt dat datareeksen de passende statistische kenmerken hebben, onder meer, waar van toepassing, met betrekking tot de personen of groepen personen ten aanzien van wie het AI-systeem moet worden gebruikt. Deze kenmerken van de datareeksen worden op het niveau van de afzonderlijke datareeksen of een combinatie daarvan verwezenlijkt.</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leverancier waarborgt dat ten aanzien van de datareeksen die bij de ontwikkeling van het AI-systeem worden gebruikt, voor zover vereist gezien het beoogde doel of het redelijkerwijs te voorziene misbruik hiervan, rekening wordt gehouden met de kenmerken of elementen die specifiek zijn voor een bepaalde geografische, contextuele, gedragsgerelateerde of functionele omgeving waarin het AI-systeem moet worden gebruikt.</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lastRenderedPageBreak/>
        <w:t>De verplichtingen in het kader van dit artikel gelden niet alleen voor de ontwikkeling van het AI-systeem voorafgaand aan de levering, maar ook voor elk gebruik van datareeksen door de leverancier dat de werking van het AI-systeem op elk ander ogenblik tijdens de looptijd van de overeenkomst kan beïnvloeden.</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Technische documentatie en gebruiksinstructies</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Wanneer de leverancier het AI-systeem levert, overhandigt hij ook de technische documentatie en gebruiksinstructies.</w:t>
      </w:r>
    </w:p>
    <w:p w14:paraId="3A1EED1F" w14:textId="3AE6A462"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Aan de hand van de technische documentatie moet de overheidsorganisatie of een derde kunnen beoordelen of het AI-systeem in overeenstemming is met de voorschriften in deze MCC-AI-Light. De documentatie moet ten minste voldoen aan de voorwaarden in </w:t>
      </w:r>
      <w:r>
        <w:rPr>
          <w:rFonts w:ascii="Arial" w:hAnsi="Arial"/>
          <w:b/>
          <w:bCs/>
          <w:sz w:val="22"/>
        </w:rPr>
        <w:t>bijlage C</w:t>
      </w:r>
      <w:r>
        <w:rPr>
          <w:rFonts w:ascii="Arial" w:hAnsi="Arial"/>
          <w:sz w:val="22"/>
        </w:rPr>
        <w:t>.</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 gebruiksinstructies bevatten </w:t>
      </w:r>
      <w:r>
        <w:rPr>
          <w:rFonts w:ascii="Arial" w:hAnsi="Arial"/>
          <w:color w:val="000000"/>
          <w:sz w:val="22"/>
          <w:shd w:val="clear" w:color="auto" w:fill="FFFFFF"/>
        </w:rPr>
        <w:t xml:space="preserve">beknopte, volledige, correcte en duidelijke informatie die relevant, toegankelijk en begrijpelijk is voor de overheidsorganisatie. De gebruiksinstructies moeten ten minste voldoen aan de voorwaarden in </w:t>
      </w:r>
      <w:r>
        <w:rPr>
          <w:rFonts w:ascii="Arial" w:hAnsi="Arial"/>
          <w:b/>
          <w:color w:val="000000"/>
          <w:sz w:val="22"/>
          <w:shd w:val="clear" w:color="auto" w:fill="FFFFFF"/>
        </w:rPr>
        <w:t>bijlage D</w:t>
      </w:r>
      <w:r>
        <w:rPr>
          <w:rFonts w:ascii="Arial" w:hAnsi="Arial"/>
          <w:sz w:val="22"/>
        </w:rPr>
        <w:t>.</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rPr>
        <w:t>De leverancier moet deze documentatie ten minste bij elke ingrijpende wijziging tijdens de looptijd van de overeenkomst actualiseren en vervolgens ter beschikking stellen van de overheidsorganisatie.</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&lt;Facultatief&gt;</w:t>
      </w:r>
      <w:r>
        <w:rPr>
          <w:rFonts w:ascii="Arial" w:hAnsi="Arial"/>
          <w:sz w:val="22"/>
        </w:rPr>
        <w:t xml:space="preserve"> De technische documentatie en gebruiksinstructies worden in het Engels opgesteld.</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&lt;Facultatief&gt;</w:t>
      </w:r>
      <w:r>
        <w:rPr>
          <w:rFonts w:ascii="Arial" w:hAnsi="Arial"/>
          <w:sz w:val="22"/>
        </w:rPr>
        <w:t xml:space="preserve"> De overheidsorganisatie mag kopieën van de technische documentatie en gebruiksinstructies maken voor zover dit nodig is voor intern gebruik binnen de overheidsorganisatie, onverminderd de bepalingen van de artikelen </w:t>
      </w:r>
      <w:r w:rsidRPr="00B840E0">
        <w:rPr>
          <w:rFonts w:ascii="Arial" w:hAnsi="Arial"/>
          <w:sz w:val="22"/>
        </w:rPr>
        <w:t>6</w:t>
      </w:r>
      <w:r>
        <w:rPr>
          <w:rFonts w:ascii="Arial" w:hAnsi="Arial"/>
          <w:sz w:val="22"/>
        </w:rPr>
        <w:t xml:space="preserve"> en </w:t>
      </w:r>
      <w:r w:rsidRPr="00B840E0">
        <w:rPr>
          <w:rFonts w:ascii="Arial" w:hAnsi="Arial"/>
          <w:sz w:val="22"/>
        </w:rPr>
        <w:t>11</w:t>
      </w:r>
      <w:r>
        <w:rPr>
          <w:rFonts w:ascii="Arial" w:hAnsi="Arial"/>
          <w:sz w:val="22"/>
        </w:rPr>
        <w:t>.</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Registratie</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3D3D1F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leverancier waarborgt dat het AI-systeem dusdanig technisch wordt vormgegeven dat gebeurtenissen gedurende de levenscyclus van het AI-systeem automatisch worden geregistreerd (“logs”).</w:t>
      </w:r>
    </w:p>
    <w:p w14:paraId="36C33259" w14:textId="6CECE63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loggingcapaciteiten waarborgen een mate van traceerbaarheid van het AI-systeem die passend is voor het beoogde doel van het systeem en het redelijkerwijs te voorziene misbruik. Zij moeten de registratie mogelijk maken van gebeurtenissen die relevant zijn voor de identificatie van situaties die:</w:t>
      </w:r>
    </w:p>
    <w:p w14:paraId="796F6003" w14:textId="574942A5" w:rsidR="00592294" w:rsidRPr="00BD0EE8" w:rsidRDefault="00592294" w:rsidP="00592294">
      <w:pPr>
        <w:pStyle w:val="doLijstnummering7"/>
        <w:numPr>
          <w:ilvl w:val="2"/>
          <w:numId w:val="6"/>
        </w:numPr>
        <w:rPr>
          <w:rFonts w:ascii="Arial" w:hAnsi="Arial" w:cs="Arial"/>
          <w:sz w:val="22"/>
          <w:szCs w:val="22"/>
        </w:rPr>
      </w:pPr>
      <w:proofErr w:type="gramStart"/>
      <w:r>
        <w:rPr>
          <w:rFonts w:ascii="Arial" w:hAnsi="Arial"/>
          <w:sz w:val="22"/>
        </w:rPr>
        <w:t>ertoe</w:t>
      </w:r>
      <w:proofErr w:type="gramEnd"/>
      <w:r>
        <w:rPr>
          <w:rFonts w:ascii="Arial" w:hAnsi="Arial"/>
          <w:sz w:val="22"/>
        </w:rPr>
        <w:t xml:space="preserve"> kunnen leiden dat het AI-systeem een risico vormt voor de gezondheid of veiligheid of voor de bescherming van grondrechten van personen; of</w:t>
      </w:r>
    </w:p>
    <w:p w14:paraId="40C35192" w14:textId="77777777" w:rsidR="00592294" w:rsidRPr="00BD0EE8" w:rsidRDefault="00592294" w:rsidP="00592294">
      <w:pPr>
        <w:pStyle w:val="doLijstnummering7"/>
        <w:numPr>
          <w:ilvl w:val="2"/>
          <w:numId w:val="6"/>
        </w:numPr>
        <w:rPr>
          <w:rFonts w:ascii="Arial" w:hAnsi="Arial" w:cs="Arial"/>
          <w:sz w:val="22"/>
          <w:szCs w:val="22"/>
        </w:rPr>
      </w:pPr>
      <w:proofErr w:type="gramStart"/>
      <w:r>
        <w:rPr>
          <w:rFonts w:ascii="Arial" w:hAnsi="Arial"/>
          <w:sz w:val="22"/>
        </w:rPr>
        <w:t>kunnen</w:t>
      </w:r>
      <w:proofErr w:type="gramEnd"/>
      <w:r>
        <w:rPr>
          <w:rFonts w:ascii="Arial" w:hAnsi="Arial"/>
          <w:sz w:val="22"/>
        </w:rPr>
        <w:t xml:space="preserve"> leiden tot een ingrijpende wijziging.</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t>&lt;facultatief&gt;</w:t>
      </w:r>
      <w:r>
        <w:rPr>
          <w:rFonts w:ascii="Arial" w:hAnsi="Arial"/>
          <w:sz w:val="22"/>
        </w:rPr>
        <w:t xml:space="preserve"> De leverancier geeft de overheidsorganisatie ook toegang tot de logs die het AI-systeem automatisch in realtime genereert.</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De leverancier houdt de door het AI-systeem automatisch gegenereerde logs bij, voor zover die logs onder zijn controle vallen op basis van de overeenkomst, gedurende de looptijd van de overeenkomst. Aan het einde van de looptijd van de overeenkomst overhandigt de leverancier deze logs onverwijld aan de overheidsorganisatie.</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Transparantie van het AI-systeem</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De leverancier waarborgt dat het AI-systeem zodanig is en wordt ontworpen en ontwikkeld dat de werking van het AI-systeem voldoende transparant is om de overheidsorganisatie in staat te stellen </w:t>
      </w:r>
      <w:r>
        <w:rPr>
          <w:rFonts w:ascii="Arial" w:hAnsi="Arial"/>
          <w:sz w:val="22"/>
        </w:rPr>
        <w:t>de output van het systeem te interpreteren en op passende wijze te gebruiken</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Het AI-systeem gaat vergezeld van gebruiksinstructies in een passend digitaal of ander formaat dat beknopte, volledige, juiste en duidelijke informatie bevat die relevant, toegankelijk en begrijpelijk is voor de overheidsorganisatie.</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De gebruiksinstructies bevatten ten minste de volgende gegevens:</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de identiteit en de contactgegevens van de leverancier en, in voorkomend geval, van zijn gemachtigde;</w:t>
      </w:r>
    </w:p>
    <w:p w14:paraId="5C3F694C" w14:textId="67A885EA" w:rsidR="009F65B8" w:rsidRPr="00BD0EE8" w:rsidRDefault="009F65B8" w:rsidP="009F65B8">
      <w:pPr>
        <w:pStyle w:val="doLijstnummering7"/>
        <w:numPr>
          <w:ilvl w:val="2"/>
          <w:numId w:val="6"/>
        </w:numPr>
        <w:rPr>
          <w:rFonts w:ascii="Arial" w:hAnsi="Arial" w:cs="Arial"/>
          <w:sz w:val="22"/>
          <w:szCs w:val="22"/>
        </w:rPr>
      </w:pPr>
      <w:proofErr w:type="gramStart"/>
      <w:r>
        <w:rPr>
          <w:rFonts w:ascii="Arial" w:hAnsi="Arial"/>
          <w:sz w:val="22"/>
        </w:rPr>
        <w:t>de</w:t>
      </w:r>
      <w:proofErr w:type="gramEnd"/>
      <w:r>
        <w:rPr>
          <w:rFonts w:ascii="Arial" w:hAnsi="Arial"/>
          <w:sz w:val="22"/>
        </w:rPr>
        <w:t xml:space="preserve"> kenmerken, capaciteiten en beperkingen van de prestaties van het AI</w:t>
      </w:r>
      <w:r w:rsidR="00512006">
        <w:rPr>
          <w:rFonts w:ascii="Arial" w:hAnsi="Arial"/>
          <w:sz w:val="22"/>
        </w:rPr>
        <w:noBreakHyphen/>
      </w:r>
      <w:r>
        <w:rPr>
          <w:rFonts w:ascii="Arial" w:hAnsi="Arial"/>
          <w:sz w:val="22"/>
        </w:rPr>
        <w:t>systeem, waaronder:</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het beoogde doel ervan;</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de mate van nauwkeurigheid, waaronder de beoordelingsmaatstaven, robuustheid en cyberbeveiliging waarop het AI-systeem is getest en gevalideerd en die kan worden verwacht, en eventuele bekende en te voorziene omstandigheden die een effect kunnen hebben op die verwachte mate van nauwkeurigheid, robuustheid en cyberbeveiliging;</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eventuele bekende of te voorziene omstandigheden in verband met het gebruik van het AI-systeem in overeenstemming met het beoogde doel ervan of in een situatie van redelijkerwijs te voorzien misbruik die kunnen leiden tot risico’s voor de gezondheid en veiligheid of de grondrechten;</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in voorkomend geval, de technische capaciteiten en kenmerken van het AI-systeem om informatie te verstrekken die relevant is om de output ervan toe te lichten;</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in voorkomend geval, zijn prestaties met betrekking tot specifieke personen of groepen personen voor wie het systeem moet worden gebruikt;</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waar passend, specificaties voor de inputdata of eventuele andere relevante informatie met betrekking tot de gebruikte datareeksen voor training, validatie en tests, rekening houdend met het beoogde doel van het AI-systeem;</w:t>
      </w:r>
    </w:p>
    <w:p w14:paraId="06E73322" w14:textId="136DFF9C"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in voorkomend geval, informatie om de overheidsorganisatie in staat te stellen de output van het AI-systeem te interpreteren en op passende wijze te gebruiken;</w:t>
      </w:r>
    </w:p>
    <w:p w14:paraId="6EA1591E" w14:textId="32132C02"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de wijzigingen van het AI-systeem en de prestaties ervan die vooraf door de aanbieder zijn bepaald op het moment van de eerste conformiteitsbeoordeling, indien van toepassing;</w:t>
      </w:r>
    </w:p>
    <w:p w14:paraId="3EE4D5D3"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de maatregelen voor menselijk toezicht, met inbegrip van de technische maatregelen die zijn getroffen om de interpretatie van de output van het AI-systeem door de gebruiksverantwoordelijken te vergemakkelijken;</w:t>
      </w:r>
    </w:p>
    <w:p w14:paraId="6BEBD84A" w14:textId="7F66DD07" w:rsidR="009F65B8" w:rsidRPr="00644201" w:rsidRDefault="009F65B8" w:rsidP="009F65B8">
      <w:pPr>
        <w:pStyle w:val="doLijstnummering7"/>
        <w:numPr>
          <w:ilvl w:val="2"/>
          <w:numId w:val="6"/>
        </w:numPr>
        <w:rPr>
          <w:rFonts w:ascii="Arial" w:hAnsi="Arial" w:cs="Arial"/>
          <w:sz w:val="22"/>
          <w:szCs w:val="22"/>
        </w:rPr>
      </w:pPr>
      <w:proofErr w:type="gramStart"/>
      <w:r>
        <w:rPr>
          <w:rFonts w:ascii="Arial" w:hAnsi="Arial"/>
          <w:sz w:val="22"/>
        </w:rPr>
        <w:lastRenderedPageBreak/>
        <w:t>de</w:t>
      </w:r>
      <w:proofErr w:type="gramEnd"/>
      <w:r>
        <w:rPr>
          <w:rFonts w:ascii="Arial" w:hAnsi="Arial"/>
          <w:sz w:val="22"/>
        </w:rPr>
        <w:t xml:space="preserve"> benodigde rekenkracht en hardware, de verwachte levensduur van het AI</w:t>
      </w:r>
      <w:r w:rsidR="00512006">
        <w:rPr>
          <w:rFonts w:ascii="Arial" w:hAnsi="Arial"/>
          <w:sz w:val="22"/>
        </w:rPr>
        <w:noBreakHyphen/>
      </w:r>
      <w:r>
        <w:rPr>
          <w:rFonts w:ascii="Arial" w:hAnsi="Arial"/>
          <w:sz w:val="22"/>
        </w:rPr>
        <w:t>systeem en eventuele noodzakelijke maatregelen — en de frequentie daarvan — voor onderhoud en verzorging ter waarborging van de goede werking van dat AI-systeem, ook in verband met software-updates;</w:t>
      </w:r>
    </w:p>
    <w:p w14:paraId="07762B4F" w14:textId="622EC42A" w:rsidR="00644201" w:rsidRPr="00BD0EE8" w:rsidRDefault="00644201" w:rsidP="009F65B8">
      <w:pPr>
        <w:pStyle w:val="doLijstnummering7"/>
        <w:numPr>
          <w:ilvl w:val="2"/>
          <w:numId w:val="6"/>
        </w:numPr>
        <w:rPr>
          <w:rFonts w:ascii="Arial" w:hAnsi="Arial" w:cs="Arial"/>
          <w:sz w:val="22"/>
          <w:szCs w:val="22"/>
        </w:rPr>
      </w:pPr>
      <w:proofErr w:type="gramStart"/>
      <w:r>
        <w:rPr>
          <w:rFonts w:ascii="Arial" w:hAnsi="Arial"/>
          <w:sz w:val="22"/>
        </w:rPr>
        <w:t>in</w:t>
      </w:r>
      <w:proofErr w:type="gramEnd"/>
      <w:r>
        <w:rPr>
          <w:rFonts w:ascii="Arial" w:hAnsi="Arial"/>
          <w:sz w:val="22"/>
        </w:rPr>
        <w:t xml:space="preserve"> voorkomend geval, een beschrijving van de mechanismen in het AI</w:t>
      </w:r>
      <w:r w:rsidR="00512006">
        <w:rPr>
          <w:rFonts w:ascii="Arial" w:hAnsi="Arial"/>
          <w:sz w:val="22"/>
        </w:rPr>
        <w:noBreakHyphen/>
      </w:r>
      <w:r>
        <w:rPr>
          <w:rFonts w:ascii="Arial" w:hAnsi="Arial"/>
          <w:sz w:val="22"/>
        </w:rPr>
        <w:t>systeem die gebruiksverantwoordelijken in staat stellen de logs naar behoren te verzamelen, op te slaan en te interpreteren om passende transparantie te waarborgen voorafgaand aan de levering van het AI-systeem.</w:t>
      </w:r>
    </w:p>
    <w:p w14:paraId="5AC19E53" w14:textId="37286EE7" w:rsidR="00592294" w:rsidRPr="00BD0EE8" w:rsidRDefault="009F65B8" w:rsidP="00592294">
      <w:pPr>
        <w:pStyle w:val="doLijstnummering7"/>
        <w:numPr>
          <w:ilvl w:val="1"/>
          <w:numId w:val="6"/>
        </w:numPr>
        <w:rPr>
          <w:rFonts w:ascii="Arial" w:hAnsi="Arial" w:cs="Arial"/>
          <w:sz w:val="22"/>
          <w:szCs w:val="22"/>
        </w:rPr>
      </w:pPr>
      <w:r>
        <w:rPr>
          <w:rFonts w:ascii="Arial" w:hAnsi="Arial"/>
          <w:sz w:val="22"/>
        </w:rPr>
        <w:t xml:space="preserve">Om passende transparantie te waarborgen, voert de leverancier voorafgaand aan de levering van het AI-systeem ten minste de technische en organisatorische maatregelen uit die beschreven staan in </w:t>
      </w:r>
      <w:r w:rsidRPr="00644201">
        <w:rPr>
          <w:rFonts w:ascii="Arial" w:hAnsi="Arial"/>
          <w:b/>
          <w:bCs/>
          <w:sz w:val="22"/>
        </w:rPr>
        <w:t>bijlage E</w:t>
      </w:r>
      <w:r>
        <w:rPr>
          <w:rFonts w:ascii="Arial" w:hAnsi="Arial"/>
          <w:sz w:val="22"/>
        </w:rPr>
        <w:t>.</w:t>
      </w:r>
    </w:p>
    <w:p w14:paraId="50E3C93E" w14:textId="77777777" w:rsidR="00592294" w:rsidRPr="00BD0EE8" w:rsidRDefault="00592294" w:rsidP="00592294">
      <w:pPr>
        <w:pStyle w:val="doLijstnummering7"/>
        <w:numPr>
          <w:ilvl w:val="0"/>
          <w:numId w:val="0"/>
        </w:numPr>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Menselijk toezicht</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leverancier waarborgt dat het AI-systeem zodanig is en wordt ontworpen en ontwikkeld, met inbegrip van passende mens-machine-interface-instrumenten, dat hierop in de periode waarin het in gebruik is op doeltreffende wijze toezicht kan worden uitgeoefend door natuurlijke personen.</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Het menselijk toezicht is gericht op het voorkomen of beperken van de risico’s voor de gezondheid, veiligheid of grondrechten die zich kunnen voordoen wanneer een AI-systeem wordt gebruikt in overeenstemming met het beoogde doel ervan of in een situatie van redelijkerwijs te voorzien misbruik, wanneer dergelijke risico’s blijven bestaan ondanks de toepassing van andere eisen van deze afdeling.</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De toezichtmaatregelen staan in verhouding tot de risico’s, de mate van autonomie en de gebruikscontext van het AI-systeem en worden gewaarborgd door middel van een of alle van de volgende soorten maatregelen.</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De leverancier waarborgt dat voorafgaand aan de levering passende maatregelen in het AI-systeem worden verwerkt en genomen om menselijk toezicht mogelijk te maken. Deze maatregelen moeten ervoor zorgen dat de natuurlijke personen die verantwoordelijk zijn voor het menselijk toezicht, in staat worden gesteld om waar passend en evenredig:</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de relevante capaciteiten en beperkingen van het AI-systeem goed te begrijpen en de werking ervan naar behoren te kunnen monitoren, onder meer met het oog op het opsporen en aanpakken van onregelmatigheden, storingen en onverwachte prestaties;</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zich bewust te blijven van de mogelijke neiging om automatisch of te veel te vertrouwen op de output van een AI-systeem (de zogenaamde “automation bias”), met name wanneer het AI-systeem wordt gebruikt om informatie of aanbevelingen te verstrekken voor beslissingen die door natuurlijke personen moeten worden genomen;</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de output van het AI-systeem juist te interpreteren, in het bijzonder rekening houdend met bijvoorbeeld de kenmerken van het systeem en de beschikbare instrumenten en methoden voor interpretatie;</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lastRenderedPageBreak/>
        <w:t>in alle specifieke situaties te besluiten om het AI-systeem niet te gebruiken of de output van het AI-systeem op andere wijze te negeren, terzijde te schuiven of terug te draaien;</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in te grijpen in de werking van het AI-systeem of het systeem te onderbreken door middel van een stopknop of een vergelijkbare procedure waarmee het systeem op veilige wijze kan worden stopgezet.</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&lt;Facultatief&gt;</w:t>
      </w:r>
      <w:r>
        <w:rPr>
          <w:rFonts w:ascii="Arial" w:hAnsi="Arial"/>
          <w:sz w:val="22"/>
        </w:rPr>
        <w:t xml:space="preserve"> Om passend menselijk toezicht te waarborgen, voert de leverancier voorafgaand aan de levering van het AI-systeem ten minste de technische en organisatorische maatregelen uit die beschreven staan in </w:t>
      </w:r>
      <w:r>
        <w:rPr>
          <w:rFonts w:ascii="Arial" w:hAnsi="Arial"/>
          <w:b/>
          <w:bCs/>
          <w:sz w:val="22"/>
        </w:rPr>
        <w:t>bijlage F</w:t>
      </w:r>
      <w:r>
        <w:rPr>
          <w:rFonts w:ascii="Arial" w:hAnsi="Arial"/>
          <w:sz w:val="22"/>
        </w:rPr>
        <w:t>.</w:t>
      </w:r>
    </w:p>
    <w:p w14:paraId="20A82561" w14:textId="77777777" w:rsidR="00987CDE" w:rsidRPr="00BD0EE8" w:rsidRDefault="00987CDE" w:rsidP="00512006">
      <w:pPr>
        <w:pStyle w:val="doLijstnummering7"/>
        <w:numPr>
          <w:ilvl w:val="0"/>
          <w:numId w:val="0"/>
        </w:numPr>
        <w:rPr>
          <w:rFonts w:ascii="Arial" w:hAnsi="Arial" w:cs="Arial"/>
          <w:sz w:val="22"/>
          <w:szCs w:val="22"/>
        </w:rPr>
      </w:pPr>
    </w:p>
    <w:p w14:paraId="3107D92F" w14:textId="77777777" w:rsidR="00592294" w:rsidRPr="00BD0EE8" w:rsidRDefault="00592294" w:rsidP="00512006">
      <w:pPr>
        <w:pStyle w:val="doLijstnummering7"/>
        <w:numPr>
          <w:ilvl w:val="0"/>
          <w:numId w:val="0"/>
        </w:numPr>
        <w:ind w:left="851" w:hanging="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Nauwkeurigheid, robuustheid en cyberbeveiliging</w:t>
      </w:r>
    </w:p>
    <w:p w14:paraId="16F653CD" w14:textId="77777777" w:rsidR="00592294" w:rsidRPr="00BD0EE8" w:rsidRDefault="00592294" w:rsidP="00512006">
      <w:pPr>
        <w:pStyle w:val="doLijstnummering7"/>
        <w:numPr>
          <w:ilvl w:val="0"/>
          <w:numId w:val="0"/>
        </w:numPr>
        <w:rPr>
          <w:rFonts w:ascii="Arial" w:hAnsi="Arial" w:cs="Arial"/>
          <w:sz w:val="22"/>
          <w:szCs w:val="22"/>
        </w:rPr>
      </w:pPr>
    </w:p>
    <w:p w14:paraId="02F9B053" w14:textId="2533601F"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 leverancier waarborgt dat het AI-systeem zodanig is en wordt ontworpen en ontwikkeld dat het een passend niveau van nauwkeurigheid, robuustheid, veiligheid en cyberbeveiliging biedt, alsook consistente prestaties met betrekking tot deze aspecten.</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De niveaus van nauwkeurigheid en de relevante maatstaven voor de nauwkeurigheid van het AI-systeem worden beschreven in </w:t>
      </w:r>
      <w:r>
        <w:rPr>
          <w:rFonts w:ascii="Arial" w:hAnsi="Arial"/>
          <w:b/>
          <w:bCs/>
          <w:sz w:val="22"/>
          <w:bdr w:val="none" w:sz="0" w:space="0" w:color="auto" w:frame="1"/>
        </w:rPr>
        <w:t>bijlage G</w:t>
      </w:r>
      <w:r>
        <w:rPr>
          <w:rFonts w:ascii="Arial" w:hAnsi="Arial"/>
          <w:sz w:val="22"/>
          <w:bdr w:val="none" w:sz="0" w:space="0" w:color="auto" w:frame="1"/>
        </w:rPr>
        <w:t>.</w:t>
      </w:r>
    </w:p>
    <w:p w14:paraId="2B6579D0" w14:textId="3EFB54B0"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Om een passend niveau van robuustheid, veiligheid en cyberbeveiliging te waarborgen, voert de leverancier voorafgaand aan de levering van het AI-systeem ten minste de technische en organisatorische maatregelen uit die beschreven staan in </w:t>
      </w:r>
      <w:r>
        <w:rPr>
          <w:rFonts w:ascii="Arial" w:hAnsi="Arial"/>
          <w:b/>
          <w:bCs/>
          <w:sz w:val="22"/>
        </w:rPr>
        <w:t>bijlage H</w:t>
      </w:r>
      <w:r>
        <w:rPr>
          <w:rFonts w:ascii="Arial" w:hAnsi="Arial"/>
          <w:sz w:val="22"/>
        </w:rPr>
        <w:t>.</w:t>
      </w:r>
    </w:p>
    <w:p w14:paraId="02B8F3D0" w14:textId="77777777" w:rsidR="001657E8" w:rsidRPr="00BD0EE8" w:rsidRDefault="001657E8" w:rsidP="00512006">
      <w:pPr>
        <w:pStyle w:val="doLijstnummering7"/>
        <w:numPr>
          <w:ilvl w:val="0"/>
          <w:numId w:val="0"/>
        </w:numPr>
        <w:rPr>
          <w:rFonts w:ascii="Arial" w:hAnsi="Arial" w:cs="Arial"/>
          <w:sz w:val="22"/>
          <w:szCs w:val="22"/>
        </w:rPr>
      </w:pPr>
    </w:p>
    <w:p w14:paraId="6EFED8D5" w14:textId="77777777" w:rsidR="00BA16C1" w:rsidRPr="00BD0EE8" w:rsidRDefault="00BA16C1" w:rsidP="00512006">
      <w:pPr>
        <w:pStyle w:val="doLijstnummering7"/>
        <w:numPr>
          <w:ilvl w:val="0"/>
          <w:numId w:val="0"/>
        </w:numPr>
        <w:ind w:left="851" w:hanging="851"/>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Naleving</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rPr>
        <w:t>De leverancier waarborgt dat het AI-systeem vanaf de levering tot het einde van de looptijd van de overeenkomst aan deze MCC-AI-Light voldoet.</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Op eerste verzoek van de overheidsorganisatie stellen de leveranciers alle informatie die nodig is om overeenstemming met deze MCC-AI-Light aan te tonen, ter beschikking van de overheidsorganisatie.</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Als de leverancier tijdens de looptijd van de overeenkomst van mening is of redenen heeft om van mening te zijn dat het AI-systeem niet in overeenstemming is met deze MCC-AI-Light, al dan niet als reactie op een opmerking van de overheidsorganisatie, treft hij onmiddellijk de nodige corrigerende maatregelen om het systeem in overeenstemming te brengen. De leverancier brengt de overheidsorganisatie hiervan op de hoogte.</w:t>
      </w:r>
    </w:p>
    <w:p w14:paraId="02A195D9" w14:textId="77777777" w:rsidR="00BA16C1" w:rsidRPr="00BD0EE8" w:rsidRDefault="00BA16C1" w:rsidP="00512006">
      <w:pPr>
        <w:pStyle w:val="doLijstnummering7"/>
        <w:numPr>
          <w:ilvl w:val="0"/>
          <w:numId w:val="0"/>
        </w:numPr>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Effectbeoordeling op het gebied van de grondrechten</w:t>
      </w:r>
    </w:p>
    <w:p w14:paraId="3A138216" w14:textId="77777777" w:rsidR="00592294" w:rsidRPr="00B61CD1" w:rsidRDefault="00592294" w:rsidP="00512006">
      <w:pPr>
        <w:pStyle w:val="doLijstnummering7"/>
        <w:numPr>
          <w:ilvl w:val="0"/>
          <w:numId w:val="0"/>
        </w:numPr>
        <w:ind w:left="851" w:hanging="851"/>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Op eerste verzoek van de overheidsorganisatie werkt de leverancier mee aan de beoordeling door de overheidsorganisatie van de gevolgen die het gebruik van het AI-systeem kan hebben voor de grondrechten.</w:t>
      </w:r>
    </w:p>
    <w:p w14:paraId="535FE936" w14:textId="77777777" w:rsidR="00592294" w:rsidRPr="00BD0EE8" w:rsidRDefault="00592294" w:rsidP="00512006">
      <w:pPr>
        <w:pStyle w:val="doLijstnummering7"/>
        <w:numPr>
          <w:ilvl w:val="0"/>
          <w:numId w:val="0"/>
        </w:numPr>
        <w:ind w:left="851" w:hanging="851"/>
        <w:rPr>
          <w:rFonts w:ascii="Arial" w:hAnsi="Arial" w:cs="Arial"/>
          <w:sz w:val="22"/>
          <w:szCs w:val="22"/>
        </w:rPr>
      </w:pPr>
    </w:p>
    <w:p w14:paraId="21829F4D" w14:textId="4AECAC18"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lastRenderedPageBreak/>
        <w:t>Verplichting om de werking van het AI-systeem op individueel niveau uit te leggen</w:t>
      </w:r>
    </w:p>
    <w:p w14:paraId="2B2608EB" w14:textId="77777777" w:rsidR="00BA16C1" w:rsidRPr="00BD0EE8" w:rsidRDefault="00BA16C1" w:rsidP="00512006">
      <w:pPr>
        <w:pStyle w:val="doLijstnummering7"/>
        <w:numPr>
          <w:ilvl w:val="0"/>
          <w:numId w:val="0"/>
        </w:numPr>
        <w:ind w:left="851" w:hanging="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Naast de in artikel </w:t>
      </w:r>
      <w:r w:rsidRPr="00B840E0">
        <w:rPr>
          <w:rFonts w:ascii="Arial" w:hAnsi="Arial"/>
          <w:sz w:val="22"/>
        </w:rPr>
        <w:t>6</w:t>
      </w:r>
      <w:r>
        <w:rPr>
          <w:rFonts w:ascii="Arial" w:hAnsi="Arial"/>
          <w:sz w:val="22"/>
        </w:rPr>
        <w:t xml:space="preserve"> beschreven verplichtingen is de leverancier verplicht om op eerste verzoek van de overheidsorganisatie deze te helpen een duidelijke, inhoudelijke uitleg te geven over de rol van het AI-systeem in de besluitvormingsprocedure. Deze inhoudelijke uitleg moet met name (maar niet uitsluitend) inzicht in de belangrijkste elementen van de genomen besluiten bieden aan elke betrokken persoon die onderworpen is aan besluiten van de overheidsorganisatie die gebaseerd zijn op de output van het AI-systeem.</w:t>
      </w:r>
    </w:p>
    <w:p w14:paraId="06E18BD1" w14:textId="4360DAEC"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De in artikel</w:t>
      </w:r>
      <w:r w:rsidR="00512006">
        <w:rPr>
          <w:rFonts w:ascii="Arial" w:hAnsi="Arial"/>
          <w:sz w:val="22"/>
        </w:rPr>
        <w:t> </w:t>
      </w:r>
      <w:r w:rsidRPr="00B840E0">
        <w:rPr>
          <w:rFonts w:ascii="Arial" w:hAnsi="Arial"/>
          <w:sz w:val="22"/>
        </w:rPr>
        <w:t>11</w:t>
      </w:r>
      <w:r>
        <w:rPr>
          <w:rFonts w:ascii="Arial" w:hAnsi="Arial"/>
          <w:sz w:val="22"/>
        </w:rPr>
        <w:t>.</w:t>
      </w:r>
      <w:r w:rsidRPr="00B840E0">
        <w:rPr>
          <w:rFonts w:ascii="Arial" w:hAnsi="Arial"/>
          <w:sz w:val="22"/>
        </w:rPr>
        <w:t>1</w:t>
      </w:r>
      <w:r>
        <w:rPr>
          <w:rFonts w:ascii="Arial" w:hAnsi="Arial"/>
          <w:sz w:val="22"/>
        </w:rPr>
        <w:t xml:space="preserve"> beschreven verplichting omvat de verstrekking aan de overheidsorganisatie van alle technische en andere informatie die vereist is om uit te leggen hoe het AI-systeem tot een bepaald resultaat is gekomen en om de betrokken personen de mogelijkheid te bieden na te gaan hoe het AI-systeem tot een bepaald resultaat is gekomen. De leverancier verleent de overheidsorganisatie het recht om deze informatie te gebruiken, te delen en bekend te maken, indien en voor zover dit nodig is, om de betrokken personen daarvan in kennis te stellen.</w:t>
      </w:r>
    </w:p>
    <w:p w14:paraId="15BD7CE9" w14:textId="0FB16C6F"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&lt;Facultatief&gt;</w:t>
      </w:r>
      <w:r>
        <w:rPr>
          <w:rFonts w:ascii="Arial" w:hAnsi="Arial"/>
          <w:sz w:val="22"/>
        </w:rPr>
        <w:t xml:space="preserve"> De verplichtingen als bedoeld in de artikelen</w:t>
      </w:r>
      <w:r w:rsidR="00512006">
        <w:rPr>
          <w:rFonts w:ascii="Arial" w:hAnsi="Arial"/>
          <w:sz w:val="22"/>
        </w:rPr>
        <w:t> </w:t>
      </w:r>
      <w:r w:rsidRPr="00B840E0">
        <w:rPr>
          <w:rFonts w:ascii="Arial" w:hAnsi="Arial"/>
          <w:sz w:val="22"/>
        </w:rPr>
        <w:t>11</w:t>
      </w:r>
      <w:r>
        <w:rPr>
          <w:rFonts w:ascii="Arial" w:hAnsi="Arial"/>
          <w:sz w:val="22"/>
        </w:rPr>
        <w:t>.</w:t>
      </w:r>
      <w:r w:rsidRPr="00B840E0">
        <w:rPr>
          <w:rFonts w:ascii="Arial" w:hAnsi="Arial"/>
          <w:sz w:val="22"/>
        </w:rPr>
        <w:t>1</w:t>
      </w:r>
      <w:r>
        <w:rPr>
          <w:rFonts w:ascii="Arial" w:hAnsi="Arial"/>
          <w:sz w:val="22"/>
        </w:rPr>
        <w:t xml:space="preserve"> en</w:t>
      </w:r>
      <w:r w:rsidR="00512006">
        <w:rPr>
          <w:rFonts w:ascii="Arial" w:hAnsi="Arial"/>
          <w:sz w:val="22"/>
        </w:rPr>
        <w:t> </w:t>
      </w:r>
      <w:r w:rsidRPr="00B840E0">
        <w:rPr>
          <w:rFonts w:ascii="Arial" w:hAnsi="Arial"/>
          <w:sz w:val="22"/>
        </w:rPr>
        <w:t>11</w:t>
      </w:r>
      <w:r>
        <w:rPr>
          <w:rFonts w:ascii="Arial" w:hAnsi="Arial"/>
          <w:sz w:val="22"/>
        </w:rPr>
        <w:t>.</w:t>
      </w:r>
      <w:r w:rsidRPr="00B840E0">
        <w:rPr>
          <w:rFonts w:ascii="Arial" w:hAnsi="Arial"/>
          <w:sz w:val="22"/>
        </w:rPr>
        <w:t>2</w:t>
      </w:r>
      <w:r>
        <w:rPr>
          <w:rFonts w:ascii="Arial" w:hAnsi="Arial"/>
          <w:sz w:val="22"/>
        </w:rPr>
        <w:t xml:space="preserve"> omvatten de broncode van het AI-systeem, de technische specificaties die bij de ontwikkeling van het AI-systeem zijn gebruikt, de datareeksen, technische informatie over de wijze waarop de bij de ontwikkeling van het AI-systeem gebruikte datareeksen werden verkregen en bewerkt, informatie over de gebruikte ontwikkelingsmethode en het uitgevoerde ontwikkelingsproces, staving van de keuze voor een bepaald model en de parameters daarvan, en informatie over de prestatie van het AI-systeem.</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Afdeling C — Rechten om de datareeksen te gebruiken</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Rechten op datareeksen van de overheidsorganisatie</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2499954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Alle rechten, met inbegrip van eventuele intellectuele-eigendomsrechten, met betrekking tot datareeksen van de overheidsorganisatie komen toe aan de overheidsorganisatie of een derde die als zodanig door de overheidsorganisatie is aangewezen.</w:t>
      </w:r>
    </w:p>
    <w:p w14:paraId="6D01904E" w14:textId="7777777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De leverancier mag datareeksen van de overheidsorganisatie niet gebruiken voor andere doelen dan de uitvoering van de overeenkomst, tenzij anders bepaald in bijlage B.</w:t>
      </w:r>
    </w:p>
    <w:p w14:paraId="7009E782" w14:textId="7777777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Op eerste verzoek van de overheidsorganisatie moet de leverancier datareeksen van de overheidsorganisatie vernietigen, tenzij anders bepaald in bijlage B. Als de overheidsorganisatie dit vraagt, moet de leverancier haalbaar bewijsmateriaal van de vernietiging van datareeksen van de overheidsorganisatie verstrekken.</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Rechten op datareeksen van de leverancier en datareeksen van derden</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32FF7132"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Alle rechten, met inbegrip van eventuele intellectuele-eigendomsrechten, met betrekking tot datareeksen van de leverancier en datareeksen van derden komen toe aan de leverancier of aan een derde.</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De leverancier verleent de overheidsorganisatie een niet-exclusief recht om datareeksen van de leverancier en datareeksen van derden te gebruiken dat in elk geval toereikend is voor de uitvoering van de bepalingen van de overeenkomst, met inbegrip van de MCC-AI-Light, tenzij anders vermeld in bijlage B.</w:t>
      </w:r>
    </w:p>
    <w:p w14:paraId="36E39C69" w14:textId="54648509"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&lt;Facultatief&gt;</w:t>
      </w:r>
      <w:r>
        <w:rPr>
          <w:rFonts w:ascii="Arial" w:hAnsi="Arial"/>
          <w:sz w:val="22"/>
        </w:rPr>
        <w:t xml:space="preserve"> Het recht op gebruik als beschreven in artikel</w:t>
      </w:r>
      <w:r w:rsidR="00512006">
        <w:rPr>
          <w:rFonts w:ascii="Arial" w:hAnsi="Arial"/>
          <w:sz w:val="22"/>
        </w:rPr>
        <w:t> </w:t>
      </w:r>
      <w:r w:rsidRPr="00B840E0">
        <w:rPr>
          <w:rFonts w:ascii="Arial" w:hAnsi="Arial"/>
          <w:sz w:val="22"/>
        </w:rPr>
        <w:t>13</w:t>
      </w:r>
      <w:r>
        <w:rPr>
          <w:rFonts w:ascii="Arial" w:hAnsi="Arial"/>
          <w:sz w:val="22"/>
        </w:rPr>
        <w:t>.</w:t>
      </w:r>
      <w:r w:rsidRPr="00B840E0">
        <w:rPr>
          <w:rFonts w:ascii="Arial" w:hAnsi="Arial"/>
          <w:sz w:val="22"/>
        </w:rPr>
        <w:t>2</w:t>
      </w:r>
      <w:r>
        <w:rPr>
          <w:rFonts w:ascii="Arial" w:hAnsi="Arial"/>
          <w:sz w:val="22"/>
        </w:rPr>
        <w:t xml:space="preserve"> omvat het recht om datareeksen van de leverancier en datareeksen van derden te gebruiken voor de verdere ontwikkeling van het AI-systeem, met inbegrip van eventuele nieuwe versies daarvan, door de overheidsorganisatie of een derde.</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Overhandiging van de datareeksen</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Op eerste verzoek van de overheidsorganisatie overhandigt de leverancier de meest recente versie van de datareeksen van de overheidsorganisatie aan de overheidsorganisatie.</w:t>
      </w:r>
    </w:p>
    <w:p w14:paraId="537EEA2E" w14:textId="7B5CB4C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Op eerste verzoek van de overheidsorganisatie overhandigt de leverancier de meest recente versie van de datareeksen van de leverancier en de datareeksen van derden aan de overheidsorganisatie, tenzij anders vermeld in bijlage B.</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De leverancier overhandigt de datareeksen aan de overheidsorganisatie in een gangbare bestandsopmaak die de overheidsorganisatie aangeeft. </w:t>
      </w:r>
      <w:r>
        <w:rPr>
          <w:rFonts w:ascii="Arial" w:hAnsi="Arial"/>
          <w:b/>
          <w:sz w:val="22"/>
        </w:rPr>
        <w:t>&lt;Facultatief&gt; De datareeksen worden als volgt teruggegeven: [bestandsopmaak]</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Schadeloosstellingen</w:t>
      </w:r>
    </w:p>
    <w:p w14:paraId="1BB3E179" w14:textId="77777777" w:rsidR="00DB24E3" w:rsidRPr="00BD0EE8" w:rsidRDefault="00DB24E3" w:rsidP="00E6321B">
      <w:pPr>
        <w:pStyle w:val="doLijstnummering7"/>
        <w:numPr>
          <w:ilvl w:val="0"/>
          <w:numId w:val="0"/>
        </w:numPr>
        <w:rPr>
          <w:rFonts w:ascii="Arial" w:hAnsi="Arial" w:cs="Arial"/>
          <w:sz w:val="22"/>
          <w:szCs w:val="22"/>
        </w:rPr>
      </w:pPr>
    </w:p>
    <w:p w14:paraId="5EDD95CE" w14:textId="2E90D0A0"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De leverancier stelt de overheidsorganisatie schadeloos voor alle vorderingen van derden, met inbegrip van toezichthouders, op grond van een inbreuk op intellectuele-eigendomsrechten, gegevensbeschermingsrechten of gelijkwaardige rechten die voortvloeien uit het gebruik van het AI-systeem, de datareeksen van de leverancier en/of datareeksen van derden door de overheidsorganisatie.</w:t>
      </w:r>
    </w:p>
    <w:p w14:paraId="75C8D82C" w14:textId="04A04DCA"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De overheidsorganisatie stelt de leverancier schadeloos voor alle vorderingen van derden, met inbegrip van toezichthouders, op grond van een inbreuk op hun intellectuele-eigendomsrechten, privacyrechten of gelijkwaardige rechten die voortvloeien uit het gebruik van datareeksen van de overheidsorganisatie.</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Bijlage A — Het AI-systeem en het beoogde doel</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Beschrijving van het AI-systeem</w:t>
      </w:r>
    </w:p>
    <w:p w14:paraId="5C91B67C" w14:textId="79A995BF" w:rsidR="00BA16C1" w:rsidRPr="00BD0EE8" w:rsidRDefault="00BA16C1" w:rsidP="00BA16C1">
      <w:pPr>
        <w:spacing w:after="210"/>
        <w:jc w:val="both"/>
        <w:rPr>
          <w:rFonts w:ascii="Arial" w:hAnsi="Arial" w:cs="Arial"/>
          <w:bCs/>
          <w:sz w:val="22"/>
          <w:szCs w:val="22"/>
        </w:rPr>
      </w:pPr>
      <w:r>
        <w:rPr>
          <w:rFonts w:ascii="Arial" w:hAnsi="Arial"/>
          <w:sz w:val="22"/>
        </w:rPr>
        <w:t>De volgende systemen of onderdelen van systemen vallen binnen het toepassingsgebied van deze MCC-AI-Light:</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Geef een beschrijving van het (de) AI-systeem (-systemen). Dit mag ook een algoritme zijn dat niet wordt aangemerkt als een AI-systeem in de zin van de AI-verordening.</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Beoogd doel</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Geef een beschrijving van het gebruik waarvoor het AI-systeem is bedoeld.</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Bijlage B — De datareeksen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Geef een beschrijving van de datareeksen die zijn gebruikt voor </w:t>
      </w:r>
      <w:r>
        <w:rPr>
          <w:rFonts w:ascii="Arial" w:hAnsi="Arial"/>
          <w:i/>
          <w:color w:val="000000"/>
          <w:sz w:val="22"/>
          <w:shd w:val="clear" w:color="auto" w:fill="FFFFFF"/>
        </w:rPr>
        <w:t>training (indien van toepassing), validatie en tests van het AI-systeem. Maak een onderscheid tussen datareeksen van de overheidsorganisatie enerzijds en datareeksen van de leverancier en datareeksen van derden anderzijds. Beschrijf in het geval van datareeksen van de overheidsorganisatie de doelen waarvoor de leverancier de datareeksen mag gebruiken (andere dan de uitvoering van de overeenkomst) en of de leverancier de datareeks aan het einde van de looptijd van de overeenkomst moet vernietigen. Beschrijf in het geval van datareeksen van de leverancier en datareeksen van derden de doelen waarvoor de overheidsorganisatie de datareeksen mag gebruiken en of de leverancier de datareeksen moet overhandigen.</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Datareeksen van de overheidsorganisatie</w:t>
      </w:r>
    </w:p>
    <w:p w14:paraId="31166494" w14:textId="79E2B87E" w:rsidR="00BA16C1" w:rsidRPr="00BD0EE8" w:rsidRDefault="00BA16C1" w:rsidP="00BA16C1">
      <w:pPr>
        <w:spacing w:after="210"/>
        <w:jc w:val="both"/>
        <w:rPr>
          <w:rFonts w:ascii="Arial" w:hAnsi="Arial" w:cs="Arial"/>
          <w:sz w:val="22"/>
          <w:szCs w:val="22"/>
        </w:rPr>
      </w:pPr>
      <w:r>
        <w:rPr>
          <w:rFonts w:ascii="Arial" w:hAnsi="Arial"/>
          <w:sz w:val="22"/>
        </w:rPr>
        <w:t>De volgende datareeksen worden door de overheidsorganisatie aan de leverancier verstrekt in het kader van de overeenkomst of worden aangemaakt of verzameld als onderdeel van de overeenkomst:</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Beschrijving van de datareeks</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Gebruiksrechten van de leverancier</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Verplichting om de datareeks aan het einde van de looptijd van de overeenkomst te vernietigen</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Ja/Nee</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Datareeksen van de leverancier en datareeksen van derden</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De volgende datareeksen van de leverancier en datareeksen van derden zijn of zullen worden gebruikt voor training (indien van toepassing), validatie en tests van het AI-systeem:</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Beschrijving van de datareeks</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Gebruiksrechten van de overheidsorganisatie</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Verplichting tot overhandiging</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Ja/Nee</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Bijlage C — Technische documentatie</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De technische documentatie bevat ten minste de volgende informatie, zoals van toepassing op het AI-systeem:</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een algemene beschrijving van het AI-systeem, met daarin:</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het beoogde doel, de naam van de leverancier en de versie van het systeem, waarbij het verband met eerdere versies duidelijk wordt gemaakt;</w:t>
      </w:r>
    </w:p>
    <w:p w14:paraId="67C8D633" w14:textId="09CCC093" w:rsidR="008B0F7B" w:rsidRPr="00BD0EE8" w:rsidRDefault="008B0F7B" w:rsidP="008B0F7B">
      <w:pPr>
        <w:pStyle w:val="doLijstnummering5"/>
        <w:numPr>
          <w:ilvl w:val="1"/>
          <w:numId w:val="9"/>
        </w:numPr>
        <w:rPr>
          <w:rFonts w:ascii="Arial" w:hAnsi="Arial" w:cs="Arial"/>
          <w:sz w:val="22"/>
          <w:szCs w:val="22"/>
        </w:rPr>
      </w:pPr>
      <w:proofErr w:type="gramStart"/>
      <w:r>
        <w:rPr>
          <w:rFonts w:ascii="Arial" w:hAnsi="Arial"/>
          <w:sz w:val="22"/>
        </w:rPr>
        <w:t>hoe</w:t>
      </w:r>
      <w:proofErr w:type="gramEnd"/>
      <w:r>
        <w:rPr>
          <w:rFonts w:ascii="Arial" w:hAnsi="Arial"/>
          <w:sz w:val="22"/>
        </w:rPr>
        <w:t xml:space="preserve"> het AI-systeem kan interageren of kan worden gebruikt om te interageren met hardware of software, met inbegrip van andere AI-systemen, die geen deel uitmaakt van het AI-systeem zelf, indien van toepassing;</w:t>
      </w:r>
    </w:p>
    <w:p w14:paraId="1ECE57CB" w14:textId="77777777" w:rsidR="008B0F7B" w:rsidRPr="00BD0EE8" w:rsidRDefault="008B0F7B" w:rsidP="008B0F7B">
      <w:pPr>
        <w:pStyle w:val="doLijstnummering5"/>
        <w:numPr>
          <w:ilvl w:val="1"/>
          <w:numId w:val="9"/>
        </w:numPr>
        <w:rPr>
          <w:rFonts w:ascii="Arial" w:hAnsi="Arial" w:cs="Arial"/>
          <w:sz w:val="22"/>
          <w:szCs w:val="22"/>
        </w:rPr>
      </w:pPr>
      <w:proofErr w:type="gramStart"/>
      <w:r>
        <w:rPr>
          <w:rFonts w:ascii="Arial" w:hAnsi="Arial"/>
          <w:sz w:val="22"/>
        </w:rPr>
        <w:t>de</w:t>
      </w:r>
      <w:proofErr w:type="gramEnd"/>
      <w:r>
        <w:rPr>
          <w:rFonts w:ascii="Arial" w:hAnsi="Arial"/>
          <w:sz w:val="22"/>
        </w:rPr>
        <w:t xml:space="preserve"> versies van de betreffende software of firmware en eventuele eisen met betrekking tot versie-updates;</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beschrijving van de hardware waarop het AI-systeem moet worden uitgevoerd;</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wanneer het AI-systeem een component vormt van producten, foto’s of illustraties waarop de externe kenmerken, markeringen en interne indeling van deze producten te zien zijn;</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een basisbeschrijving van de gebruikersinterface die aan de overheidsorganisatie wordt verstrekt;</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gebruiksinstructies voor de gebruiksverantwoordelijke en een basisbeschrijving van de gebruikersinterface, indien van toepassing;</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een gedetailleerde beschrijving van de elementen van het AI-systeem en van het proces voor de ontwikkeling ervan, waaronder:</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methoden en uitgevoerde stappen voor de ontwikkeling van het AI-systeem, met inbegrip van, indien relevant, het gebruik van door derden geleverde vooraf getrainde systemen of hulpmiddelen en hoe deze zijn gebruikt, geïntegreerd of aangepast door de leverancier, met inbegrip van een beschrijving van eventuele licentie- of andere contractuele regelingen met betrekking tot die input van derden;</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ontwerpspecificaties van het systeem, met name de algemene logica van het AI-systeem en van de algoritmen; de belangrijkste ontwerpkeuzen, waaronder de motivering en de gedane aannamen, ook met betrekking tot personen of groepen personen voor wie het systeem moet worden gebruikt; de belangrijkste classificatiekeuzen; voor welke optimalisatie het systeem is ontworpen en de relevantie van de verschillende parameters; de beschrijving van de verwachte output en outputkwaliteit van het systeem; de beslissingen ten aanzien van eventuele afwegingen met betrekking tot technische oplossingen die zijn vastgesteld om te voldoen aan de in deze MCC-AI-Light vastgestelde eisen;</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de beschrijving van de systeemarchitectuur met een toelichting op hoe softwarecomponenten op elkaar voortbouwen of elkaar informatie aanleveren en hoe de integratie in de algemene verwerking plaatsvindt; de </w:t>
      </w:r>
      <w:r>
        <w:rPr>
          <w:rFonts w:ascii="Arial" w:hAnsi="Arial"/>
          <w:sz w:val="22"/>
        </w:rPr>
        <w:lastRenderedPageBreak/>
        <w:t>rekenhulpmiddelen die zijn gebruikt voor het ontwikkelen, trainen, testen en valideren van het AI-systeem;</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indien relevant, de datavereisten voor de informatiebladen waarop de trainingsmethoden en -technieken zijn beschreven en de gebruikte reeksen trainingsdata, met inbegrip van een algemene beschrijving van deze datareeksen, informatie over de herkomst, reikwijdte en belangrijkste kenmerken ervan; de wijze waarop de data zijn verkregen en geselecteerd; etiketteringsprocedures (bv. voor gecontroleerd leren), methoden voor dataopschoning (bv. opsporing van uitschieters);</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een beoordeling van de in overeenstemming met deze MCC-AI-Light benodigde maatregelen op het gebied van menselijk toezicht, waaronder een beoordeling van de benodigde technische maatregelen voor de vergemakkelijking van de interpretatie van de output van AI-systemen door de overheidsorganisatie, in overeenstemming met deze MCC-AI-Light;</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indien van toepassing, een gedetailleerde beschrijving van vooraf bepaalde wijzigingen in het AI-systeem en de prestaties ervan, samen met alle relevante informatie die verband houdt met de technische oplossingen die zijn ingevoerd om de voortdurende naleving door het AI-systeem van de relevante eisen van deze MCC-AI-Light te waarborgen;</w:t>
      </w:r>
    </w:p>
    <w:p w14:paraId="3FA08B2D" w14:textId="76221279"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de gebruikte validatie- en testprocedures, waaronder informatie over de gebruikte validatie- en testdata en de belangrijkste kenmerken ervan; de statistieken die worden gebruikt voor het meten van de nauwkeurigheid, robuustheid en naleving van andere relevante eisen van deze MCC</w:t>
      </w:r>
      <w:r w:rsidR="00E6302A">
        <w:rPr>
          <w:rFonts w:ascii="Arial" w:hAnsi="Arial"/>
          <w:sz w:val="22"/>
        </w:rPr>
        <w:noBreakHyphen/>
      </w:r>
      <w:r>
        <w:rPr>
          <w:rFonts w:ascii="Arial" w:hAnsi="Arial"/>
          <w:sz w:val="22"/>
        </w:rPr>
        <w:t>AI</w:t>
      </w:r>
      <w:r w:rsidR="00E6302A">
        <w:rPr>
          <w:rFonts w:ascii="Arial" w:hAnsi="Arial"/>
          <w:sz w:val="22"/>
        </w:rPr>
        <w:noBreakHyphen/>
      </w:r>
      <w:r>
        <w:rPr>
          <w:rFonts w:ascii="Arial" w:hAnsi="Arial"/>
          <w:sz w:val="22"/>
        </w:rPr>
        <w:t>Light, evenals mogelijk discriminerende gevolgen; logbestanden over en alle verslagen van tests die zijn gedateerd en ondertekend door de verantwoordelijken, waaronder met betrekking tot vooraf vastgestelde wijzigingen als bedoeld in punt </w:t>
      </w:r>
      <w:r w:rsidRPr="00B840E0">
        <w:rPr>
          <w:rFonts w:ascii="Arial" w:hAnsi="Arial"/>
          <w:sz w:val="22"/>
        </w:rPr>
        <w:t>2</w:t>
      </w:r>
      <w:r>
        <w:rPr>
          <w:rFonts w:ascii="Arial" w:hAnsi="Arial"/>
          <w:sz w:val="22"/>
        </w:rPr>
        <w:t>.</w:t>
      </w:r>
      <w:r w:rsidRPr="00B840E0">
        <w:rPr>
          <w:rFonts w:ascii="Arial" w:hAnsi="Arial"/>
          <w:sz w:val="22"/>
        </w:rPr>
        <w:t>5</w:t>
      </w:r>
      <w:r>
        <w:rPr>
          <w:rFonts w:ascii="Arial" w:hAnsi="Arial"/>
          <w:sz w:val="22"/>
        </w:rPr>
        <w:t>;</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gehanteerde cyberbeveiligingsmaatregelen;</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gedetailleerde informatie over de monitoring, werking en controle van het AI-systeem, met name in verband met: de mogelijkheden en beperkingen op het gebied van de prestaties van het systeem, waaronder de verschillende maten van nauwkeurigheid voor specifieke personen of groepen personen waarvoor het systeem bedoeld is om te worden gebruikt en het totale verwachte nauwkeurigheidsniveau in verhouding tot het beoogde doel; de voorzienbare onbedoelde resultaten en risicobronnen voor de gezondheid en veiligheid, de grondrechten en discriminatie gelet op het beoogde doel van het AI-systeem;</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een beschrijving van de geschiktheid van de prestatiestatistieken voor het AI-systeem;</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een gedetailleerde beschrijving van het risicobeheersysteem overeenkomstig artikel </w:t>
      </w:r>
      <w:r w:rsidRPr="00B840E0">
        <w:rPr>
          <w:rFonts w:ascii="Arial" w:hAnsi="Arial"/>
          <w:sz w:val="22"/>
        </w:rPr>
        <w:t>2</w:t>
      </w:r>
      <w:r>
        <w:rPr>
          <w:rFonts w:ascii="Arial" w:hAnsi="Arial"/>
          <w:sz w:val="22"/>
        </w:rPr>
        <w:t>;</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lastRenderedPageBreak/>
        <w:t>een beschrijving van relevante wijzigingen die de leverancier tijdens de levensduur van het systeem aanbrengt.</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Bijlage D — Gebruiksinstructies</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De gebruiksinstructies bevatten ten minste de volgende informatie, zoals van toepassing op het AI-systeem:</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de identiteit en de contactgegevens van de leverancier en, in voorkomend geval, van zijn gemachtigden;</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de kenmerken, capaciteiten en beperkingen van de prestaties van het AI-systeem, waaronder in voorkomend geval:</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het beoogde doel;</w:t>
      </w:r>
    </w:p>
    <w:p w14:paraId="515F5579" w14:textId="6656A23B" w:rsidR="008B0F7B" w:rsidRPr="00BD0EE8" w:rsidRDefault="008B0F7B" w:rsidP="008B0F7B">
      <w:pPr>
        <w:pStyle w:val="doLijstnummering5"/>
        <w:numPr>
          <w:ilvl w:val="1"/>
          <w:numId w:val="10"/>
        </w:numPr>
        <w:rPr>
          <w:rFonts w:ascii="Arial" w:hAnsi="Arial" w:cs="Arial"/>
          <w:sz w:val="22"/>
          <w:szCs w:val="22"/>
        </w:rPr>
      </w:pPr>
      <w:proofErr w:type="gramStart"/>
      <w:r>
        <w:rPr>
          <w:rFonts w:ascii="Arial" w:hAnsi="Arial"/>
          <w:sz w:val="22"/>
        </w:rPr>
        <w:t>de</w:t>
      </w:r>
      <w:proofErr w:type="gramEnd"/>
      <w:r>
        <w:rPr>
          <w:rFonts w:ascii="Arial" w:hAnsi="Arial"/>
          <w:sz w:val="22"/>
        </w:rPr>
        <w:t xml:space="preserve"> mate van nauwkeurigheid, waaronder de beoordelingsmaatstaven, robuustheid en cyberbeveiliging als bedoeld in artikel </w:t>
      </w:r>
      <w:r w:rsidRPr="00B840E0">
        <w:rPr>
          <w:rFonts w:ascii="Arial" w:hAnsi="Arial"/>
          <w:sz w:val="22"/>
        </w:rPr>
        <w:t>8</w:t>
      </w:r>
      <w:r>
        <w:rPr>
          <w:rFonts w:ascii="Arial" w:hAnsi="Arial"/>
          <w:sz w:val="22"/>
        </w:rPr>
        <w:t xml:space="preserve"> waarop het AI</w:t>
      </w:r>
      <w:r w:rsidR="00E6302A">
        <w:rPr>
          <w:rFonts w:ascii="Arial" w:hAnsi="Arial"/>
          <w:sz w:val="22"/>
        </w:rPr>
        <w:noBreakHyphen/>
      </w:r>
      <w:r>
        <w:rPr>
          <w:rFonts w:ascii="Arial" w:hAnsi="Arial"/>
          <w:sz w:val="22"/>
        </w:rPr>
        <w:t>systeem is getest en gevalideerd en die kan worden verwacht, en eventuele duidelijk bekende en te voorziene omstandigheden die een effect kunnen hebben op die verwachte mate van nauwkeurigheid, robuustheid en cyberbeveiliging;</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eventuele bekende of te voorziene omstandigheden in verband met het gebruik van het AI-systeem in overeenstemming met het beoogde doel ervan of in een situatie van redelijkerwijs te voorzien misbruik, die kunnen leiden tot risico’s voor de gezondheid en veiligheid of de grondrechten;</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in voorkomend geval, de technische capaciteiten en kenmerken van het AI-systeem om informatie te verstrekken die relevant is om de output ervan toe te lichten;</w:t>
      </w:r>
      <w:r>
        <w:rPr>
          <w:rFonts w:ascii="Arial" w:hAnsi="Arial"/>
          <w:sz w:val="22"/>
        </w:rPr>
        <w:b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in voorkomend geval, zijn prestaties met betrekking tot specifieke personen of groepen personen voor wie het AI-systeem moet worden gebruikt;</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waar passend, specificaties voor de inputdata of eventuele andere relevante informatie met betrekking tot de gebruikte datareeksen voor training, validatie en tests, rekening houdend met het beoogde doel van het AI-systeem;</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in voorkomend geval, informatie om de overheidsorganisatie in staat te stellen de output van het AI-systeem te interpreteren en op passende wijze te gebruiken;</w:t>
      </w:r>
      <w:r>
        <w:rPr>
          <w:rFonts w:ascii="Arial" w:hAnsi="Arial"/>
          <w:sz w:val="22"/>
        </w:rPr>
        <w:br/>
      </w:r>
    </w:p>
    <w:p w14:paraId="26BBFD87" w14:textId="249AA62D" w:rsidR="008B0F7B" w:rsidRPr="00BD0EE8" w:rsidRDefault="008B0F7B" w:rsidP="008B0F7B">
      <w:pPr>
        <w:pStyle w:val="doLijstnummering5"/>
        <w:numPr>
          <w:ilvl w:val="0"/>
          <w:numId w:val="10"/>
        </w:numPr>
        <w:rPr>
          <w:rFonts w:ascii="Arial" w:hAnsi="Arial" w:cs="Arial"/>
          <w:sz w:val="22"/>
          <w:szCs w:val="22"/>
        </w:rPr>
      </w:pPr>
      <w:proofErr w:type="gramStart"/>
      <w:r>
        <w:rPr>
          <w:rFonts w:ascii="Arial" w:hAnsi="Arial"/>
          <w:sz w:val="22"/>
        </w:rPr>
        <w:t>de</w:t>
      </w:r>
      <w:proofErr w:type="gramEnd"/>
      <w:r>
        <w:rPr>
          <w:rFonts w:ascii="Arial" w:hAnsi="Arial"/>
          <w:sz w:val="22"/>
        </w:rPr>
        <w:t xml:space="preserve"> eventuele wijzigingen van het AI-systeem en de prestaties ervan die vooraf door de leverancier zijn bepaald;</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de maatregelen voor menselijk toezicht als bedoeld in artikel </w:t>
      </w:r>
      <w:r w:rsidRPr="00B840E0">
        <w:rPr>
          <w:rFonts w:ascii="Arial" w:hAnsi="Arial"/>
          <w:sz w:val="22"/>
        </w:rPr>
        <w:t>7</w:t>
      </w:r>
      <w:r>
        <w:rPr>
          <w:rFonts w:ascii="Arial" w:hAnsi="Arial"/>
          <w:sz w:val="22"/>
        </w:rPr>
        <w:t>, met inbegrip van de technische maatregelen die zijn getroffen om de interpretatie van de output van het AI-systeem door de overheidsorganisatie te vergemakkelijken;</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17D73252" w:rsidR="008B0F7B" w:rsidRPr="00BD0EE8" w:rsidRDefault="008B0F7B" w:rsidP="008B0F7B">
      <w:pPr>
        <w:pStyle w:val="doLijstnummering5"/>
        <w:numPr>
          <w:ilvl w:val="0"/>
          <w:numId w:val="10"/>
        </w:numPr>
        <w:rPr>
          <w:rFonts w:ascii="Arial" w:hAnsi="Arial" w:cs="Arial"/>
          <w:sz w:val="22"/>
          <w:szCs w:val="22"/>
        </w:rPr>
      </w:pPr>
      <w:proofErr w:type="gramStart"/>
      <w:r>
        <w:rPr>
          <w:rFonts w:ascii="Arial" w:hAnsi="Arial"/>
          <w:sz w:val="22"/>
        </w:rPr>
        <w:t>de</w:t>
      </w:r>
      <w:proofErr w:type="gramEnd"/>
      <w:r>
        <w:rPr>
          <w:rFonts w:ascii="Arial" w:hAnsi="Arial"/>
          <w:sz w:val="22"/>
        </w:rPr>
        <w:t xml:space="preserve"> benodigde rekenkracht en hardware, de verwachte levensduur van het AI</w:t>
      </w:r>
      <w:r w:rsidR="00E6302A">
        <w:rPr>
          <w:rFonts w:ascii="Arial" w:hAnsi="Arial"/>
          <w:sz w:val="22"/>
        </w:rPr>
        <w:noBreakHyphen/>
      </w:r>
      <w:r>
        <w:rPr>
          <w:rFonts w:ascii="Arial" w:hAnsi="Arial"/>
          <w:sz w:val="22"/>
        </w:rPr>
        <w:t xml:space="preserve">systeem en eventuele noodzakelijke maatregelen — en de frequentie daarvan — </w:t>
      </w:r>
      <w:r>
        <w:rPr>
          <w:rFonts w:ascii="Arial" w:hAnsi="Arial"/>
          <w:sz w:val="22"/>
        </w:rPr>
        <w:lastRenderedPageBreak/>
        <w:t>voor onderhoud en verzorging ter waarborging van de goede werking van dat AI</w:t>
      </w:r>
      <w:r w:rsidR="00E6302A">
        <w:rPr>
          <w:rFonts w:ascii="Arial" w:hAnsi="Arial"/>
          <w:sz w:val="22"/>
        </w:rPr>
        <w:noBreakHyphen/>
      </w:r>
      <w:r>
        <w:rPr>
          <w:rFonts w:ascii="Arial" w:hAnsi="Arial"/>
          <w:sz w:val="22"/>
        </w:rPr>
        <w:t>systeem, ook in verband met software-updates;</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in voorkomend geval, een beschrijving van de mechanismen in het AI-systeem die de overheidsorganisatie in staat stellen de logs naar behoren te verzamelen, op te slaan en te interpreteren overeenkomstig artikel </w:t>
      </w:r>
      <w:r w:rsidRPr="00B840E0">
        <w:rPr>
          <w:rFonts w:ascii="Arial" w:hAnsi="Arial"/>
          <w:sz w:val="22"/>
        </w:rPr>
        <w:t>5</w:t>
      </w:r>
      <w:r>
        <w:rPr>
          <w:rFonts w:ascii="Arial" w:hAnsi="Arial"/>
          <w:sz w:val="22"/>
        </w:rPr>
        <w:t xml:space="preserve"> van deze MCC-AI-Light.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Bijlage E — Maatregelen om transparantie te waarborgen</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Geef hier een beschrijving van de technische en organisatorische maatregelen die de leverancier moet nemen om transparantie te waarborgen overeenkomstig artikel </w:t>
      </w:r>
      <w:r w:rsidRPr="00B840E0">
        <w:rPr>
          <w:rFonts w:ascii="Arial" w:hAnsi="Arial"/>
          <w:i/>
          <w:sz w:val="22"/>
        </w:rPr>
        <w:t>6</w:t>
      </w:r>
      <w:r>
        <w:rPr>
          <w:rFonts w:ascii="Arial" w:hAnsi="Arial"/>
          <w:i/>
          <w:sz w:val="22"/>
        </w:rPr>
        <w:t xml:space="preserve"> van de MCC-AI-Light.</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Bijlage F — Maatregelen om menselijk toezicht te waarborgen</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Geef hier een beschrijving van de technische en organisatorische maatregelen die de leverancier moet nemen om menselijk toezicht te waarborgen overeenkomstig artikel </w:t>
      </w:r>
      <w:r w:rsidRPr="00B840E0">
        <w:rPr>
          <w:rFonts w:ascii="Arial" w:hAnsi="Arial"/>
          <w:i/>
          <w:sz w:val="22"/>
        </w:rPr>
        <w:t>7</w:t>
      </w:r>
      <w:r>
        <w:rPr>
          <w:rFonts w:ascii="Arial" w:hAnsi="Arial"/>
          <w:i/>
          <w:sz w:val="22"/>
        </w:rPr>
        <w:t xml:space="preserve"> van de MCC-AI-Light.</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Bijlage G — Niveaus van nauwkeurigheid</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Beschrijf hier de vereiste niveaus van nauwkeurigheid.</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Bijlage H — Maatregelen om een passend niveau van robuustheid, veiligheid en cyberbeveiliging te waarborgen</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Geef hier een beschrijving van de technische en organisatorische maatregelen die de leverancier moet nemen om een passend niveau van robuustheid, veiligheid en cyberbeveiliging te waarborgen overeenkomstig artikel </w:t>
      </w:r>
      <w:r w:rsidRPr="00B840E0">
        <w:rPr>
          <w:rFonts w:ascii="Arial" w:hAnsi="Arial"/>
          <w:i/>
          <w:sz w:val="22"/>
        </w:rPr>
        <w:t>8</w:t>
      </w:r>
      <w:r>
        <w:rPr>
          <w:rFonts w:ascii="Arial" w:hAnsi="Arial"/>
          <w:i/>
          <w:sz w:val="22"/>
        </w:rPr>
        <w:t xml:space="preserve"> van de MCC-AI-Light.</w:t>
      </w:r>
    </w:p>
    <w:p w14:paraId="0B6CFD2E" w14:textId="270849EA" w:rsidR="00BA16C1" w:rsidRPr="00BD0EE8" w:rsidRDefault="00BA16C1" w:rsidP="00BA16C1">
      <w:pPr>
        <w:spacing w:after="210"/>
        <w:jc w:val="both"/>
        <w:rPr>
          <w:rFonts w:ascii="Arial" w:hAnsi="Arial" w:cs="Arial"/>
          <w:i/>
          <w:sz w:val="22"/>
          <w:szCs w:val="22"/>
        </w:rPr>
      </w:pPr>
      <w:r>
        <w:rPr>
          <w:rFonts w:ascii="Arial" w:hAnsi="Arial"/>
          <w:i/>
          <w:sz w:val="22"/>
        </w:rPr>
        <w:t>Deze maatregelen moeten waarborgen dat het AI-systeem zo goed mogelijk bestand is tegen fouten en onregelmatigheden die zich binnen het systeem of de omgeving waarin het systeem wordt gebruikt, kunnen voordoen, met name als gevolg van de interactie met natuurlijke personen of andere systemen.</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Het AI-systeem is bestand tegen pogingen van ongeautoriseerde derden om het gebruik, de output, het gedrag of de prestaties ervan te wijzigen door gebruik te maken van de kwetsbaarheden van het systeem. De technische oplossingen voor het aanpakken van AI-specifieke kwetsbaarheden kunnen, waar passend, maatregelen omvatten voor het voorkomen, traceren, reageren op, oplossen en beheersen van aanvallen waarmee een poging wordt gedaan tot het manipuleren van de datareeks voor de training (de zogenaamde “datavervuiling”), van vooraf getrainde componenten die bij de training worden gebruikt (de zogenaamde “modelvervuiling”), van input die is gecreëerd om fouten van het model te veroorzaken (zogenaamde “vijandige voorbeelden” of “modelontwijking”), van aanvallen om vertrouwelijke gegevens te bemachtigen of van tekortkomingen van het model, die kunnen leiden tot schadelijke besluitvorming.</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5"/>
      <w:footerReference w:type="even" r:id="rId16"/>
      <w:footerReference w:type="default" r:id="rId17"/>
      <w:head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9DCED" w14:textId="77777777" w:rsidR="00233638" w:rsidRDefault="00233638" w:rsidP="000B1A35">
      <w:r>
        <w:separator/>
      </w:r>
    </w:p>
  </w:endnote>
  <w:endnote w:type="continuationSeparator" w:id="0">
    <w:p w14:paraId="5A04629B" w14:textId="77777777" w:rsidR="00233638" w:rsidRDefault="00233638" w:rsidP="000B1A35">
      <w:r>
        <w:continuationSeparator/>
      </w:r>
    </w:p>
  </w:endnote>
  <w:endnote w:type="continuationNotice" w:id="1">
    <w:p w14:paraId="5DA26EED" w14:textId="77777777" w:rsidR="00233638" w:rsidRDefault="002336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3AEA1D" w14:textId="77777777" w:rsidR="00233638" w:rsidRDefault="00233638" w:rsidP="000B1A35">
      <w:r>
        <w:separator/>
      </w:r>
    </w:p>
  </w:footnote>
  <w:footnote w:type="continuationSeparator" w:id="0">
    <w:p w14:paraId="5DEC1477" w14:textId="77777777" w:rsidR="00233638" w:rsidRDefault="00233638" w:rsidP="000B1A35">
      <w:r>
        <w:continuationSeparator/>
      </w:r>
    </w:p>
  </w:footnote>
  <w:footnote w:type="continuationNotice" w:id="1">
    <w:p w14:paraId="7868AA0B" w14:textId="77777777" w:rsidR="00233638" w:rsidRDefault="00233638"/>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rPr>
          <w:rFonts w:ascii="Arial" w:hAnsi="Arial"/>
          <w:sz w:val="18"/>
        </w:rPr>
        <w:tab/>
        <w:t>Een beperking van de verplichting om datareeksen van de leverancier en datareeksen van derden te overhandigen, doet geen afbreuk aan de verplichtingen van de leverancier zoals beschreven in de artikelen </w:t>
      </w:r>
      <w:r w:rsidRPr="00B840E0">
        <w:rPr>
          <w:rFonts w:ascii="Arial" w:hAnsi="Arial"/>
          <w:sz w:val="18"/>
        </w:rPr>
        <w:t>6</w:t>
      </w:r>
      <w:r>
        <w:rPr>
          <w:rFonts w:ascii="Arial" w:hAnsi="Arial"/>
          <w:sz w:val="18"/>
        </w:rPr>
        <w:t xml:space="preserve"> en </w:t>
      </w:r>
      <w:r w:rsidRPr="00B840E0">
        <w:rPr>
          <w:rFonts w:ascii="Arial" w:hAnsi="Arial"/>
          <w:sz w:val="18"/>
        </w:rPr>
        <w:t>11</w:t>
      </w:r>
      <w:r>
        <w:rPr>
          <w:rFonts w:ascii="Arial" w:hAnsi="Arial"/>
          <w:sz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Pr="00644201" w:rsidRDefault="00176E68">
    <w:pPr>
      <w:pStyle w:val="Header"/>
      <w:rPr>
        <w:rFonts w:ascii="Arial" w:hAnsi="Arial" w:cs="Arial"/>
        <w:b/>
        <w:bCs/>
        <w:color w:val="FFFFFF" w:themeColor="background1"/>
        <w:lang w:val="en-IE"/>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sidRPr="00644201">
      <w:rPr>
        <w:color w:val="FFFFFF" w:themeColor="background1"/>
        <w:u w:val="single"/>
        <w:lang w:val="en-IE"/>
      </w:rPr>
      <w:t xml:space="preserve"> </w:t>
    </w:r>
    <w:r w:rsidR="00596DA9">
      <w:fldChar w:fldCharType="begin"/>
    </w:r>
    <w:r w:rsidR="00596DA9" w:rsidRPr="003B0993">
      <w:rPr>
        <w:lang w:val="en-US"/>
      </w:rPr>
      <w:instrText>HYPERLINK "https://public-buyers-community.ec.europa.eu/communities/procurement-ai"</w:instrText>
    </w:r>
    <w:r w:rsidR="00596DA9">
      <w:fldChar w:fldCharType="separate"/>
    </w:r>
    <w:r w:rsidRPr="00644201">
      <w:rPr>
        <w:rStyle w:val="Hyperlink"/>
        <w:rFonts w:ascii="Arial" w:hAnsi="Arial"/>
        <w:color w:val="FFFFFF" w:themeColor="background1"/>
        <w:sz w:val="20"/>
        <w:u w:val="single"/>
        <w:lang w:val="en-IE"/>
      </w:rPr>
      <w:t>Inkoop van AI |</w:t>
    </w:r>
    <w:r w:rsidR="00596DA9">
      <w:rPr>
        <w:rStyle w:val="Hyperlink"/>
        <w:rFonts w:ascii="Arial" w:hAnsi="Arial"/>
        <w:color w:val="FFFFFF" w:themeColor="background1"/>
        <w:sz w:val="20"/>
        <w:u w:val="single"/>
        <w:lang w:val="en-IE"/>
      </w:rPr>
      <w:fldChar w:fldCharType="end"/>
    </w:r>
    <w:hyperlink r:id="rId2" w:history="1">
      <w:r w:rsidRPr="00644201">
        <w:rPr>
          <w:rStyle w:val="Hyperlink"/>
          <w:rFonts w:ascii="Arial" w:hAnsi="Arial"/>
          <w:color w:val="FFFFFF" w:themeColor="background1"/>
          <w:sz w:val="20"/>
          <w:u w:val="single"/>
          <w:lang w:val="en-IE"/>
        </w:rPr>
        <w:t xml:space="preserve"> Public Buyers Community</w:t>
      </w:r>
    </w:hyperlink>
    <w:r w:rsidRPr="00644201">
      <w:rPr>
        <w:rFonts w:ascii="Arial" w:hAnsi="Arial"/>
        <w:color w:val="FFFFFF" w:themeColor="background1"/>
        <w:lang w:val="en-IE"/>
      </w:rPr>
      <w:tab/>
      <w:t xml:space="preserve">          </w:t>
    </w:r>
    <w:r w:rsidRPr="00644201">
      <w:rPr>
        <w:rFonts w:ascii="Arial" w:hAnsi="Arial"/>
        <w:b/>
        <w:color w:val="FFFFFF" w:themeColor="background1"/>
        <w:lang w:val="en-IE"/>
      </w:rPr>
      <w:tab/>
      <w:t>MCC-AI-LIGHT</w:t>
    </w:r>
  </w:p>
  <w:p w14:paraId="1A055AFA" w14:textId="657C8F6A" w:rsidR="002403BC" w:rsidRPr="00644201" w:rsidRDefault="002403BC">
    <w:pPr>
      <w:pStyle w:val="Header"/>
      <w:rPr>
        <w:rFonts w:ascii="Arial" w:hAnsi="Arial" w:cs="Arial"/>
        <w:b/>
        <w:bCs/>
        <w:color w:val="FFFFFF" w:themeColor="background1"/>
        <w:lang w:val="en-IE"/>
      </w:rPr>
    </w:pPr>
  </w:p>
  <w:p w14:paraId="5A7FE390" w14:textId="77777777" w:rsidR="000B1A35" w:rsidRPr="00644201" w:rsidRDefault="000B1A35">
    <w:pPr>
      <w:pStyle w:val="Header"/>
      <w:rPr>
        <w:color w:val="FFFFFF" w:themeColor="background1"/>
        <w:lang w:val="en-IE"/>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EEE6AE66"/>
    <w:lvl w:ilvl="0">
      <w:start w:val="1"/>
      <w:numFmt w:val="decimal"/>
      <w:pStyle w:val="doLijstnummering7"/>
      <w:lvlText w:val="Artikel %1"/>
      <w:lvlJc w:val="left"/>
      <w:pPr>
        <w:tabs>
          <w:tab w:val="num" w:pos="851"/>
        </w:tabs>
        <w:ind w:left="851" w:hanging="851"/>
      </w:pPr>
      <w:rPr>
        <w:rFonts w:ascii="Arial" w:hAnsi="Arial" w:hint="default"/>
        <w:sz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BE2"/>
    <w:rsid w:val="00037398"/>
    <w:rsid w:val="00041544"/>
    <w:rsid w:val="00045093"/>
    <w:rsid w:val="00074176"/>
    <w:rsid w:val="00081A11"/>
    <w:rsid w:val="00081DBA"/>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6170"/>
    <w:rsid w:val="00176E68"/>
    <w:rsid w:val="00197E80"/>
    <w:rsid w:val="001A1DB4"/>
    <w:rsid w:val="001A2C1E"/>
    <w:rsid w:val="001A7E31"/>
    <w:rsid w:val="001B22EC"/>
    <w:rsid w:val="001B53BF"/>
    <w:rsid w:val="001B6D6B"/>
    <w:rsid w:val="001C026D"/>
    <w:rsid w:val="001C5152"/>
    <w:rsid w:val="001C60AD"/>
    <w:rsid w:val="001D565B"/>
    <w:rsid w:val="001D6FF9"/>
    <w:rsid w:val="001E363C"/>
    <w:rsid w:val="001E7393"/>
    <w:rsid w:val="00210748"/>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123A"/>
    <w:rsid w:val="00335F43"/>
    <w:rsid w:val="00342F3C"/>
    <w:rsid w:val="003513E1"/>
    <w:rsid w:val="0035234A"/>
    <w:rsid w:val="003603D9"/>
    <w:rsid w:val="00360601"/>
    <w:rsid w:val="003606E6"/>
    <w:rsid w:val="003638E6"/>
    <w:rsid w:val="00370488"/>
    <w:rsid w:val="00372781"/>
    <w:rsid w:val="003772EE"/>
    <w:rsid w:val="00383E04"/>
    <w:rsid w:val="003868C1"/>
    <w:rsid w:val="00395953"/>
    <w:rsid w:val="003A4BBD"/>
    <w:rsid w:val="003B0993"/>
    <w:rsid w:val="003E5429"/>
    <w:rsid w:val="003E72D0"/>
    <w:rsid w:val="003F45EE"/>
    <w:rsid w:val="004019AA"/>
    <w:rsid w:val="004029BE"/>
    <w:rsid w:val="0040327A"/>
    <w:rsid w:val="0041678B"/>
    <w:rsid w:val="004169B9"/>
    <w:rsid w:val="00420DBF"/>
    <w:rsid w:val="0042196A"/>
    <w:rsid w:val="00426073"/>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12006"/>
    <w:rsid w:val="00520188"/>
    <w:rsid w:val="00542951"/>
    <w:rsid w:val="00564D65"/>
    <w:rsid w:val="00577D84"/>
    <w:rsid w:val="005848B9"/>
    <w:rsid w:val="00587A6A"/>
    <w:rsid w:val="00592294"/>
    <w:rsid w:val="00592734"/>
    <w:rsid w:val="00596DA9"/>
    <w:rsid w:val="005A77D1"/>
    <w:rsid w:val="005B6C45"/>
    <w:rsid w:val="005D01D2"/>
    <w:rsid w:val="005D4004"/>
    <w:rsid w:val="005E0452"/>
    <w:rsid w:val="005F6386"/>
    <w:rsid w:val="00604B41"/>
    <w:rsid w:val="00610872"/>
    <w:rsid w:val="00631530"/>
    <w:rsid w:val="00644201"/>
    <w:rsid w:val="00647690"/>
    <w:rsid w:val="0065157E"/>
    <w:rsid w:val="0065578B"/>
    <w:rsid w:val="00663E0A"/>
    <w:rsid w:val="00671C56"/>
    <w:rsid w:val="00681F56"/>
    <w:rsid w:val="00685884"/>
    <w:rsid w:val="006873F3"/>
    <w:rsid w:val="0069530D"/>
    <w:rsid w:val="0069571E"/>
    <w:rsid w:val="006A54AF"/>
    <w:rsid w:val="006B0F35"/>
    <w:rsid w:val="006B28C0"/>
    <w:rsid w:val="006D20CD"/>
    <w:rsid w:val="006D5AA1"/>
    <w:rsid w:val="006F33F2"/>
    <w:rsid w:val="007034FF"/>
    <w:rsid w:val="00707B3E"/>
    <w:rsid w:val="0071325D"/>
    <w:rsid w:val="00714F61"/>
    <w:rsid w:val="00727DD8"/>
    <w:rsid w:val="007515F7"/>
    <w:rsid w:val="00753D62"/>
    <w:rsid w:val="00757F3C"/>
    <w:rsid w:val="00760F64"/>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32AB"/>
    <w:rsid w:val="00987CDE"/>
    <w:rsid w:val="00991458"/>
    <w:rsid w:val="0099610D"/>
    <w:rsid w:val="009A315D"/>
    <w:rsid w:val="009D1C05"/>
    <w:rsid w:val="009E1686"/>
    <w:rsid w:val="009E4AD9"/>
    <w:rsid w:val="009E7717"/>
    <w:rsid w:val="009E78A6"/>
    <w:rsid w:val="009F65B8"/>
    <w:rsid w:val="00A05758"/>
    <w:rsid w:val="00A10E62"/>
    <w:rsid w:val="00A11369"/>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27DAA"/>
    <w:rsid w:val="00B33D0F"/>
    <w:rsid w:val="00B544B1"/>
    <w:rsid w:val="00B55AC3"/>
    <w:rsid w:val="00B5641B"/>
    <w:rsid w:val="00B579BE"/>
    <w:rsid w:val="00B61CD1"/>
    <w:rsid w:val="00B71F90"/>
    <w:rsid w:val="00B840E0"/>
    <w:rsid w:val="00BA16C1"/>
    <w:rsid w:val="00BA5A56"/>
    <w:rsid w:val="00BB1ECA"/>
    <w:rsid w:val="00BB7E2F"/>
    <w:rsid w:val="00BD060D"/>
    <w:rsid w:val="00BD0EE8"/>
    <w:rsid w:val="00BD5ED5"/>
    <w:rsid w:val="00BE2463"/>
    <w:rsid w:val="00BF1059"/>
    <w:rsid w:val="00C02E1C"/>
    <w:rsid w:val="00C2438E"/>
    <w:rsid w:val="00C24B9F"/>
    <w:rsid w:val="00C5181A"/>
    <w:rsid w:val="00C52417"/>
    <w:rsid w:val="00C60202"/>
    <w:rsid w:val="00C72B64"/>
    <w:rsid w:val="00C758CB"/>
    <w:rsid w:val="00C82166"/>
    <w:rsid w:val="00C90B5A"/>
    <w:rsid w:val="00CA3936"/>
    <w:rsid w:val="00CA3D74"/>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6302A"/>
    <w:rsid w:val="00E6321B"/>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237EA"/>
    <w:rsid w:val="00F23C53"/>
    <w:rsid w:val="00F244E5"/>
    <w:rsid w:val="00F40578"/>
    <w:rsid w:val="00F425D1"/>
    <w:rsid w:val="00F56CDC"/>
    <w:rsid w:val="00F756FF"/>
    <w:rsid w:val="00F87ADD"/>
    <w:rsid w:val="00F87DDA"/>
    <w:rsid w:val="00F9102F"/>
    <w:rsid w:val="00FB6D67"/>
    <w:rsid w:val="00FC16B4"/>
    <w:rsid w:val="00FD0514"/>
    <w:rsid w:val="00FD6885"/>
    <w:rsid w:val="00FD7B84"/>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nl-NL"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nl-NL"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nl-NL"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nl-NL"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nl-NL"/>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2.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3.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4.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5.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6.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23</Pages>
  <Words>5324</Words>
  <Characters>32429</Characters>
  <Application>Microsoft Office Word</Application>
  <DocSecurity>0</DocSecurity>
  <Lines>704</Lines>
  <Paragraphs>228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37525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BLANKAERTS Saartje (DGT)</cp:lastModifiedBy>
  <cp:revision>17</cp:revision>
  <cp:lastPrinted>2023-10-05T08:08:00Z</cp:lastPrinted>
  <dcterms:created xsi:type="dcterms:W3CDTF">2025-03-11T14:29:00Z</dcterms:created>
  <dcterms:modified xsi:type="dcterms:W3CDTF">2025-05-15T12:56:00Z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