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20570A" w:rsidP="005A1B9E">
      <w:pPr>
        <w:pStyle w:val="COMMUNITY"/>
        <w:rPr>
          <w:rStyle w:val="Hyperlink"/>
          <w:color w:val="104D54"/>
          <w:u w:val="none"/>
        </w:rPr>
      </w:pPr>
      <w:hyperlink r:id="rId11" w:history="1">
        <w:r w:rsidR="005A339A">
          <w:rPr>
            <w:rStyle w:val="Hyperlink"/>
            <w:color w:val="104D54"/>
            <w:u w:val="none"/>
          </w:rPr>
          <w:t>Общност за</w:t>
        </w:r>
        <w:r w:rsidR="005A339A">
          <w:rPr>
            <w:rStyle w:val="Hyperlink"/>
          </w:rPr>
          <w:t xml:space="preserve"> </w:t>
        </w:r>
        <w:r w:rsidR="005A339A">
          <w:rPr>
            <w:rStyle w:val="Hyperlink"/>
          </w:rPr>
          <w:br/>
        </w:r>
        <w:r w:rsidR="005A339A">
          <w:rPr>
            <w:rStyle w:val="Hyperlink"/>
            <w:color w:val="104D54"/>
            <w:u w:val="none"/>
          </w:rPr>
          <w:t>обществени поръчки за ИИ</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5A339A" w:rsidRDefault="00FF13F0" w:rsidP="00E16661">
      <w:pPr>
        <w:pStyle w:val="TITLEStyle"/>
        <w:rPr>
          <w:sz w:val="42"/>
          <w:szCs w:val="42"/>
        </w:rPr>
      </w:pPr>
      <w:bookmarkStart w:id="0" w:name="_Hlk189829106"/>
      <w:bookmarkStart w:id="1" w:name="_Hlk189934741"/>
      <w:r w:rsidRPr="005A339A">
        <w:rPr>
          <w:sz w:val="42"/>
          <w:szCs w:val="42"/>
        </w:rPr>
        <w:t>Примерни договорни клаузи за възлагане на обществени поръчки за високорисков ИИ</w:t>
      </w:r>
      <w:bookmarkEnd w:id="0"/>
      <w:r w:rsidRPr="005A339A">
        <w:rPr>
          <w:sz w:val="42"/>
          <w:szCs w:val="42"/>
        </w:rPr>
        <w:t xml:space="preserve"> („ПДК за високорисков ИИ“)</w:t>
      </w:r>
    </w:p>
    <w:bookmarkEnd w:id="1"/>
    <w:p w14:paraId="175173CF" w14:textId="77777777" w:rsidR="000B1A35" w:rsidRPr="00F973AB" w:rsidRDefault="00E16661">
      <w:r>
        <w:rPr>
          <w:noProof/>
        </w:rP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Версия от февруари 2025 г. — Обществени поръчки за високорисков ИИ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rFonts w:ascii="Arial" w:hAnsi="Arial" w:cs="Arial"/>
                          <w:color w:val="104D55"/>
                          <w:sz w:val="36"/>
                          <w:szCs w:val="36"/>
                        </w:rPr>
                      </w:pPr>
                      <w:r>
                        <w:rPr>
                          <w:rFonts w:ascii="Arial" w:hAnsi="Arial"/>
                          <w:color w:val="104D55"/>
                          <w:sz w:val="36"/>
                        </w:rPr>
                        <w:t xml:space="preserve">Версия от февруари 2025 г. — Обществени поръчки за високорисков ИИ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ОТКАЗ ОТ ОТГОВОРНОСТ</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2" w:name="_Hlk189935014"/>
                            <w:r>
                              <w:rPr>
                                <w:rFonts w:ascii="Arial" w:hAnsi="Arial"/>
                                <w:b/>
                                <w:color w:val="3B3838" w:themeColor="background2" w:themeShade="40"/>
                                <w:sz w:val="20"/>
                              </w:rPr>
                              <w:t xml:space="preserve">Настоящият работен документ е създаден от Европейската комисия в подкрепа на мрежата за партньорски практики в областта на обществените поръчки за ИИ с цел насочване на публичните администрации при възлагането на обществени поръчки за решения с ИИ. Това е работен документ, който е в процес на изготвяне и не отразява официалната позиция на Европейската комисия.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Участниците, които решат да използват настоящия работен документ, носят пълна отговорност за използването му в областта на обществените поръчки.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Тези примерни клаузи за високорисков ИИ не засягат изискванията, произтичащи от Акта за ИИ.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ОТКАЗ ОТ ОТГОВОРНОСТ</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rFonts w:ascii="Arial" w:hAnsi="Arial" w:cs="Arial"/>
                          <w:b/>
                          <w:bCs/>
                          <w:color w:val="3B3838" w:themeColor="background2" w:themeShade="40"/>
                          <w:sz w:val="20"/>
                          <w:szCs w:val="20"/>
                        </w:rPr>
                      </w:pPr>
                      <w:bookmarkStart w:id="3" w:name="_Hlk189935014"/>
                      <w:r>
                        <w:rPr>
                          <w:rFonts w:ascii="Arial" w:hAnsi="Arial"/>
                          <w:b/>
                          <w:color w:val="3B3838" w:themeColor="background2" w:themeShade="40"/>
                          <w:sz w:val="20"/>
                        </w:rPr>
                        <w:t xml:space="preserve">Настоящият работен документ е създаден от Европейската комисия в подкрепа на мрежата за партньорски практики в областта на обществените поръчки за ИИ с цел насочване на публичните администрации при възлагането на обществени поръчки за решения с ИИ. Това е работен документ, който е в процес на изготвяне и не отразява официалната позиция на Европейската комисия.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Участниците, които решат да използват настоящия работен документ, носят пълна отговорност за използването му в областта на обществените поръчки.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Тези примерни клаузи за високорисков ИИ не засягат изискванията, произтичащи от Акта за ИИ.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rFonts w:ascii="Arial" w:hAnsi="Arial" w:cs="Arial"/>
          <w:sz w:val="22"/>
          <w:szCs w:val="22"/>
        </w:rPr>
      </w:pPr>
      <w:r>
        <w:rPr>
          <w:rFonts w:ascii="Arial" w:hAnsi="Arial"/>
          <w:sz w:val="22"/>
        </w:rPr>
        <w:lastRenderedPageBreak/>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rFonts w:ascii="Arial" w:hAnsi="Arial" w:cs="Arial"/>
          <w:b/>
          <w:bCs/>
          <w:sz w:val="26"/>
          <w:szCs w:val="26"/>
        </w:rPr>
      </w:pPr>
      <w:r>
        <w:rPr>
          <w:rFonts w:ascii="Arial" w:hAnsi="Arial"/>
          <w:b/>
          <w:sz w:val="26"/>
        </w:rPr>
        <w:t>Раздел А — Определения</w:t>
      </w:r>
    </w:p>
    <w:p w14:paraId="6A99E349" w14:textId="2D951991" w:rsidR="000F6F09" w:rsidRPr="0020570A" w:rsidRDefault="000F6F09" w:rsidP="0020570A">
      <w:pPr>
        <w:pStyle w:val="doLijstnummering7"/>
        <w:rPr>
          <w:rFonts w:ascii="Arial" w:eastAsia="Calibri" w:hAnsi="Arial" w:cs="Arial"/>
          <w:sz w:val="22"/>
          <w:szCs w:val="22"/>
        </w:rPr>
      </w:pPr>
      <w:r w:rsidRPr="0020570A">
        <w:rPr>
          <w:rFonts w:ascii="Arial" w:hAnsi="Arial" w:cs="Arial"/>
          <w:sz w:val="22"/>
          <w:szCs w:val="22"/>
        </w:rPr>
        <w:t>Определения: термините, използвани в настоящите ПДК за високорисков ИИ, ще имат значението, определено в настоящия член;</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color w:val="3B3838" w:themeColor="background2" w:themeShade="40"/>
          <w:sz w:val="22"/>
          <w:u w:val="single"/>
        </w:rPr>
        <w:t>Споразумение</w:t>
      </w:r>
      <w:r>
        <w:rPr>
          <w:rFonts w:ascii="Arial" w:hAnsi="Arial"/>
          <w:color w:val="3B3838" w:themeColor="background2" w:themeShade="40"/>
          <w:sz w:val="22"/>
        </w:rPr>
        <w:t xml:space="preserve">: </w:t>
      </w:r>
      <w:r>
        <w:rPr>
          <w:rFonts w:ascii="Arial" w:hAnsi="Arial"/>
          <w:sz w:val="22"/>
        </w:rPr>
        <w:t>цялото споразумение, от което ПДК за високорисков ИИ като приложение, са неразделна част;</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Система с ИИ</w:t>
      </w:r>
      <w:r>
        <w:rPr>
          <w:rFonts w:ascii="Arial" w:hAnsi="Arial"/>
          <w:sz w:val="22"/>
        </w:rPr>
        <w:t xml:space="preserve">: означава машинно базирана система (или системи), която е проектирана да работи с различни нива на автономност и която може да прояви адаптивност след внедряването си, и която, с явна или подразбираща се цел, въз основа на въведените в нея входящи данни, извежда начина на генериране на резултати като прогнози, съдържание, препоръки или решения, които могат да окажат влияние върху физическа или виртуална среда, допълнително специфицирана и описана в </w:t>
      </w:r>
      <w:r>
        <w:rPr>
          <w:rFonts w:ascii="Arial" w:hAnsi="Arial"/>
          <w:b/>
          <w:sz w:val="22"/>
        </w:rPr>
        <w:t>приложение А</w:t>
      </w:r>
      <w:r>
        <w:rPr>
          <w:rFonts w:ascii="Arial" w:hAnsi="Arial"/>
          <w:sz w:val="22"/>
        </w:rPr>
        <w:t>, включително всички нейни нови версии</w:t>
      </w:r>
      <w:r>
        <w:rPr>
          <w:rStyle w:val="FootnoteReference"/>
          <w:rFonts w:ascii="Arial" w:hAnsi="Arial" w:cs="Arial"/>
          <w:sz w:val="22"/>
          <w:szCs w:val="22"/>
        </w:rPr>
        <w:footnoteReference w:id="1"/>
      </w:r>
      <w:r>
        <w:rPr>
          <w:rFonts w:ascii="Arial" w:hAnsi="Arial"/>
          <w:sz w:val="22"/>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rFonts w:ascii="Arial" w:hAnsi="Arial" w:cs="Arial"/>
          <w:sz w:val="22"/>
          <w:szCs w:val="22"/>
        </w:rPr>
      </w:pPr>
      <w:r>
        <w:rPr>
          <w:rFonts w:ascii="Arial" w:hAnsi="Arial"/>
          <w:sz w:val="22"/>
          <w:u w:val="single"/>
        </w:rPr>
        <w:t>ПДК за високорисков ИИ</w:t>
      </w:r>
      <w:r>
        <w:rPr>
          <w:rFonts w:ascii="Arial" w:hAnsi="Arial"/>
          <w:sz w:val="22"/>
        </w:rPr>
        <w:t>: настоящите договорни клаузи за възлагане на обществени поръчки за високорисков ИИ от публични организации;</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Набори от данни на публична организация</w:t>
      </w:r>
      <w:r>
        <w:rPr>
          <w:rFonts w:ascii="Arial" w:hAnsi="Arial"/>
          <w:sz w:val="22"/>
        </w:rPr>
        <w:t xml:space="preserve">: наборите от данни (или части от тях), i) предоставени от публичната организация на доставчика по споразумението, или ii) които трябва да бъдат създадени или събрани като част от споразумението, включително всички модифицирани или разширени версии на наборите от данни, посочени в подточки i) и ii) (например поради </w:t>
      </w:r>
      <w:proofErr w:type="spellStart"/>
      <w:r>
        <w:rPr>
          <w:rFonts w:ascii="Arial" w:hAnsi="Arial"/>
          <w:sz w:val="22"/>
        </w:rPr>
        <w:t>анотиране</w:t>
      </w:r>
      <w:proofErr w:type="spellEnd"/>
      <w:r>
        <w:rPr>
          <w:rFonts w:ascii="Arial" w:hAnsi="Arial"/>
          <w:sz w:val="22"/>
        </w:rPr>
        <w:t>, етикетиране, почистване, обогатяване или агрегиране);</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Набори от данни</w:t>
      </w:r>
      <w:r>
        <w:rPr>
          <w:rFonts w:ascii="Arial" w:hAnsi="Arial"/>
          <w:sz w:val="22"/>
        </w:rPr>
        <w:t xml:space="preserve">: всички набори от данни, използвани при разработването на системата с ИИ, включително набора или наборите от данни, описани в </w:t>
      </w:r>
      <w:r>
        <w:rPr>
          <w:rFonts w:ascii="Arial" w:hAnsi="Arial"/>
          <w:b/>
          <w:sz w:val="22"/>
        </w:rPr>
        <w:t>приложение Б</w:t>
      </w:r>
      <w:r>
        <w:rPr>
          <w:rFonts w:ascii="Arial" w:hAnsi="Arial"/>
          <w:sz w:val="22"/>
        </w:rPr>
        <w:t>;</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Предоставяне</w:t>
      </w:r>
      <w:r>
        <w:rPr>
          <w:rFonts w:ascii="Arial" w:hAnsi="Arial"/>
          <w:sz w:val="22"/>
        </w:rPr>
        <w:t>: моментът, в който доставчикът информира публичната организация, че системата с ИИ отговаря на всички договорени условия и е готова за използване;</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Предназначение</w:t>
      </w:r>
      <w:r>
        <w:rPr>
          <w:rFonts w:ascii="Arial" w:hAnsi="Arial"/>
          <w:sz w:val="22"/>
        </w:rPr>
        <w:t xml:space="preserve">: използването, за което е предназначена една система с ИИ от страна на публичната организация, включително специфичния контекст и условията на употреба, посочени в приложение Б, информацията, </w:t>
      </w:r>
      <w:r>
        <w:rPr>
          <w:rFonts w:ascii="Arial" w:hAnsi="Arial"/>
          <w:sz w:val="22"/>
        </w:rPr>
        <w:lastRenderedPageBreak/>
        <w:t>предоставена от доставчика в инструкциите за употреба, в рекламните или търговските материали и твърдения, както и в техническата документация;</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Разумно предвидима неправилна експлоатация</w:t>
      </w:r>
      <w:r>
        <w:rPr>
          <w:rFonts w:ascii="Arial" w:hAnsi="Arial"/>
          <w:color w:val="000000"/>
          <w:sz w:val="22"/>
          <w:shd w:val="clear" w:color="auto" w:fill="FFFFFF"/>
        </w:rPr>
        <w:t>: използването на системата с ИИ по начин, който не е в съответствие с нейното предназначение, но който е възможно да е резултат от разумно предвидимо човешко поведение или от взаимодействие с други системи, включително други системи с ИИ;</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rFonts w:ascii="Arial" w:hAnsi="Arial" w:cs="Arial"/>
          <w:sz w:val="22"/>
          <w:szCs w:val="22"/>
        </w:rPr>
      </w:pPr>
      <w:r>
        <w:rPr>
          <w:rFonts w:ascii="Arial" w:hAnsi="Arial"/>
          <w:sz w:val="22"/>
          <w:u w:val="single"/>
        </w:rPr>
        <w:t>Съществено изменение</w:t>
      </w:r>
      <w:r>
        <w:rPr>
          <w:rFonts w:ascii="Arial" w:hAnsi="Arial"/>
          <w:sz w:val="22"/>
        </w:rPr>
        <w:t>: промяна в системата с ИИ след предоставянето, която не е предвидена или планирана в първоначалното оценяване на съответствието от доставчика и в резултат на която се засяга съответствието на системата с ИИ с изискванията, установени в настоящите ПДК за високорисков ИИ (без да се засяга раздел 2 от глава III на Акта за ИИ), или която води до изменение на предназначението, за което е била оценена системата с ИИ;</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Доставчик</w:t>
      </w:r>
      <w:r>
        <w:rPr>
          <w:rFonts w:ascii="Arial" w:hAnsi="Arial"/>
          <w:sz w:val="22"/>
        </w:rPr>
        <w:t xml:space="preserve">: </w:t>
      </w:r>
      <w:r>
        <w:rPr>
          <w:rFonts w:ascii="Arial" w:hAnsi="Arial"/>
          <w:color w:val="000000"/>
          <w:sz w:val="22"/>
          <w:shd w:val="clear" w:color="auto" w:fill="FFFFFF"/>
        </w:rPr>
        <w:t>физическото или юридическото лице, публичният орган, агенция или друг орган, който предоставя системата с ИИ на публичната организация съгласно споразумението;</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rFonts w:ascii="Arial" w:hAnsi="Arial" w:cs="Arial"/>
          <w:sz w:val="22"/>
          <w:szCs w:val="22"/>
        </w:rPr>
      </w:pPr>
      <w:r>
        <w:rPr>
          <w:rFonts w:ascii="Arial" w:hAnsi="Arial"/>
          <w:sz w:val="22"/>
          <w:u w:val="single"/>
        </w:rPr>
        <w:t>Набори от данни на доставчика и набори от данни на трета страна</w:t>
      </w:r>
      <w:r>
        <w:rPr>
          <w:rFonts w:ascii="Arial" w:hAnsi="Arial"/>
          <w:sz w:val="22"/>
        </w:rPr>
        <w:t>: наборите от данни (или части от тях), които не се определят като набори от данни на публични организации.</w:t>
      </w:r>
    </w:p>
    <w:p w14:paraId="1F93B595" w14:textId="77777777" w:rsidR="00176170" w:rsidRPr="00F973AB" w:rsidRDefault="00176170" w:rsidP="000F6F09">
      <w:pPr>
        <w:rPr>
          <w:rFonts w:ascii="Arial" w:hAnsi="Arial" w:cs="Arial"/>
          <w:b/>
          <w:bCs/>
          <w:sz w:val="26"/>
          <w:szCs w:val="26"/>
        </w:rPr>
      </w:pPr>
      <w:r>
        <w:br w:type="page"/>
      </w:r>
    </w:p>
    <w:p w14:paraId="00A9E6F4" w14:textId="77777777" w:rsidR="000F6F09" w:rsidRPr="00F973AB" w:rsidRDefault="000F6F09" w:rsidP="00A74620">
      <w:pPr>
        <w:spacing w:after="360"/>
        <w:rPr>
          <w:rFonts w:ascii="Arial" w:hAnsi="Arial" w:cs="Arial"/>
          <w:b/>
          <w:bCs/>
          <w:sz w:val="26"/>
          <w:szCs w:val="26"/>
        </w:rPr>
      </w:pPr>
      <w:r>
        <w:rPr>
          <w:rFonts w:ascii="Arial" w:hAnsi="Arial"/>
          <w:b/>
          <w:sz w:val="26"/>
        </w:rPr>
        <w:lastRenderedPageBreak/>
        <w:t xml:space="preserve">Раздел Б — Съществени изисквания във връзка със системата с ИИ </w:t>
      </w:r>
    </w:p>
    <w:p w14:paraId="110DDF9B" w14:textId="77777777" w:rsidR="000F6F09" w:rsidRPr="00F973AB" w:rsidRDefault="000F6F09" w:rsidP="000F6F09">
      <w:pPr>
        <w:pStyle w:val="doLijstnummering7"/>
        <w:rPr>
          <w:rFonts w:ascii="Arial" w:hAnsi="Arial" w:cs="Arial"/>
          <w:sz w:val="22"/>
          <w:szCs w:val="22"/>
        </w:rPr>
      </w:pPr>
      <w:r>
        <w:rPr>
          <w:rFonts w:ascii="Arial" w:hAnsi="Arial"/>
          <w:sz w:val="22"/>
        </w:rPr>
        <w:t>Система за управление на риска</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Доставчикът гарантира, че преди предоставянето на системата с ИИ се създава, внедрява, документира и поддържа </w:t>
      </w:r>
      <w:r>
        <w:rPr>
          <w:rFonts w:ascii="Arial" w:hAnsi="Arial"/>
          <w:color w:val="000000"/>
          <w:sz w:val="22"/>
          <w:shd w:val="clear" w:color="auto" w:fill="FFFFFF"/>
        </w:rPr>
        <w:t>система за управление на риска във връзка със системата с ИИ.</w:t>
      </w:r>
      <w:r>
        <w:rPr>
          <w:rFonts w:ascii="Arial" w:hAnsi="Arial"/>
          <w:sz w:val="22"/>
        </w:rPr>
        <w:t xml:space="preserve"> </w:t>
      </w:r>
    </w:p>
    <w:p w14:paraId="61B566DE"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Системата за управление на риска включва най-малко следните стъпки:</w:t>
      </w:r>
    </w:p>
    <w:p w14:paraId="073847C4" w14:textId="4FBB36DE"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идентифициране, прогнозиране и оценяване на известните и разумно предвидимите рискове, които системата с ИИ може да породи по отношение на здравето, безопасността и основните права, когато системата с ИИ се използва в съответствие с предназначението си;</w:t>
      </w:r>
    </w:p>
    <w:p w14:paraId="1525DA03" w14:textId="77777777" w:rsidR="00BC4A48" w:rsidRPr="00F973AB" w:rsidRDefault="00BC4A48" w:rsidP="000F6F09">
      <w:pPr>
        <w:pStyle w:val="doLijstnummering7"/>
        <w:numPr>
          <w:ilvl w:val="2"/>
          <w:numId w:val="6"/>
        </w:numPr>
        <w:rPr>
          <w:rFonts w:ascii="Arial" w:hAnsi="Arial" w:cs="Arial"/>
          <w:color w:val="000000"/>
          <w:sz w:val="22"/>
          <w:szCs w:val="22"/>
          <w:shd w:val="clear" w:color="auto" w:fill="FFFFFF"/>
        </w:rPr>
      </w:pPr>
      <w:r>
        <w:rPr>
          <w:rFonts w:ascii="Arial" w:hAnsi="Arial"/>
          <w:color w:val="000000"/>
          <w:sz w:val="22"/>
          <w:shd w:val="clear" w:color="auto" w:fill="FFFFFF"/>
        </w:rPr>
        <w:t>прогнозиране и оценяване на рисковете, които могат да възникнат, когато системата с ИИ се използва в съответствие с предназначението си и в условия на разумно предвидима неправилна експлоатация;</w:t>
      </w:r>
    </w:p>
    <w:p w14:paraId="68295438" w14:textId="3D0D82CC"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оценяване на други евентуално възникващи рискове на база анализ на данните, събрани от системата за мониторинг след пускането на пазара;</w:t>
      </w:r>
    </w:p>
    <w:p w14:paraId="1490CBDA" w14:textId="47D4CA33" w:rsidR="000F6F09" w:rsidRPr="00F973AB" w:rsidRDefault="000F6F09" w:rsidP="000F6F09">
      <w:pPr>
        <w:pStyle w:val="doLijstnummering7"/>
        <w:numPr>
          <w:ilvl w:val="2"/>
          <w:numId w:val="6"/>
        </w:numPr>
        <w:rPr>
          <w:rFonts w:ascii="Arial" w:hAnsi="Arial" w:cs="Arial"/>
          <w:sz w:val="22"/>
          <w:szCs w:val="22"/>
        </w:rPr>
      </w:pPr>
      <w:r>
        <w:rPr>
          <w:rFonts w:ascii="Arial" w:hAnsi="Arial"/>
          <w:color w:val="000000"/>
          <w:sz w:val="22"/>
          <w:shd w:val="clear" w:color="auto" w:fill="FFFFFF"/>
        </w:rPr>
        <w:t>приемане на подходящи и целенасочени мерки за управление на риска с цел справяне с рисковете, идентифицирани съгласно буква а) от настоящия параграф в съответствие с разпоредбите на следващите параграфи.</w:t>
      </w:r>
    </w:p>
    <w:p w14:paraId="11E92611" w14:textId="60BA965A" w:rsidR="0026274B" w:rsidRPr="00F973AB" w:rsidRDefault="0026274B" w:rsidP="0026274B">
      <w:pPr>
        <w:pStyle w:val="doLijstnummering7"/>
        <w:numPr>
          <w:ilvl w:val="1"/>
          <w:numId w:val="6"/>
        </w:numPr>
        <w:rPr>
          <w:rFonts w:ascii="Arial" w:hAnsi="Arial" w:cs="Arial"/>
          <w:sz w:val="22"/>
          <w:szCs w:val="22"/>
        </w:rPr>
      </w:pPr>
      <w:r>
        <w:rPr>
          <w:rFonts w:ascii="Arial" w:hAnsi="Arial"/>
          <w:sz w:val="22"/>
        </w:rPr>
        <w:t xml:space="preserve">Рисковете, посочени в настоящия член, се отнасят само до тези, които могат разумно да бъдат </w:t>
      </w:r>
    </w:p>
    <w:p w14:paraId="386612AC" w14:textId="43462CEB" w:rsidR="0026274B" w:rsidRPr="00F973AB" w:rsidRDefault="0026274B" w:rsidP="00564A63">
      <w:pPr>
        <w:pStyle w:val="doLijstnummering7"/>
        <w:numPr>
          <w:ilvl w:val="0"/>
          <w:numId w:val="0"/>
        </w:numPr>
        <w:ind w:left="709"/>
        <w:rPr>
          <w:rFonts w:ascii="Arial" w:hAnsi="Arial" w:cs="Arial"/>
          <w:sz w:val="22"/>
          <w:szCs w:val="22"/>
        </w:rPr>
      </w:pPr>
      <w:r>
        <w:rPr>
          <w:rFonts w:ascii="Arial" w:hAnsi="Arial"/>
          <w:sz w:val="22"/>
        </w:rPr>
        <w:t>ограничени или отстранени при разработването или проектирането на системата с ИИ или чрез предоставянето на подходяща техническа информация.</w:t>
      </w:r>
    </w:p>
    <w:p w14:paraId="2DCC99D1" w14:textId="0B98A71E" w:rsidR="00AE662B" w:rsidRPr="00F973AB" w:rsidRDefault="003F7670" w:rsidP="000F6F09">
      <w:pPr>
        <w:pStyle w:val="doLijstnummering7"/>
        <w:numPr>
          <w:ilvl w:val="1"/>
          <w:numId w:val="6"/>
        </w:numPr>
        <w:rPr>
          <w:rFonts w:ascii="Arial" w:hAnsi="Arial" w:cs="Arial"/>
          <w:sz w:val="22"/>
          <w:szCs w:val="22"/>
        </w:rPr>
      </w:pPr>
      <w:r>
        <w:rPr>
          <w:rFonts w:ascii="Arial" w:hAnsi="Arial"/>
          <w:sz w:val="22"/>
        </w:rPr>
        <w:t>Мерките по настоящия член трябва да са надлежно съобразени с последиците и възможното взаимодействие в резултат на съчетаното прилагане на изискванията, установени в раздел Б, с цел по-ефективното свеждане до минимум на рисковете, като същевременно се постигне подходящ баланс при прилагането на мерките за изпълнение на тези изисквания.</w:t>
      </w:r>
    </w:p>
    <w:p w14:paraId="3EE728AD" w14:textId="322C3EF5"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Мерките за управление на риска, посочени в параграф 2.2, буква г), са такива, че съответните остатъчни рискове, свързани с всяка опасност, както и общият остатъчен риск на системата с ИИ да се смятат за приемливи от доставчика, при условие че системата с ИИ се използва по предназначение или в условия на разумно предвидима неправилна експлоатация.</w:t>
      </w:r>
    </w:p>
    <w:p w14:paraId="451046AB" w14:textId="667807DB"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При определянето на най-подходящите мерки за управление на риска, посочени в параграф 2.2, буква г), се осигурява следното:</w:t>
      </w:r>
    </w:p>
    <w:p w14:paraId="1C73F573" w14:textId="25D24802"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отстраняване или намаляване на рисковете, установени и оценени съгласно параграф 2,2, доколкото е технически осъществимо, чрез адекватно проектиране и разработване на системата с ИИ;</w:t>
      </w:r>
    </w:p>
    <w:p w14:paraId="279C02C3" w14:textId="0F213A57"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когато е целесъобразно, прилагане на адекватни мерки за ограничаване и контрол по отношение на рисковете, които не могат да бъдат отстранени;</w:t>
      </w:r>
    </w:p>
    <w:p w14:paraId="2722BF58" w14:textId="15946474" w:rsidR="000F6F09" w:rsidRPr="00F973AB" w:rsidRDefault="000F6F09" w:rsidP="000F6F09">
      <w:pPr>
        <w:pStyle w:val="doLijstnummering7"/>
        <w:numPr>
          <w:ilvl w:val="2"/>
          <w:numId w:val="6"/>
        </w:numPr>
        <w:rPr>
          <w:rFonts w:ascii="Arial" w:hAnsi="Arial" w:cs="Arial"/>
          <w:sz w:val="22"/>
          <w:szCs w:val="22"/>
        </w:rPr>
      </w:pPr>
      <w:r>
        <w:rPr>
          <w:rFonts w:ascii="Arial" w:hAnsi="Arial"/>
          <w:sz w:val="22"/>
          <w:bdr w:val="none" w:sz="0" w:space="0" w:color="auto" w:frame="1"/>
        </w:rPr>
        <w:t>предоставяне на подходяща информация на публичната организация и, ако е приложимо, обучение на внедрителите.</w:t>
      </w:r>
    </w:p>
    <w:p w14:paraId="7B1357E6" w14:textId="74A52F18"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lastRenderedPageBreak/>
        <w:t xml:space="preserve">Доставчикът гарантира, че преди предоставянето на системата с ИИ, тя се изпитва, за да се установи дали е в съответствие с ПДК за високорисков ИИ и дали мерките за управление на риска, посочени в параграф 2.2, буква г), са ефективни с оглед на предназначението и </w:t>
      </w:r>
      <w:r>
        <w:rPr>
          <w:rFonts w:ascii="Arial" w:hAnsi="Arial"/>
          <w:sz w:val="22"/>
        </w:rPr>
        <w:t>разумно предвидима неправилна експлоатация</w:t>
      </w:r>
      <w:r>
        <w:rPr>
          <w:rFonts w:ascii="Arial" w:hAnsi="Arial"/>
          <w:sz w:val="22"/>
          <w:bdr w:val="none" w:sz="0" w:space="0" w:color="auto" w:frame="1"/>
        </w:rPr>
        <w:t xml:space="preserve">. Ако публичната организация поиска това, доставчикът е длъжен да изпита системата с ИИ в средата на публичната организация. </w:t>
      </w:r>
    </w:p>
    <w:p w14:paraId="302016F4" w14:textId="77777777" w:rsidR="00EF0D2A" w:rsidRPr="00F973AB" w:rsidRDefault="00EF0D2A"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Изпитването на системата с ИИ се извършва, когато е целесъобразно, във всеки момент от процеса на разработване и — при всички случаи — преди предоставянето ѝ. Изпитването се извършва спрямо предварително определени показатели и вероятностни прагове, които са подходящи с оглед на предназначението на системата с ИИ.</w:t>
      </w:r>
    </w:p>
    <w:p w14:paraId="5A1D66FB"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Всички установени рискове, предприети мерки и проведени изпитвания в контекста на спазването на настоящия член трябва да бъдат документирани от доставчика. Доставчикът трябва да предостави тази документация на публичната организация поне към момента на предоставянето на системата с ИИ. Тази документация може да бъде част от техническата документация и/или инструкциите за употреба.</w:t>
      </w:r>
    </w:p>
    <w:p w14:paraId="35048AF1" w14:textId="11810C1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Системата за управление на риска се разбира като непрекъснат и повтарящ се процес, планиран и протичащ през целия срок на действие на споразумението. Поради това след предоставянето на системата с ИИ доставчикът трябва:</w:t>
      </w:r>
    </w:p>
    <w:p w14:paraId="0A531EA3" w14:textId="720061C7"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редовно да прави преглед и да актуализира процеса на управление на риска, за да се гарантира неговата непрекъсната ефективност; </w:t>
      </w:r>
    </w:p>
    <w:p w14:paraId="31CB19F3" w14:textId="1E78F77E"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да поддържа актуална документацията, описана в член 2.7; както и</w:t>
      </w:r>
    </w:p>
    <w:p w14:paraId="57AF44BC" w14:textId="21BB6F6C" w:rsidR="000F6F09" w:rsidRPr="00F973AB" w:rsidRDefault="000F6F09" w:rsidP="000F6F0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да предоставя незабавно на публичната организация всяка нова версия на документацията, описана в член 2.7.</w:t>
      </w:r>
    </w:p>
    <w:p w14:paraId="79ECC8BE" w14:textId="77777777"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Ако е разумно необходимо за правилното изпълнение на системата за управление на риска от доставчика, при поискване публичната организация ще предостави на доставчика информация, доколкото тя не е от поверителен характер.</w:t>
      </w:r>
    </w:p>
    <w:p w14:paraId="0BDE292C" w14:textId="0ACBE7FC" w:rsidR="000F6F09" w:rsidRPr="00F973AB" w:rsidRDefault="000F6F09" w:rsidP="000F6F09">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&lt;незадължителна разпоредба&gt;</w:t>
      </w:r>
      <w:r>
        <w:rPr>
          <w:rFonts w:ascii="Arial" w:hAnsi="Arial"/>
          <w:sz w:val="22"/>
          <w:bdr w:val="none" w:sz="0" w:space="0" w:color="auto" w:frame="1"/>
        </w:rPr>
        <w:t xml:space="preserve"> Ако публичната организация продължава да използва системата с ИИ след изтичането на срока на действие на споразумението, в края на срока на неговото действие доставчикът предоставя на публичната организация информацията, необходима за поддържането на системата за управление на риска от самата нея.</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rFonts w:ascii="Arial" w:hAnsi="Arial" w:cs="Arial"/>
          <w:sz w:val="22"/>
          <w:szCs w:val="22"/>
        </w:rPr>
      </w:pPr>
      <w:r>
        <w:rPr>
          <w:rFonts w:ascii="Arial" w:hAnsi="Arial"/>
          <w:b/>
          <w:sz w:val="22"/>
        </w:rPr>
        <w:t>&lt;Член 3 е относим само към системи с ИИ, при които се използват техники, предполагащи обучение на модели с данни. В член 3 се предвижда, че доставчикът (или неговите подизпълнители) има(т) пълен достъп до наборите от данни. Ако наборите от данни са изключителна собственост на публичната организация, е необходимо да се предприемат други мерки.&gt;</w:t>
      </w:r>
      <w:r>
        <w:rPr>
          <w:rFonts w:ascii="Arial" w:hAnsi="Arial"/>
          <w:sz w:val="22"/>
        </w:rPr>
        <w:t xml:space="preserve"> Данни и управление на данните</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Доставчикът гарантира, че наборите от данни, използвани при разработването на системата с ИИ, включително обучителните, </w:t>
      </w:r>
      <w:proofErr w:type="spellStart"/>
      <w:r>
        <w:rPr>
          <w:rFonts w:ascii="Arial" w:hAnsi="Arial"/>
          <w:sz w:val="22"/>
        </w:rPr>
        <w:t>валидационните</w:t>
      </w:r>
      <w:proofErr w:type="spellEnd"/>
      <w:r>
        <w:rPr>
          <w:rFonts w:ascii="Arial" w:hAnsi="Arial"/>
          <w:sz w:val="22"/>
        </w:rPr>
        <w:t xml:space="preserve"> и изпитвателните данни, са били и ще бъдат предмет на практики за управление </w:t>
      </w:r>
      <w:r>
        <w:rPr>
          <w:rFonts w:ascii="Arial" w:hAnsi="Arial"/>
          <w:sz w:val="22"/>
        </w:rPr>
        <w:lastRenderedPageBreak/>
        <w:t>на данните, които са подходящи с оглед предназначението на системата с ИИ. Тези мерки засягат по-специално:</w:t>
      </w:r>
    </w:p>
    <w:p w14:paraId="09A35132"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съответните проектантски решения;</w:t>
      </w:r>
    </w:p>
    <w:p w14:paraId="596E9F76" w14:textId="17DACB24" w:rsidR="00EF0D2A" w:rsidRPr="00F973AB" w:rsidRDefault="00EF0D2A" w:rsidP="00EF0D2A">
      <w:pPr>
        <w:pStyle w:val="doLijstnummering7"/>
        <w:numPr>
          <w:ilvl w:val="2"/>
          <w:numId w:val="6"/>
        </w:numPr>
        <w:rPr>
          <w:rFonts w:ascii="Arial" w:hAnsi="Arial" w:cs="Arial"/>
          <w:sz w:val="22"/>
          <w:szCs w:val="22"/>
        </w:rPr>
      </w:pPr>
      <w:r>
        <w:rPr>
          <w:rFonts w:ascii="Arial" w:hAnsi="Arial"/>
          <w:sz w:val="22"/>
        </w:rPr>
        <w:t>процесите на събиране на данни и произхода на данните и в случай на лични данни — първоначалната цел на събирането на данните;</w:t>
      </w:r>
    </w:p>
    <w:p w14:paraId="16B9E709" w14:textId="77777777" w:rsidR="000F6F09" w:rsidRPr="00F973AB" w:rsidRDefault="00BB3419" w:rsidP="000F6F09">
      <w:pPr>
        <w:pStyle w:val="doLijstnummering7"/>
        <w:numPr>
          <w:ilvl w:val="2"/>
          <w:numId w:val="6"/>
        </w:numPr>
        <w:rPr>
          <w:rFonts w:ascii="Arial" w:hAnsi="Arial" w:cs="Arial"/>
          <w:sz w:val="22"/>
          <w:szCs w:val="22"/>
        </w:rPr>
      </w:pPr>
      <w:r>
        <w:rPr>
          <w:rFonts w:ascii="Arial" w:hAnsi="Arial"/>
          <w:sz w:val="22"/>
        </w:rPr>
        <w:t xml:space="preserve">съответната подготовка на данните за операции по обработка, като </w:t>
      </w:r>
      <w:proofErr w:type="spellStart"/>
      <w:r>
        <w:rPr>
          <w:rFonts w:ascii="Arial" w:hAnsi="Arial"/>
          <w:sz w:val="22"/>
        </w:rPr>
        <w:t>анотиране</w:t>
      </w:r>
      <w:proofErr w:type="spellEnd"/>
      <w:r>
        <w:rPr>
          <w:rFonts w:ascii="Arial" w:hAnsi="Arial"/>
          <w:sz w:val="22"/>
        </w:rPr>
        <w:t>, етикетиране, изчистване, актуализиране, обогатяване и агрегиране;</w:t>
      </w:r>
    </w:p>
    <w:p w14:paraId="4744A88C" w14:textId="0CBF6A1B" w:rsidR="00137BC0" w:rsidRPr="00F973AB" w:rsidRDefault="000F6F09" w:rsidP="00564A63">
      <w:pPr>
        <w:pStyle w:val="doLijstnummering7"/>
        <w:numPr>
          <w:ilvl w:val="2"/>
          <w:numId w:val="6"/>
        </w:numPr>
        <w:rPr>
          <w:rFonts w:ascii="Arial" w:hAnsi="Arial" w:cs="Arial"/>
          <w:sz w:val="22"/>
          <w:szCs w:val="22"/>
        </w:rPr>
      </w:pPr>
      <w:r>
        <w:rPr>
          <w:rFonts w:ascii="Arial" w:hAnsi="Arial"/>
          <w:sz w:val="22"/>
        </w:rPr>
        <w:t>формулирането на допускания по отношение на информацията, която данните следва да измерват и представят;</w:t>
      </w:r>
    </w:p>
    <w:p w14:paraId="0F0B2619" w14:textId="26564662" w:rsidR="00137BC0" w:rsidRPr="00F973AB" w:rsidRDefault="00BB3419" w:rsidP="00137BC0">
      <w:pPr>
        <w:pStyle w:val="doLijstnummering7"/>
        <w:numPr>
          <w:ilvl w:val="2"/>
          <w:numId w:val="6"/>
        </w:numPr>
        <w:rPr>
          <w:rFonts w:ascii="Arial" w:hAnsi="Arial" w:cs="Arial"/>
          <w:sz w:val="22"/>
          <w:szCs w:val="22"/>
        </w:rPr>
      </w:pPr>
      <w:r>
        <w:rPr>
          <w:rFonts w:ascii="Arial" w:hAnsi="Arial"/>
          <w:sz w:val="22"/>
        </w:rPr>
        <w:t>оценка на наличието, количеството и годността на необходимите набори от данни;</w:t>
      </w:r>
    </w:p>
    <w:p w14:paraId="2D9E0809" w14:textId="099BCBC9" w:rsidR="000F6F09" w:rsidRPr="00F973AB" w:rsidRDefault="000F6F09" w:rsidP="00564A63">
      <w:pPr>
        <w:pStyle w:val="doLijstnummering7"/>
        <w:numPr>
          <w:ilvl w:val="2"/>
          <w:numId w:val="6"/>
        </w:numPr>
        <w:rPr>
          <w:rFonts w:ascii="Arial" w:hAnsi="Arial" w:cs="Arial"/>
          <w:sz w:val="22"/>
          <w:szCs w:val="22"/>
        </w:rPr>
      </w:pPr>
      <w:r>
        <w:rPr>
          <w:rFonts w:ascii="Arial" w:hAnsi="Arial"/>
          <w:sz w:val="22"/>
        </w:rPr>
        <w:t>преглед с оглед на евентуална предубеденост, която има вероятност да засегне здравето и безопасността на хората, да окаже отрицателно въздействие върху основните права или да доведе до дискриминация, забранена съгласно правото на Съюза, по-специално когато резултатите от данните оказват влияние върху входящите данни за бъдещи операции;</w:t>
      </w:r>
    </w:p>
    <w:p w14:paraId="22A71AF6" w14:textId="77777777"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подходящи мерки за откриване, предотвратяване и смекчаване на евентуална предубеденост, установена съгласно буква е);</w:t>
      </w:r>
    </w:p>
    <w:p w14:paraId="7FC21319" w14:textId="56D6D665" w:rsidR="000F6F09" w:rsidRPr="00F973AB" w:rsidRDefault="000F6F09" w:rsidP="000F6F09">
      <w:pPr>
        <w:pStyle w:val="doLijstnummering7"/>
        <w:numPr>
          <w:ilvl w:val="2"/>
          <w:numId w:val="6"/>
        </w:numPr>
        <w:rPr>
          <w:rFonts w:ascii="Arial" w:hAnsi="Arial" w:cs="Arial"/>
          <w:sz w:val="22"/>
          <w:szCs w:val="22"/>
        </w:rPr>
      </w:pPr>
      <w:r>
        <w:rPr>
          <w:rFonts w:ascii="Arial" w:hAnsi="Arial"/>
          <w:sz w:val="22"/>
        </w:rPr>
        <w:t>идентифициране на евентуални недостатъци на данните или празноти в тях, които пречат на спазването на настоящите ПДК за високорисков ИИ, и на начини за тяхното отстраняване.</w:t>
      </w:r>
    </w:p>
    <w:p w14:paraId="5363AE13" w14:textId="4EF6339D"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 xml:space="preserve">Доставчикът гарантира, че наборите от данни, използвани при разработването на системата с ИИ, </w:t>
      </w:r>
      <w:r>
        <w:rPr>
          <w:rFonts w:ascii="Arial" w:hAnsi="Arial"/>
          <w:sz w:val="22"/>
          <w:bdr w:val="none" w:sz="0" w:space="0" w:color="auto" w:frame="1"/>
        </w:rPr>
        <w:t>са подходящи, достатъчно представителни и</w:t>
      </w:r>
      <w:r>
        <w:rPr>
          <w:rFonts w:ascii="Arial" w:hAnsi="Arial"/>
          <w:sz w:val="22"/>
        </w:rPr>
        <w:t xml:space="preserve"> колкото се може по-пълни и </w:t>
      </w:r>
      <w:proofErr w:type="spellStart"/>
      <w:r>
        <w:rPr>
          <w:rFonts w:ascii="Arial" w:hAnsi="Arial"/>
          <w:sz w:val="22"/>
        </w:rPr>
        <w:t>несъдържащи</w:t>
      </w:r>
      <w:proofErr w:type="spellEnd"/>
      <w:r>
        <w:rPr>
          <w:rFonts w:ascii="Arial" w:hAnsi="Arial"/>
          <w:sz w:val="22"/>
        </w:rPr>
        <w:t xml:space="preserve"> грешки</w:t>
      </w:r>
      <w:r>
        <w:rPr>
          <w:rFonts w:ascii="Arial" w:hAnsi="Arial"/>
          <w:sz w:val="22"/>
          <w:bdr w:val="none" w:sz="0" w:space="0" w:color="auto" w:frame="1"/>
        </w:rPr>
        <w:t xml:space="preserve"> с оглед на предназначението. Доставчикът гарантира, че наборите от данни имат подходящите статистически характеристики, включително, когато е приложимо, по отношение на лицата или групите лица, във връзка с които се предвижда да се използва системата с ИИ. Тези характеристики на наборите от данни могат да бъдат постигнати на равнището на отделните набори от данни или по отношение на комбинация от тях.</w:t>
      </w:r>
    </w:p>
    <w:p w14:paraId="321A02D1" w14:textId="56EFC739" w:rsidR="000F6F09" w:rsidRPr="00F973AB" w:rsidRDefault="000F6F09" w:rsidP="000F6F09">
      <w:pPr>
        <w:pStyle w:val="doLijstnummering7"/>
        <w:numPr>
          <w:ilvl w:val="1"/>
          <w:numId w:val="6"/>
        </w:numPr>
        <w:rPr>
          <w:rFonts w:ascii="Arial" w:hAnsi="Arial" w:cs="Arial"/>
          <w:sz w:val="22"/>
          <w:szCs w:val="22"/>
        </w:rPr>
      </w:pPr>
      <w:r>
        <w:rPr>
          <w:rFonts w:ascii="Arial" w:hAnsi="Arial"/>
          <w:sz w:val="22"/>
        </w:rPr>
        <w:t>Доставчикът гарантира, че наборите от данни, използвани при разработването на системата с ИИ,</w:t>
      </w:r>
      <w:r>
        <w:rPr>
          <w:rFonts w:ascii="Arial" w:hAnsi="Arial"/>
          <w:sz w:val="22"/>
          <w:bdr w:val="none" w:sz="0" w:space="0" w:color="auto" w:frame="1"/>
        </w:rPr>
        <w:t xml:space="preserve"> са съобразени, доколкото това се изисква от предназначението или разумно предвидимата неправилна експлоатация, с характеристиките или елементите, които са специфични за конкретната географска, поведенческа или функционална среда, в която се предвижда да се използва системата с ИИ.</w:t>
      </w:r>
    </w:p>
    <w:p w14:paraId="2AEAE5B1" w14:textId="77777777" w:rsidR="000F6F09" w:rsidRPr="00F973AB" w:rsidRDefault="000F6F09" w:rsidP="000F6F09">
      <w:pPr>
        <w:pStyle w:val="doLijstnummering7"/>
        <w:numPr>
          <w:ilvl w:val="1"/>
          <w:numId w:val="6"/>
        </w:numPr>
        <w:rPr>
          <w:rFonts w:ascii="Arial" w:hAnsi="Arial" w:cs="Arial"/>
          <w:sz w:val="22"/>
          <w:szCs w:val="22"/>
        </w:rPr>
      </w:pPr>
      <w:r>
        <w:rPr>
          <w:rFonts w:ascii="Arial" w:hAnsi="Arial"/>
          <w:sz w:val="22"/>
          <w:bdr w:val="none" w:sz="0" w:space="0" w:color="auto" w:frame="1"/>
        </w:rPr>
        <w:t>Задълженията по настоящия член се прилагат не само за разработването на системата с ИИ преди предоставянето ѝ, но и за всяко използване на набори от данни от страна на доставчика, което може да засегне функционирането на системата с ИИ по всяко друго време в рамките на срока на действие на споразумението.</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rFonts w:ascii="Arial" w:hAnsi="Arial" w:cs="Arial"/>
          <w:sz w:val="22"/>
          <w:szCs w:val="22"/>
        </w:rPr>
      </w:pPr>
      <w:r>
        <w:rPr>
          <w:rFonts w:ascii="Arial" w:hAnsi="Arial"/>
          <w:sz w:val="22"/>
        </w:rPr>
        <w:t>Техническа документация и инструкции за употреба</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Предоставянето </w:t>
      </w:r>
      <w:r>
        <w:rPr>
          <w:rFonts w:ascii="Arial" w:hAnsi="Arial"/>
          <w:sz w:val="22"/>
        </w:rPr>
        <w:t>на системата с ИИ от доставчика включва предаването на техническата документация и инструкциите за употреба.</w:t>
      </w:r>
    </w:p>
    <w:p w14:paraId="4060588D" w14:textId="536D7596"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Техническата документация трябва да позволява на публичната организация или на трета страна да оценява съответствието на системата с ИИ с изискванията, определени в настоящите ПДК за високорисков ИИ, и да отговаря най-малко на условията, описани в </w:t>
      </w:r>
      <w:r>
        <w:rPr>
          <w:rFonts w:ascii="Arial" w:hAnsi="Arial"/>
          <w:b/>
          <w:sz w:val="22"/>
        </w:rPr>
        <w:t>приложение В</w:t>
      </w:r>
      <w:r>
        <w:rPr>
          <w:rFonts w:ascii="Arial" w:hAnsi="Arial"/>
          <w:sz w:val="22"/>
        </w:rPr>
        <w:t xml:space="preserve">. </w:t>
      </w:r>
    </w:p>
    <w:p w14:paraId="4B31F83B"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Инструкциите за употреба съдържат </w:t>
      </w:r>
      <w:r>
        <w:rPr>
          <w:rFonts w:ascii="Arial" w:hAnsi="Arial"/>
          <w:color w:val="000000"/>
          <w:sz w:val="22"/>
          <w:shd w:val="clear" w:color="auto" w:fill="FFFFFF"/>
        </w:rPr>
        <w:t xml:space="preserve">кратка, пълна, точна и ясна информация, която е подходяща, достъпна и разбираема за публичната организация. Инструкциите за употреба трябва да отговарят най-малко на условията, описани в </w:t>
      </w:r>
      <w:r>
        <w:rPr>
          <w:rFonts w:ascii="Arial" w:hAnsi="Arial"/>
          <w:b/>
          <w:color w:val="000000"/>
          <w:sz w:val="22"/>
          <w:shd w:val="clear" w:color="auto" w:fill="FFFFFF"/>
        </w:rPr>
        <w:t>приложение Г</w:t>
      </w:r>
      <w:r>
        <w:rPr>
          <w:rFonts w:ascii="Arial" w:hAnsi="Arial"/>
          <w:sz w:val="22"/>
        </w:rPr>
        <w:t>.</w:t>
      </w:r>
    </w:p>
    <w:p w14:paraId="570CD58F" w14:textId="137F2359" w:rsidR="00CE2EF9" w:rsidRPr="00F973AB" w:rsidRDefault="00CE2EF9" w:rsidP="00CE2EF9">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Доставчикът трябва да актуализира тази документация най-малко </w:t>
      </w:r>
      <w:r>
        <w:rPr>
          <w:rFonts w:ascii="Arial" w:hAnsi="Arial"/>
          <w:sz w:val="22"/>
        </w:rPr>
        <w:t>при всяко съществено изменение по време на срока на действие на споразумението</w:t>
      </w:r>
      <w:r>
        <w:rPr>
          <w:rFonts w:ascii="Arial" w:hAnsi="Arial"/>
          <w:sz w:val="22"/>
          <w:bdr w:val="none" w:sz="0" w:space="0" w:color="auto" w:frame="1"/>
        </w:rPr>
        <w:t xml:space="preserve"> и впоследствие да я предостави на публичната организация.</w:t>
      </w:r>
    </w:p>
    <w:p w14:paraId="2269BEE5" w14:textId="76F75F0F"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Техническата документация и инструкциите за употреба трябва да бъдат изготвени на английски език.</w:t>
      </w:r>
    </w:p>
    <w:p w14:paraId="4DCD18E7" w14:textId="113FDD83"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Публичната организация има право да прави копия от техническата документация и инструкциите за употреба, доколкото това е необходимо за вътрешно ползване от публичната организация, без да се засягат разпоредбите на член 6 и член 14.</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rFonts w:ascii="Arial" w:hAnsi="Arial" w:cs="Arial"/>
          <w:sz w:val="22"/>
          <w:szCs w:val="22"/>
        </w:rPr>
      </w:pPr>
      <w:r>
        <w:rPr>
          <w:rFonts w:ascii="Arial" w:hAnsi="Arial"/>
          <w:sz w:val="22"/>
        </w:rPr>
        <w:t>Поддържане на регистри</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Доставчикът гарантира, че системата с ИИ технически позволява автоматичното записване на събития (наричано по-долу „записи“) по време на срока на действие на системата. </w:t>
      </w:r>
    </w:p>
    <w:p w14:paraId="5F29D147" w14:textId="49036DC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Възможностите за създаване на записи гарантират равнище на проследимост на системата с ИИ, което е подходящо с оглед на нейното предназначение и </w:t>
      </w:r>
      <w:r>
        <w:rPr>
          <w:rFonts w:ascii="Arial" w:hAnsi="Arial"/>
          <w:sz w:val="22"/>
          <w:bdr w:val="none" w:sz="0" w:space="0" w:color="auto" w:frame="1"/>
        </w:rPr>
        <w:t>разумно предвидима неправилна експлоатация</w:t>
      </w:r>
      <w:r>
        <w:rPr>
          <w:rFonts w:ascii="Arial" w:hAnsi="Arial"/>
          <w:sz w:val="22"/>
        </w:rPr>
        <w:t xml:space="preserve">. По-специално те позволяват записването на събития, които са от значение за идентифицирането на ситуации, които могат: </w:t>
      </w:r>
    </w:p>
    <w:p w14:paraId="624E7412"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да доведат до това системата с ИИ да представлява риск за здравето или безопасността, или за защитата на основните права на лица; или </w:t>
      </w:r>
    </w:p>
    <w:p w14:paraId="76C7CA3A"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да доведат до съществено изменение.</w:t>
      </w:r>
    </w:p>
    <w:p w14:paraId="69A5FE4A" w14:textId="51CF679A" w:rsidR="00CE2EF9" w:rsidRPr="00F973AB" w:rsidRDefault="00CE2EF9" w:rsidP="00CE2EF9">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Доставчикът позволява на публичната организация да има достъп в реално време до записите, генерирани автоматично от системата с ИИ.</w:t>
      </w:r>
    </w:p>
    <w:p w14:paraId="20195A64"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t>Доставчикът съхранява автоматично генерираните от системата с ИИ записи, доколкото такива записи са под негов контрол въз основа на споразумението, за срока на действие на споразумението. В края на срока на действие на споразумението доставчикът незабавно предоставя тези записи на публичната организация.</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rFonts w:ascii="Arial" w:hAnsi="Arial" w:cs="Arial"/>
          <w:sz w:val="22"/>
          <w:szCs w:val="22"/>
        </w:rPr>
      </w:pPr>
      <w:r>
        <w:rPr>
          <w:rFonts w:ascii="Arial" w:hAnsi="Arial"/>
          <w:sz w:val="22"/>
        </w:rPr>
        <w:lastRenderedPageBreak/>
        <w:t>Прозрачност на системата с ИИ</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Доставчикът гарантира, че системата с ИИ е проектирана и разработена по такъв начин, че функционирането ѝ да е достатъчно прозрачно, за да може публичната организация </w:t>
      </w:r>
      <w:r>
        <w:rPr>
          <w:rFonts w:ascii="Arial" w:hAnsi="Arial"/>
          <w:sz w:val="22"/>
        </w:rPr>
        <w:t>да интерпретира резултатите от системата и да ги използва по подходящ начин</w:t>
      </w:r>
      <w:r>
        <w:rPr>
          <w:rFonts w:ascii="Arial" w:hAnsi="Arial"/>
          <w:color w:val="000000"/>
          <w:sz w:val="22"/>
          <w:shd w:val="clear" w:color="auto" w:fill="FFFFFF"/>
        </w:rPr>
        <w:t>.</w:t>
      </w:r>
    </w:p>
    <w:p w14:paraId="61C5E1BD" w14:textId="08A3494E"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С цел да се осигури подходяща прозрачност, преди да предостави системата с ИИ, доставчикът трябва да приложи най-малко техническите и организационните мерки, описани в </w:t>
      </w:r>
      <w:r>
        <w:rPr>
          <w:rFonts w:ascii="Arial" w:hAnsi="Arial"/>
          <w:b/>
          <w:sz w:val="22"/>
        </w:rPr>
        <w:t>приложение Д</w:t>
      </w:r>
      <w:r>
        <w:rPr>
          <w:rFonts w:ascii="Arial" w:hAnsi="Arial"/>
          <w:sz w:val="22"/>
        </w:rPr>
        <w:t xml:space="preserv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rFonts w:ascii="Arial" w:hAnsi="Arial" w:cs="Arial"/>
          <w:sz w:val="22"/>
          <w:szCs w:val="22"/>
        </w:rPr>
      </w:pPr>
      <w:r>
        <w:rPr>
          <w:rFonts w:ascii="Arial" w:hAnsi="Arial"/>
          <w:sz w:val="22"/>
        </w:rPr>
        <w:t>Човешки надзор</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Доставчикът гарантира, че системата с ИИ е проектирана и разработена по такъв начин, включително с подходящи инструменти за интерфейса човек—машина, че да може да бъде ефективно контролирана от физически лица, </w:t>
      </w:r>
      <w:r>
        <w:rPr>
          <w:rFonts w:ascii="Arial" w:hAnsi="Arial"/>
          <w:sz w:val="22"/>
        </w:rPr>
        <w:t>през периода на нейната експлоатация</w:t>
      </w:r>
      <w:r>
        <w:rPr>
          <w:rFonts w:ascii="Arial" w:hAnsi="Arial"/>
          <w:sz w:val="22"/>
          <w:bdr w:val="none" w:sz="0" w:space="0" w:color="auto" w:frame="1"/>
        </w:rPr>
        <w:t>.</w:t>
      </w:r>
    </w:p>
    <w:p w14:paraId="510D7F17" w14:textId="20E5491D"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Човешкият контрол има за цел предотвратяването или свеждането до минимум на рисковете за здравето, безопасността или основните права, които могат да възникнат при използването на системата с ИИ в съответствие с нейното предназначение или при условия на разумно предвидима неправилна експлоатация, когато тези рискове продължават да съществуват, независимо от прилагането на останалите изисквания, установени в настоящия раздел.</w:t>
      </w:r>
    </w:p>
    <w:p w14:paraId="191405AE" w14:textId="4DD4CEA8" w:rsidR="00CD6D58" w:rsidRPr="00F973AB" w:rsidRDefault="00CD6D58" w:rsidP="00CD6D58">
      <w:pPr>
        <w:pStyle w:val="doLijstnummering7"/>
        <w:numPr>
          <w:ilvl w:val="1"/>
          <w:numId w:val="6"/>
        </w:numPr>
        <w:rPr>
          <w:rFonts w:ascii="Arial" w:hAnsi="Arial" w:cs="Arial"/>
          <w:sz w:val="22"/>
          <w:szCs w:val="22"/>
        </w:rPr>
      </w:pPr>
      <w:r>
        <w:rPr>
          <w:rFonts w:ascii="Arial" w:hAnsi="Arial"/>
          <w:sz w:val="22"/>
        </w:rPr>
        <w:t>Мерките за контрол трябва да са съразмерни спрямо рисковете, нивото на автономност и контекста на използване на системата с ИИ и да се осигуряват чрез единия или двата вида мерки, които са посочени по-долу.</w:t>
      </w:r>
    </w:p>
    <w:p w14:paraId="163DD6A4" w14:textId="28096A99"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Доставчикът гарантира, че в системата с ИИ се вграждат подходящи мерки и се предприемат мерки за осигуряване на човешки надзор преди предоставянето ѝ. Тези мерки гарантират, че физическите лица, на които е възложен човешки надзор, са в състояние по подходящ и пропорционален начин: </w:t>
      </w:r>
    </w:p>
    <w:p w14:paraId="5D601A1B" w14:textId="5366B787" w:rsidR="00CE2EF9" w:rsidRPr="00F973AB" w:rsidRDefault="00975D0E" w:rsidP="00CE2EF9">
      <w:pPr>
        <w:pStyle w:val="doLijstnummering7"/>
        <w:numPr>
          <w:ilvl w:val="2"/>
          <w:numId w:val="6"/>
        </w:numPr>
        <w:rPr>
          <w:rFonts w:ascii="Arial" w:hAnsi="Arial" w:cs="Arial"/>
          <w:sz w:val="22"/>
          <w:szCs w:val="22"/>
        </w:rPr>
      </w:pPr>
      <w:r>
        <w:rPr>
          <w:rFonts w:ascii="Arial" w:hAnsi="Arial"/>
          <w:sz w:val="22"/>
        </w:rPr>
        <w:t>да разбират добре съответните способности и ограничения на системата с ИИ и да могат надлежно да следят нейното функциониране, включително с оглед на откриването и справянето с аномалии, отклонения във функционирането и неочаквано действие;</w:t>
      </w:r>
    </w:p>
    <w:p w14:paraId="4AD6776B" w14:textId="0B1DA45B" w:rsidR="00CE2EF9" w:rsidRPr="00F973AB" w:rsidRDefault="003216B4" w:rsidP="00CE2EF9">
      <w:pPr>
        <w:pStyle w:val="doLijstnummering7"/>
        <w:numPr>
          <w:ilvl w:val="2"/>
          <w:numId w:val="6"/>
        </w:numPr>
        <w:rPr>
          <w:rFonts w:ascii="Arial" w:hAnsi="Arial" w:cs="Arial"/>
          <w:sz w:val="22"/>
          <w:szCs w:val="22"/>
        </w:rPr>
      </w:pPr>
      <w:r>
        <w:rPr>
          <w:rFonts w:ascii="Arial" w:hAnsi="Arial"/>
          <w:sz w:val="22"/>
          <w:bdr w:val="none" w:sz="0" w:space="0" w:color="auto" w:frame="1"/>
        </w:rPr>
        <w:t>да си дават сметка за възможната тенденция автоматично да се разчита или в прекалено голяма степен да се разчита на резултатите, получени от системата с ИИ („предубеденост в полза на автоматизираните решения“), по-специално за системи с ИИ, използвани за предоставяне на информация или препоръки във връзка с решения, които се вземат от физически лица;</w:t>
      </w:r>
    </w:p>
    <w:p w14:paraId="20B01625" w14:textId="46C4458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да тълкуват правилно резултатите от системата с ИИ, като вземат предвид, например, по-специално характеристиките на системата и наличните инструменти и методи за тълкуване;</w:t>
      </w:r>
    </w:p>
    <w:p w14:paraId="1E4E4DDA" w14:textId="72AC6199" w:rsidR="00CE2EF9" w:rsidRPr="00F973AB" w:rsidRDefault="00CE2EF9" w:rsidP="00CE2EF9">
      <w:pPr>
        <w:pStyle w:val="doLijstnummering7"/>
        <w:numPr>
          <w:ilvl w:val="2"/>
          <w:numId w:val="6"/>
        </w:numPr>
        <w:rPr>
          <w:rFonts w:ascii="Arial" w:hAnsi="Arial" w:cs="Arial"/>
          <w:sz w:val="22"/>
          <w:szCs w:val="22"/>
        </w:rPr>
      </w:pPr>
      <w:r>
        <w:rPr>
          <w:rFonts w:ascii="Arial" w:hAnsi="Arial"/>
          <w:sz w:val="22"/>
          <w:bdr w:val="none" w:sz="0" w:space="0" w:color="auto" w:frame="1"/>
        </w:rPr>
        <w:t>да взимат решение — във всяка една конкретна ситуация — да не използват резултата от системата с ИИ или по друг начин да го игнорират, потискат или отменят;</w:t>
      </w:r>
    </w:p>
    <w:p w14:paraId="3D0D77D1" w14:textId="64C46959" w:rsidR="00CE2EF9" w:rsidRPr="00F973AB" w:rsidRDefault="00CE2EF9" w:rsidP="003216B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lastRenderedPageBreak/>
        <w:t>да се намесват в работата на системата с ИИ или да прекъсват системата чрез бутон „стоп“ или подобна процедура, която позволява системата да спре в безопасно състояние.</w:t>
      </w:r>
    </w:p>
    <w:p w14:paraId="48BA5BAD" w14:textId="3262F3FD"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С цел да се осигури подходящ човешки надзор, преди да предостави системата с ИИ, доставчикът трябва да приложи най-малко техническите и организационните мерки, описани в </w:t>
      </w:r>
      <w:r>
        <w:rPr>
          <w:rFonts w:ascii="Arial" w:hAnsi="Arial"/>
          <w:b/>
          <w:sz w:val="22"/>
        </w:rPr>
        <w:t>приложение Е.</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rFonts w:ascii="Arial" w:hAnsi="Arial" w:cs="Arial"/>
          <w:sz w:val="22"/>
          <w:szCs w:val="22"/>
        </w:rPr>
      </w:pPr>
      <w:r>
        <w:rPr>
          <w:rFonts w:ascii="Arial" w:hAnsi="Arial"/>
          <w:sz w:val="22"/>
        </w:rPr>
        <w:t>Точност, надеждност и киберсигурност</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Доставчикът гарантира, че системата с ИИ е проектирана и разработена по такъв начин, че да постига подходящо ниво на точност, надеждност, безопасност и киберсигурност, и да функционира стабилно в това отношение. </w:t>
      </w:r>
    </w:p>
    <w:p w14:paraId="577E5A4E"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bdr w:val="none" w:sz="0" w:space="0" w:color="auto" w:frame="1"/>
        </w:rPr>
        <w:t xml:space="preserve">Нивата на точност и съответните показатели за точност на системите с ИИ са описани в </w:t>
      </w:r>
      <w:r>
        <w:rPr>
          <w:rFonts w:ascii="Arial" w:hAnsi="Arial"/>
          <w:b/>
          <w:sz w:val="22"/>
          <w:bdr w:val="none" w:sz="0" w:space="0" w:color="auto" w:frame="1"/>
        </w:rPr>
        <w:t>приложение Ж</w:t>
      </w:r>
      <w:r>
        <w:rPr>
          <w:rFonts w:ascii="Arial" w:hAnsi="Arial"/>
          <w:sz w:val="22"/>
          <w:bdr w:val="none" w:sz="0" w:space="0" w:color="auto" w:frame="1"/>
        </w:rPr>
        <w:t>.</w:t>
      </w:r>
    </w:p>
    <w:p w14:paraId="255B3A87" w14:textId="039205CA" w:rsidR="00CE2EF9" w:rsidRPr="00F973AB" w:rsidRDefault="003C2AF0" w:rsidP="00CE2EF9">
      <w:pPr>
        <w:pStyle w:val="doLijstnummering7"/>
        <w:numPr>
          <w:ilvl w:val="1"/>
          <w:numId w:val="6"/>
        </w:numPr>
        <w:rPr>
          <w:rFonts w:ascii="Arial" w:hAnsi="Arial" w:cs="Arial"/>
          <w:sz w:val="22"/>
          <w:szCs w:val="22"/>
        </w:rPr>
      </w:pPr>
      <w:r>
        <w:rPr>
          <w:rFonts w:ascii="Arial" w:hAnsi="Arial"/>
          <w:sz w:val="22"/>
        </w:rPr>
        <w:t xml:space="preserve">С цел да се осигури подходящо равнище на надеждност, безопасност и киберсигурност, доставчикът прилага най-малко техническите и организационните мерки, описани в </w:t>
      </w:r>
      <w:r>
        <w:rPr>
          <w:rFonts w:ascii="Arial" w:hAnsi="Arial"/>
          <w:b/>
          <w:sz w:val="22"/>
        </w:rPr>
        <w:t>приложение З</w:t>
      </w:r>
      <w:r>
        <w:rPr>
          <w:rFonts w:ascii="Arial" w:hAnsi="Arial"/>
          <w:sz w:val="22"/>
        </w:rPr>
        <w:t xml:space="preserve">, преди да предостави системата с ИИ. </w:t>
      </w:r>
    </w:p>
    <w:p w14:paraId="2C43D5E4" w14:textId="44B7A154" w:rsidR="009813B5" w:rsidRPr="002F066E" w:rsidRDefault="009813B5" w:rsidP="009813B5">
      <w:pPr>
        <w:pStyle w:val="ListParagraph"/>
        <w:numPr>
          <w:ilvl w:val="1"/>
          <w:numId w:val="6"/>
        </w:numPr>
        <w:rPr>
          <w:rFonts w:eastAsia="Times New Roman"/>
          <w:color w:val="auto"/>
          <w:sz w:val="22"/>
          <w:szCs w:val="22"/>
        </w:rPr>
      </w:pPr>
      <w:r>
        <w:rPr>
          <w:color w:val="auto"/>
          <w:sz w:val="22"/>
        </w:rPr>
        <w:t>Това изискване не засяга изискванията, произтичащи от член 15 от Акта за ИИ.</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rFonts w:ascii="Arial" w:hAnsi="Arial" w:cs="Arial"/>
          <w:b/>
          <w:bCs/>
          <w:sz w:val="26"/>
          <w:szCs w:val="26"/>
        </w:rPr>
      </w:pPr>
      <w:r>
        <w:rPr>
          <w:rFonts w:ascii="Arial" w:hAnsi="Arial"/>
          <w:b/>
          <w:sz w:val="26"/>
        </w:rPr>
        <w:t>Раздел В — Задължения на доставчика във връзка със системата с ИИ</w:t>
      </w:r>
    </w:p>
    <w:p w14:paraId="17540852" w14:textId="77777777" w:rsidR="00CE2EF9" w:rsidRPr="00F973AB" w:rsidRDefault="00CE2EF9" w:rsidP="00CE2EF9">
      <w:pPr>
        <w:pStyle w:val="doLijstnummering7"/>
        <w:rPr>
          <w:rFonts w:ascii="Arial" w:hAnsi="Arial" w:cs="Arial"/>
          <w:sz w:val="22"/>
          <w:szCs w:val="22"/>
        </w:rPr>
      </w:pPr>
      <w:r>
        <w:rPr>
          <w:rFonts w:ascii="Arial" w:hAnsi="Arial"/>
          <w:sz w:val="22"/>
        </w:rPr>
        <w:t>Спазване на раздел Б</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rFonts w:ascii="Arial" w:hAnsi="Arial" w:cs="Arial"/>
          <w:b/>
          <w:bCs/>
          <w:iCs/>
          <w:sz w:val="22"/>
          <w:szCs w:val="22"/>
        </w:rPr>
      </w:pPr>
      <w:r>
        <w:rPr>
          <w:rFonts w:ascii="Arial" w:hAnsi="Arial"/>
          <w:sz w:val="22"/>
          <w:bdr w:val="none" w:sz="0" w:space="0" w:color="auto" w:frame="1"/>
        </w:rPr>
        <w:t>Доставчикът трябва да гарантира, че от предоставянето на системата с ИИ до края на срока на споразумението системата с ИИ отговаря на изискванията, установени в раздел Б от настоящите ПДК за високорисков ИИ.</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rFonts w:ascii="Arial" w:hAnsi="Arial" w:cs="Arial"/>
          <w:sz w:val="22"/>
          <w:szCs w:val="22"/>
        </w:rPr>
      </w:pPr>
      <w:r>
        <w:rPr>
          <w:rFonts w:ascii="Arial" w:hAnsi="Arial"/>
          <w:sz w:val="22"/>
        </w:rPr>
        <w:t xml:space="preserve">Система за управление на качеството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rFonts w:ascii="Arial" w:hAnsi="Arial" w:cs="Arial"/>
          <w:noProof/>
          <w:sz w:val="22"/>
          <w:szCs w:val="22"/>
        </w:rPr>
      </w:pPr>
      <w:r>
        <w:rPr>
          <w:rFonts w:ascii="Arial" w:hAnsi="Arial"/>
          <w:sz w:val="22"/>
        </w:rPr>
        <w:t xml:space="preserve">Преди да предостави системата с ИИ, доставчикът въвежда система за управление на качеството, която осигурява спазването на настоящите ПДК за високорисков ИИ. </w:t>
      </w:r>
    </w:p>
    <w:p w14:paraId="48373048" w14:textId="6927E061" w:rsidR="00CE2EF9" w:rsidRPr="002F066E" w:rsidRDefault="00D81335" w:rsidP="00CE2EF9">
      <w:pPr>
        <w:pStyle w:val="doLijstnummering7"/>
        <w:numPr>
          <w:ilvl w:val="1"/>
          <w:numId w:val="6"/>
        </w:numPr>
        <w:rPr>
          <w:rFonts w:ascii="Arial" w:hAnsi="Arial" w:cs="Arial"/>
          <w:noProof/>
          <w:sz w:val="22"/>
          <w:szCs w:val="22"/>
        </w:rPr>
      </w:pPr>
      <w:r>
        <w:rPr>
          <w:rFonts w:ascii="Arial" w:hAnsi="Arial"/>
          <w:sz w:val="22"/>
        </w:rPr>
        <w:t>Системата за управление на качеството се документира системно и последователно чрез политики, процедури и инструкции в писмен вид и включва най-малко следните аспекти:</w:t>
      </w:r>
    </w:p>
    <w:p w14:paraId="084409CF"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стратегия за съответствие с нормативните изисквания;</w:t>
      </w:r>
    </w:p>
    <w:p w14:paraId="353900E6"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техники, процедури и системни действия, които да се използват при проектирането, проектния контрол и проектната верификация на системата с ИИ;</w:t>
      </w:r>
    </w:p>
    <w:p w14:paraId="66E441F5"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техники, процедури и системни действия, които да се използват за разработката, контрола на качеството и осигуряването на качеството на системата с ИИ;</w:t>
      </w:r>
    </w:p>
    <w:p w14:paraId="5DC33C01"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lastRenderedPageBreak/>
        <w:t>процедури за проверка, изпитване и валидиране, които да се извършват преди, по време на и след разработването на системата с ИИ, и честотата, с която те трябва да се извършват;</w:t>
      </w:r>
    </w:p>
    <w:p w14:paraId="25E1D0B3" w14:textId="1D8BCDA3"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технически спецификации, включително стандарти, които да се прилагат, и когато съответните хармонизирани стандарти не са приложени изцяло или </w:t>
      </w:r>
      <w:r>
        <w:rPr>
          <w:rFonts w:ascii="Arial" w:hAnsi="Arial"/>
          <w:sz w:val="22"/>
        </w:rPr>
        <w:t xml:space="preserve">не отговарят на всички съответни изисквания — </w:t>
      </w:r>
      <w:r>
        <w:rPr>
          <w:rFonts w:ascii="Arial" w:hAnsi="Arial"/>
          <w:sz w:val="22"/>
          <w:bdr w:val="none" w:sz="0" w:space="0" w:color="auto" w:frame="1"/>
        </w:rPr>
        <w:t xml:space="preserve"> средствата, които трябва да се използват, за да се гарантира, че системата с ИИ съответства на изискванията, определени в настоящите ПДК за високорисков ИИ;</w:t>
      </w:r>
    </w:p>
    <w:p w14:paraId="631030CD"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системи и процедури за управление на данни, включително събиране, придобиване, анализ, етикетиране, съхранение, филтриране, извличане, агрегиране, запазване на данни, както и за всякакви други операции по отношение на данните, които се извършват преди предоставянето на системата с ИИ;</w:t>
      </w:r>
    </w:p>
    <w:p w14:paraId="7F2D1723"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системата за управление на риска, посочена в член 2;</w:t>
      </w:r>
    </w:p>
    <w:p w14:paraId="7FDDA4C7" w14:textId="28A8394F"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процедури, свързани с докладването на сериозни инциденти;</w:t>
      </w:r>
    </w:p>
    <w:p w14:paraId="72907D66" w14:textId="0E06772E" w:rsidR="005A49B9" w:rsidRPr="00F973AB" w:rsidRDefault="005A49B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провеждането на комуникацията с националните компетентни органи, други съответни органи, включително тези, осигуряващи или съдействащи за достъпа до данни, нотифицираните органи, другите оператори, потребителите или други заинтересовани лица;</w:t>
      </w:r>
    </w:p>
    <w:p w14:paraId="75076B4A"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системи и процедури за поддържане на регистри на цялата относима документация и информация;</w:t>
      </w:r>
    </w:p>
    <w:p w14:paraId="38ABDF9B" w14:textId="77777777"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управление на ресурсите, включително мерки, свързани със сигурността на доставките;</w:t>
      </w:r>
    </w:p>
    <w:p w14:paraId="34AE228A" w14:textId="58AB520E" w:rsidR="00CE2EF9" w:rsidRPr="00F973AB" w:rsidRDefault="00CE2EF9" w:rsidP="00CE2EF9">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рамка за отчетност, определяща отговорностите на ръководния състав и останалите служители по отношение на всички аспекти, посочени в настоящия параграф.</w:t>
      </w:r>
    </w:p>
    <w:p w14:paraId="176FCAD2" w14:textId="77777777" w:rsidR="00636C8D" w:rsidRPr="00F973AB" w:rsidRDefault="00636C8D" w:rsidP="00636C8D">
      <w:pPr>
        <w:pStyle w:val="doLijstnummering7"/>
        <w:numPr>
          <w:ilvl w:val="1"/>
          <w:numId w:val="6"/>
        </w:numPr>
        <w:rPr>
          <w:rFonts w:ascii="Arial" w:hAnsi="Arial" w:cs="Arial"/>
          <w:sz w:val="22"/>
          <w:szCs w:val="22"/>
        </w:rPr>
      </w:pPr>
      <w:r>
        <w:rPr>
          <w:rFonts w:ascii="Arial" w:hAnsi="Arial"/>
          <w:sz w:val="22"/>
        </w:rPr>
        <w:t>По време на срока на действие на споразумението доставчикът трябва да съхранява документацията относно системата за управление на качеството. При първо поискване от публичната организация доставчикът ще ѝ предаде най-новата версия на документацията относно системата за управление на качеството.</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rFonts w:ascii="Arial" w:hAnsi="Arial" w:cs="Arial"/>
          <w:sz w:val="22"/>
          <w:szCs w:val="22"/>
        </w:rPr>
      </w:pPr>
      <w:r>
        <w:rPr>
          <w:rFonts w:ascii="Arial" w:hAnsi="Arial"/>
          <w:sz w:val="22"/>
        </w:rPr>
        <w:t xml:space="preserve">Оценяване на съответствието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Доставчикът гарантира, че системата с ИИ преминава през съответната процедура за оценяване на съответствието, преди да бъде предоставена;</w:t>
      </w:r>
    </w:p>
    <w:p w14:paraId="26B24270" w14:textId="72D09CA6"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 xml:space="preserve">Доставчикът проверява дали установената система за управление на качеството следва изискванията по член 10. </w:t>
      </w:r>
    </w:p>
    <w:p w14:paraId="1FAB79D6" w14:textId="2501FE6D"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Доставчикът проверява информацията, съдържаща се в техническата документация, за да оцени съответствието на системата с ИИ със съответните съществени изисквания, определени в раздел Б от настоящите ПДК за високорисков ИИ.</w:t>
      </w:r>
    </w:p>
    <w:p w14:paraId="106DD499" w14:textId="77777777" w:rsidR="00CE2EF9" w:rsidRPr="00F973AB" w:rsidRDefault="00CE2EF9" w:rsidP="00CE2EF9">
      <w:pPr>
        <w:pStyle w:val="doLijstnummering7"/>
        <w:numPr>
          <w:ilvl w:val="2"/>
          <w:numId w:val="6"/>
        </w:numPr>
        <w:rPr>
          <w:rFonts w:ascii="Arial" w:hAnsi="Arial" w:cs="Arial"/>
          <w:sz w:val="22"/>
          <w:szCs w:val="22"/>
        </w:rPr>
      </w:pPr>
      <w:r>
        <w:rPr>
          <w:rFonts w:ascii="Arial" w:hAnsi="Arial"/>
          <w:sz w:val="22"/>
        </w:rPr>
        <w:t>Доставчикът проверява също така дали процесът на проектиране и разработване на системата с ИИ е в съответствие с техническата документация.</w:t>
      </w:r>
    </w:p>
    <w:p w14:paraId="60819A7E" w14:textId="77777777" w:rsidR="00CE2EF9" w:rsidRPr="002F066E"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Доставчикът гарантира, че системата с ИИ ще бъде подложена на нова процедура за оценяване на съответствието, когато бъде подложена на съществено изменение от доставчика по време на срока на споразумението.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rFonts w:ascii="Arial" w:hAnsi="Arial" w:cs="Arial"/>
          <w:noProof/>
          <w:sz w:val="22"/>
          <w:szCs w:val="22"/>
        </w:rPr>
      </w:pPr>
      <w:r>
        <w:rPr>
          <w:rFonts w:ascii="Arial" w:hAnsi="Arial"/>
          <w:b/>
          <w:sz w:val="22"/>
        </w:rPr>
        <w:t>&lt;Незадължителна разпоредба&gt;</w:t>
      </w:r>
      <w:r>
        <w:rPr>
          <w:rFonts w:ascii="Arial" w:hAnsi="Arial"/>
          <w:sz w:val="22"/>
        </w:rPr>
        <w:t xml:space="preserve"> Оценка на въздействието върху основните права</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rFonts w:ascii="Arial" w:hAnsi="Arial" w:cs="Arial"/>
          <w:noProof/>
          <w:sz w:val="22"/>
          <w:szCs w:val="22"/>
        </w:rPr>
      </w:pPr>
      <w:r>
        <w:rPr>
          <w:rFonts w:ascii="Arial" w:hAnsi="Arial"/>
          <w:b/>
          <w:sz w:val="22"/>
        </w:rPr>
        <w:t>&lt;Незадължителна разпоредба&gt;</w:t>
      </w:r>
      <w:r>
        <w:rPr>
          <w:rFonts w:ascii="Arial" w:hAnsi="Arial"/>
          <w:sz w:val="22"/>
        </w:rPr>
        <w:t xml:space="preserve"> При първо поискване от страна на публичната организация доставчикът сътрудничи при извършването от страна на публичната организация на оценка на въздействието върху основните права, което може да произтече от използването на системата с ИИ.</w:t>
      </w:r>
    </w:p>
    <w:p w14:paraId="0977EE3D" w14:textId="77777777" w:rsidR="002C7FA3" w:rsidRPr="005A339A" w:rsidRDefault="002C7FA3" w:rsidP="00564A63">
      <w:pPr>
        <w:pStyle w:val="doLijstnummering7"/>
        <w:numPr>
          <w:ilvl w:val="0"/>
          <w:numId w:val="0"/>
        </w:numPr>
        <w:ind w:left="851" w:hanging="851"/>
        <w:rPr>
          <w:rFonts w:ascii="Arial" w:hAnsi="Arial" w:cs="Arial"/>
          <w:noProof/>
          <w:sz w:val="22"/>
          <w:szCs w:val="22"/>
          <w:lang w:val="ru-RU"/>
        </w:rPr>
      </w:pPr>
    </w:p>
    <w:p w14:paraId="58FB40BF" w14:textId="77777777" w:rsidR="00CE2EF9" w:rsidRPr="008A1402" w:rsidRDefault="00CE2EF9" w:rsidP="00CE2EF9">
      <w:pPr>
        <w:pStyle w:val="doLijstnummering7"/>
        <w:rPr>
          <w:rFonts w:ascii="Arial" w:hAnsi="Arial" w:cs="Arial"/>
          <w:noProof/>
          <w:sz w:val="22"/>
          <w:szCs w:val="22"/>
        </w:rPr>
      </w:pPr>
      <w:r>
        <w:rPr>
          <w:rFonts w:ascii="Arial" w:hAnsi="Arial"/>
          <w:sz w:val="22"/>
        </w:rPr>
        <w:t xml:space="preserve">Корективни действия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rFonts w:ascii="Arial" w:hAnsi="Arial" w:cs="Arial"/>
          <w:noProof/>
          <w:sz w:val="22"/>
          <w:szCs w:val="22"/>
        </w:rPr>
      </w:pPr>
      <w:r>
        <w:rPr>
          <w:rFonts w:ascii="Arial" w:hAnsi="Arial"/>
          <w:sz w:val="22"/>
        </w:rPr>
        <w:t>Ако по време на срока на споразумението доставчикът прецени или има основание да смята, че системата с ИИ не е в съответствие с настоящите ПДК за високорисков ИИ, той незабавно предприема необходимите коригиращи действия, за да приведе системата в съответствие, в отговор на коментар от публичната организация или друго. Доставчикът информира публичната организация за това.</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rFonts w:ascii="Arial" w:hAnsi="Arial"/>
          <w:b/>
          <w:sz w:val="22"/>
        </w:rPr>
        <w:t>&lt;Незадължителна разпоредба&gt;</w:t>
      </w:r>
      <w:r>
        <w:rPr>
          <w:rFonts w:ascii="Arial" w:hAnsi="Arial"/>
          <w:sz w:val="22"/>
        </w:rPr>
        <w:t xml:space="preserve"> Задължение за обяснение при взимане на индивидуални решения</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В допълнение към задълженията, описани в член 6, доставчикът е длъжен да подпомага публичната организация при първо поискване от нейна страна за предоставяне на ясно и съдържателно обяснение на ролята на системата с ИИ в процедурата за взимане на решения. Това съдържателно обяснение следва по-специално (но не само) да предоставя информация за основните елементи на взетите решения на всяко засегнато лице, което е обект на решения на публичната организация въз основа на резултатите от системата с ИИ.</w:t>
      </w:r>
    </w:p>
    <w:p w14:paraId="49D8BAB6" w14:textId="7261D6C6"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Задължението, описано в член 14.1, включва предоставянето на публичната организация на цялата техническа и друга информация, която е необходима, за да се обясни как системата с ИИ е стигнала до определен резултат и да се предостави възможност на засегнатите лица да проверят начина, по който системата с ИИ е стигнала до определен резултат. Доставчикът предоставя на публичната организация правото да използва, споделя и разкрива тази информация, ако и доколкото това е необходимо, за да информира съответно засегнатите лица.</w:t>
      </w:r>
    </w:p>
    <w:p w14:paraId="1A7FA37F" w14:textId="2B9AF792"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Задълженията, посочени в член 14.1 и член 14.2, включват изходния код на системата с ИИ, техническите спецификации, използвани при разработването на системата с ИИ, наборите от данни, техническа информация относно начина, по който са получени и </w:t>
      </w:r>
      <w:r>
        <w:rPr>
          <w:rFonts w:ascii="Arial" w:hAnsi="Arial"/>
          <w:sz w:val="22"/>
        </w:rPr>
        <w:lastRenderedPageBreak/>
        <w:t>редактирани наборите от данни, използвани при разработването на системата с ИИ, информация относно използвания метод на разработване и извършения процес на разработване, обосновка на избора на конкретен модел и неговите параметри, както и информация относно функционирането на системата с ИИ.</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rFonts w:ascii="Arial" w:hAnsi="Arial" w:cs="Arial"/>
          <w:b/>
          <w:sz w:val="26"/>
          <w:szCs w:val="26"/>
        </w:rPr>
      </w:pPr>
      <w:r>
        <w:rPr>
          <w:rFonts w:ascii="Arial" w:hAnsi="Arial"/>
          <w:b/>
          <w:sz w:val="26"/>
        </w:rPr>
        <w:t>Раздел Г — Права на ползване на наборите от данни</w:t>
      </w:r>
    </w:p>
    <w:p w14:paraId="550BCC80" w14:textId="77777777" w:rsidR="00CE2EF9" w:rsidRPr="00F973AB" w:rsidRDefault="00CE2EF9" w:rsidP="00CE2EF9">
      <w:pPr>
        <w:pStyle w:val="doLijstnummering7"/>
        <w:rPr>
          <w:rFonts w:ascii="Arial" w:hAnsi="Arial" w:cs="Arial"/>
          <w:sz w:val="22"/>
          <w:szCs w:val="22"/>
        </w:rPr>
      </w:pPr>
      <w:r>
        <w:rPr>
          <w:rFonts w:ascii="Arial" w:hAnsi="Arial"/>
          <w:sz w:val="22"/>
        </w:rPr>
        <w:t>Права, свързани с набори от данни на публични организации</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Всички права, включително всяко право върху интелектуална собственост, свързани с набори от данни на публична организация, преминават към публичната организация или трета страна, посочена като такава от публичната организация. </w:t>
      </w:r>
    </w:p>
    <w:p w14:paraId="0F030359"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Доставчикът няма право да използва набори от данни на публичната организация за каквато и да е друга цел, различна от изпълнението на споразумението, освен ако е предвидено друго в приложение Б.</w:t>
      </w:r>
    </w:p>
    <w:p w14:paraId="01A42888"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При първо поискване от страна на публичната организация доставчикът трябва да унищожи наборите от данни на публичната организация, освен ако е предвидено друго в приложение Б. Ако публичната организация поиска това, доставчикът трябва да предостави реални доказателства за унищожаването на наборите от данни на публичната организация.</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rFonts w:ascii="Arial" w:hAnsi="Arial" w:cs="Arial"/>
          <w:sz w:val="22"/>
          <w:szCs w:val="22"/>
        </w:rPr>
      </w:pPr>
      <w:r>
        <w:rPr>
          <w:rFonts w:ascii="Arial" w:hAnsi="Arial"/>
          <w:sz w:val="22"/>
        </w:rPr>
        <w:t>Права върху набори от данни на доставчици и набори от данни на трети страни</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Всички права, включително всяко право върху интелектуална собственост, свързани с набори от данни на доставчик и набори от данни на трета страна, са в полза на доставчика или трета страна. </w:t>
      </w:r>
    </w:p>
    <w:p w14:paraId="0675C23A" w14:textId="57572060"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Доставчикът предоставя на публичната организация неизключително право да използва набори от данни на доставчика и набори от данни на трети страни, което във всеки случай е достатъчно за изпълнение на разпоредбите на споразумението, включително ПДК за високорисков ИИ, освен ако не е предвидено друго в приложение Б.</w:t>
      </w:r>
    </w:p>
    <w:p w14:paraId="6EA8D37E" w14:textId="378C3B57" w:rsidR="00CE2EF9" w:rsidRPr="00F973AB" w:rsidRDefault="0012712E" w:rsidP="00CE2EF9">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Правото на използване, описано в член 16.2, включва правото да се използват набори от данни на доставчици и набори от данни на трети страни за по-нататъшното развитие на системата с ИИ, включително всички нейни нови версии, от публичната организация или от трета страна.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rFonts w:ascii="Arial" w:hAnsi="Arial" w:cs="Arial"/>
          <w:sz w:val="22"/>
          <w:szCs w:val="22"/>
        </w:rPr>
      </w:pPr>
      <w:r>
        <w:rPr>
          <w:rFonts w:ascii="Arial" w:hAnsi="Arial"/>
          <w:sz w:val="22"/>
        </w:rPr>
        <w:t>Предаване на наборите от данни</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При първо поискване от публичната организация доставчикът ще ѝ предаде най-новата версия на наборите от данни.</w:t>
      </w:r>
    </w:p>
    <w:p w14:paraId="304FB838" w14:textId="1AD1DC3C"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lastRenderedPageBreak/>
        <w:t xml:space="preserve">При първо поискване от публичната организация доставчикът ще ѝ предаде най-новата версия на наборите от данни на доставчика и наборите от данни на третата страна, освен ако не е предвидено друго в приложение Б. </w:t>
      </w:r>
    </w:p>
    <w:p w14:paraId="7D5B102F" w14:textId="67D7327A"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Наборите от данни трябва да бъдат предадени на публичната организация от доставчика в общ файлов формат, който ще бъде обозначен от публичната организация. </w:t>
      </w:r>
      <w:r>
        <w:rPr>
          <w:rFonts w:ascii="Arial" w:hAnsi="Arial"/>
          <w:b/>
          <w:sz w:val="22"/>
        </w:rPr>
        <w:t>&lt;Незадължителна разпоредба&gt; Наборите от данни ще бъдат върнати по следния начин: [файлов формат].</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rFonts w:ascii="Arial" w:hAnsi="Arial" w:cs="Arial"/>
          <w:sz w:val="22"/>
          <w:szCs w:val="22"/>
        </w:rPr>
      </w:pPr>
      <w:r>
        <w:rPr>
          <w:rFonts w:ascii="Arial" w:hAnsi="Arial"/>
          <w:sz w:val="22"/>
        </w:rPr>
        <w:t>Обезщетения</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rFonts w:ascii="Arial" w:hAnsi="Arial" w:cs="Arial"/>
          <w:sz w:val="22"/>
          <w:szCs w:val="22"/>
        </w:rPr>
      </w:pPr>
      <w:r>
        <w:rPr>
          <w:rFonts w:ascii="Arial" w:hAnsi="Arial"/>
          <w:sz w:val="22"/>
        </w:rPr>
        <w:t xml:space="preserve">Доставчикът обезщетява публичната организация за всички искове, предявени от трети страни, включително надзорни органи, произтичащи от нарушения на права върху интелектуална собственост, права за защита на данните или равностойни права, произтичащи от използването от страна на публичната организация на системата с ИИ, наборите от данни на доставчика и/или наборите от данни на трета страна. </w:t>
      </w:r>
    </w:p>
    <w:p w14:paraId="388FBA68" w14:textId="6E1A7CB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Публичната организация обезщетява доставчика за всички искове, предявени от трети страни, включително надзорни органи, възникнали от всякакво нарушение на техните права върху интелектуална собственост, права на неприкосновеност на личния живот или еквивалентни, произтичащо от използването на наборите от данни на публичната организация.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rFonts w:ascii="Arial" w:hAnsi="Arial" w:cs="Arial"/>
          <w:b/>
          <w:sz w:val="26"/>
          <w:szCs w:val="26"/>
        </w:rPr>
      </w:pPr>
      <w:r>
        <w:rPr>
          <w:rFonts w:ascii="Arial" w:hAnsi="Arial"/>
          <w:b/>
          <w:sz w:val="26"/>
        </w:rPr>
        <w:t xml:space="preserve">Раздел Д — Регистър и одит на ИИ </w:t>
      </w:r>
    </w:p>
    <w:p w14:paraId="687E4541" w14:textId="77777777" w:rsidR="00CE2EF9" w:rsidRPr="00F973AB" w:rsidRDefault="00CE2EF9" w:rsidP="00CE2EF9">
      <w:pPr>
        <w:pStyle w:val="doLijstnummering7"/>
        <w:rPr>
          <w:rFonts w:ascii="Arial" w:hAnsi="Arial" w:cs="Arial"/>
          <w:sz w:val="22"/>
          <w:szCs w:val="22"/>
        </w:rPr>
      </w:pPr>
      <w:r>
        <w:rPr>
          <w:rFonts w:ascii="Arial" w:hAnsi="Arial"/>
          <w:b/>
          <w:sz w:val="22"/>
        </w:rPr>
        <w:t>&lt;Незадължителна разпоредба&gt;</w:t>
      </w:r>
      <w:r>
        <w:rPr>
          <w:rFonts w:ascii="Arial" w:hAnsi="Arial"/>
          <w:sz w:val="22"/>
        </w:rPr>
        <w:t xml:space="preserve"> Регистър на ИИ</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При първо поискване от публичната организация доставчикът ще ѝ предаде най-новата версия на информацията, описана в приложение В и приложение Г.</w:t>
      </w:r>
    </w:p>
    <w:p w14:paraId="40886721" w14:textId="092F684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Публичната организация ще има право да споделя информацията, описана в член 19.1, с трети страни и да я оповестява, например в регистър за системи с ИИ. </w:t>
      </w:r>
    </w:p>
    <w:p w14:paraId="4BE929F0"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Ако публичната организация поиска това, доставчикът ще съдейства за регистрирането на системите с ИИ в съответния регистър.</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rFonts w:ascii="Arial" w:hAnsi="Arial" w:cs="Arial"/>
          <w:sz w:val="22"/>
          <w:szCs w:val="22"/>
        </w:rPr>
      </w:pPr>
      <w:r>
        <w:rPr>
          <w:rFonts w:ascii="Arial" w:hAnsi="Arial"/>
          <w:sz w:val="22"/>
        </w:rPr>
        <w:t>Съответствие и одит</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При първо поискване от публичната организация доставчиците трябва да предоставят на публичната организация цялата информация, необходима за демонстриране на съответствие с настоящите ПДК за високорисков ИИ.</w:t>
      </w:r>
    </w:p>
    <w:p w14:paraId="5BEA7370" w14:textId="3787EB39"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Доставчикът е длъжен да сътрудничи при одит или друг вид проверка, която да бъде извършена от или от името на публичната организация, за да се оцени дали доставчикът спазва по всяко време задълженията си, определени в настоящите ПДК за високорисков ИИ. Такова сътрудничество ще включва предоставяне на цялата информация, изисквана от публичната организация, </w:t>
      </w:r>
      <w:r>
        <w:rPr>
          <w:rFonts w:ascii="Arial" w:hAnsi="Arial"/>
          <w:sz w:val="22"/>
        </w:rPr>
        <w:lastRenderedPageBreak/>
        <w:t>предоставяне на информация за прилаганата система за управление на риска, предоставяне на персонал на доставчика за интервюта и предоставяне на достъп до местонахожденията на доставчика.</w:t>
      </w:r>
    </w:p>
    <w:p w14:paraId="4C5B6841"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Публичната организация ще изготви или ще организира изготвянето на доклад, в който се отбелязват заключенията от одита. В доклада публичната организация ще отбелязва степента, в която доставчикът спазва задълженията си по споразумението. Ако публичната организация установи, че доставчикът не спазва задълженията по настоящия член, доставчикът е длъжен да отстрани установените от публичната организация недостатъци в рамките на разумния срок, определен от публичната организация в доклада. Ако доставчикът не отстрани установените от публичната организация недостатъци в рамките на срока, определен в доклада за отстраняване на такива недостатъци, той ще бъде в неизпълнение по силата на закона.</w:t>
      </w:r>
    </w:p>
    <w:p w14:paraId="69BB53E9" w14:textId="7457B2C2"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 xml:space="preserve">Публичната организация има право да публикува заключенията от доклада, посочен в член 20.3. </w:t>
      </w:r>
    </w:p>
    <w:p w14:paraId="528F0AB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Публичната организация ще има право да извършва или да организира извършването на одит веднъж за всяка календарна година или във връзка с всяко съществено изменение.</w:t>
      </w:r>
    </w:p>
    <w:p w14:paraId="549B6FCA" w14:textId="77777777" w:rsidR="00CE2EF9" w:rsidRPr="00F973AB" w:rsidRDefault="00CE2EF9" w:rsidP="00CE2EF9">
      <w:pPr>
        <w:pStyle w:val="doLijstnummering7"/>
        <w:numPr>
          <w:ilvl w:val="1"/>
          <w:numId w:val="6"/>
        </w:numPr>
        <w:rPr>
          <w:rFonts w:ascii="Arial" w:hAnsi="Arial" w:cs="Arial"/>
          <w:sz w:val="22"/>
          <w:szCs w:val="22"/>
        </w:rPr>
      </w:pPr>
      <w:r>
        <w:rPr>
          <w:rFonts w:ascii="Arial" w:hAnsi="Arial"/>
          <w:sz w:val="22"/>
        </w:rPr>
        <w:t>Публичната организация може да реши одитът да бъде извършен изцяло или частично от независим одитор.</w:t>
      </w:r>
    </w:p>
    <w:p w14:paraId="6A1C79A3" w14:textId="1DF2CA70" w:rsidR="00CE2EF9" w:rsidRPr="00F973AB" w:rsidRDefault="00CE2EF9" w:rsidP="00CE2EF9">
      <w:pPr>
        <w:pStyle w:val="doLijstnummering7"/>
        <w:numPr>
          <w:ilvl w:val="1"/>
          <w:numId w:val="6"/>
        </w:numPr>
        <w:rPr>
          <w:rFonts w:ascii="Arial" w:hAnsi="Arial" w:cs="Arial"/>
          <w:b/>
          <w:i/>
          <w:sz w:val="22"/>
          <w:szCs w:val="22"/>
        </w:rPr>
      </w:pPr>
      <w:r>
        <w:rPr>
          <w:rFonts w:ascii="Arial" w:hAnsi="Arial"/>
          <w:sz w:val="22"/>
        </w:rPr>
        <w:t>Разходите за одитор, който ще бъде ангажиран от публичната организация, ако има такива, ще бъдат платени от публичната организация. Публичната организация ще заплати на доставчика разумна такса за всички разходи, които доставчикът може да понесе във връзка с одита. Спорът относно размера на такава такса при никакви обстоятелства не дава право на доставчика да преустанови задълженията си по настоящите ПДК за високорисков ИИ. Публичната организация няма да дължи такава такса, ако в рамките на одита се разкрие, че доставчикът не е изпълнил задълженията си по настоящите ПДК за високорисков ИИ.</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rFonts w:ascii="Arial" w:hAnsi="Arial" w:cs="Arial"/>
          <w:b/>
          <w:sz w:val="26"/>
          <w:szCs w:val="26"/>
        </w:rPr>
      </w:pPr>
      <w:r>
        <w:rPr>
          <w:rFonts w:ascii="Arial" w:hAnsi="Arial"/>
          <w:b/>
          <w:sz w:val="26"/>
        </w:rPr>
        <w:t>Раздел Е — Разходи</w:t>
      </w:r>
    </w:p>
    <w:p w14:paraId="7F55C7C3" w14:textId="77777777" w:rsidR="00CE2EF9" w:rsidRPr="00F973AB" w:rsidRDefault="00CE2EF9" w:rsidP="00CE2EF9">
      <w:pPr>
        <w:pStyle w:val="doLijstnummering7"/>
        <w:rPr>
          <w:rFonts w:ascii="Arial" w:hAnsi="Arial" w:cs="Arial"/>
          <w:sz w:val="22"/>
          <w:szCs w:val="22"/>
        </w:rPr>
      </w:pPr>
      <w:r>
        <w:rPr>
          <w:rFonts w:ascii="Arial" w:hAnsi="Arial"/>
          <w:sz w:val="22"/>
        </w:rPr>
        <w:t>Разходи</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rFonts w:ascii="Arial" w:hAnsi="Arial" w:cs="Arial"/>
          <w:sz w:val="22"/>
          <w:szCs w:val="22"/>
        </w:rPr>
      </w:pPr>
      <w:r>
        <w:rPr>
          <w:rFonts w:ascii="Arial" w:hAnsi="Arial"/>
          <w:sz w:val="22"/>
        </w:rPr>
        <w:t>Освен ако е договорено друго между страните или изрично е предвидено друго в настоящите ПДК за високорисков ИИ, публичната организация не дължи на доставчика допълнителна такса за работата, произтичаща от настоящите клаузи.</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rFonts w:ascii="Arial" w:hAnsi="Arial" w:cs="Arial"/>
          <w:sz w:val="26"/>
          <w:szCs w:val="26"/>
        </w:rPr>
      </w:pPr>
      <w:r>
        <w:br w:type="page"/>
      </w:r>
    </w:p>
    <w:p w14:paraId="3D167257" w14:textId="77777777" w:rsidR="001C5152" w:rsidRPr="00F973AB" w:rsidRDefault="00CE2EF9" w:rsidP="00A74620">
      <w:pPr>
        <w:spacing w:after="360"/>
        <w:rPr>
          <w:rFonts w:ascii="Arial" w:hAnsi="Arial" w:cs="Arial"/>
          <w:b/>
          <w:bCs/>
          <w:sz w:val="26"/>
          <w:szCs w:val="26"/>
        </w:rPr>
      </w:pPr>
      <w:r>
        <w:rPr>
          <w:rFonts w:ascii="Arial" w:hAnsi="Arial"/>
          <w:b/>
          <w:sz w:val="26"/>
        </w:rPr>
        <w:lastRenderedPageBreak/>
        <w:t>Приложение А — Системата с ИИ и предназначението ѝ</w:t>
      </w:r>
    </w:p>
    <w:p w14:paraId="212D40C9" w14:textId="77777777" w:rsidR="00CE2EF9" w:rsidRPr="00F973AB" w:rsidRDefault="00CE2EF9" w:rsidP="001C5152">
      <w:pPr>
        <w:spacing w:before="120" w:after="210"/>
        <w:jc w:val="both"/>
        <w:rPr>
          <w:rFonts w:ascii="Arial" w:hAnsi="Arial" w:cs="Arial"/>
          <w:bCs/>
          <w:sz w:val="22"/>
          <w:szCs w:val="22"/>
        </w:rPr>
      </w:pPr>
      <w:r>
        <w:rPr>
          <w:rFonts w:ascii="Arial" w:hAnsi="Arial"/>
          <w:sz w:val="22"/>
          <w:u w:val="single"/>
        </w:rPr>
        <w:t>Описание на системата с ИИ</w:t>
      </w:r>
    </w:p>
    <w:p w14:paraId="601B15F1" w14:textId="287CE2FB" w:rsidR="00CE2EF9" w:rsidRPr="00F973AB" w:rsidRDefault="00CE2EF9" w:rsidP="00CE2EF9">
      <w:pPr>
        <w:spacing w:after="210"/>
        <w:jc w:val="both"/>
        <w:rPr>
          <w:rFonts w:ascii="Arial" w:hAnsi="Arial" w:cs="Arial"/>
          <w:bCs/>
          <w:sz w:val="22"/>
          <w:szCs w:val="22"/>
        </w:rPr>
      </w:pPr>
      <w:r>
        <w:rPr>
          <w:rFonts w:ascii="Arial" w:hAnsi="Arial"/>
          <w:sz w:val="22"/>
        </w:rPr>
        <w:t xml:space="preserve">В приложното поле на настоящите ПДК за високорисков ИИ попадат следните системи или компоненти на системи: </w:t>
      </w:r>
    </w:p>
    <w:p w14:paraId="0A259DDD" w14:textId="77777777" w:rsidR="00CE2EF9" w:rsidRPr="00F973AB" w:rsidRDefault="00CE2EF9" w:rsidP="00CE2EF9">
      <w:pPr>
        <w:spacing w:after="210"/>
        <w:jc w:val="both"/>
        <w:rPr>
          <w:rFonts w:ascii="Arial" w:hAnsi="Arial" w:cs="Arial"/>
          <w:i/>
          <w:sz w:val="22"/>
          <w:szCs w:val="22"/>
        </w:rPr>
      </w:pPr>
      <w:r>
        <w:rPr>
          <w:rFonts w:ascii="Arial" w:hAnsi="Arial"/>
          <w:i/>
          <w:sz w:val="22"/>
        </w:rPr>
        <w:t>Моля, дайте описание на системата с ИИ, включително: Това може да бъде и алгоритмична система, която не се квалифицира като система с ИИ съгласно Акта за ИИ.</w:t>
      </w:r>
    </w:p>
    <w:p w14:paraId="6025DC8F" w14:textId="77777777" w:rsidR="00CE2EF9" w:rsidRPr="00F973AB" w:rsidRDefault="00CE2EF9" w:rsidP="00CE2EF9">
      <w:pPr>
        <w:spacing w:after="210"/>
        <w:jc w:val="both"/>
        <w:rPr>
          <w:rFonts w:ascii="Arial" w:hAnsi="Arial" w:cs="Arial"/>
          <w:sz w:val="22"/>
          <w:szCs w:val="22"/>
          <w:u w:val="single"/>
        </w:rPr>
      </w:pPr>
      <w:r>
        <w:rPr>
          <w:rFonts w:ascii="Arial" w:hAnsi="Arial"/>
          <w:sz w:val="22"/>
          <w:u w:val="single"/>
        </w:rPr>
        <w:t>Предназначение</w:t>
      </w:r>
    </w:p>
    <w:p w14:paraId="278B3969" w14:textId="77777777" w:rsidR="00CE2EF9" w:rsidRPr="00F973AB" w:rsidRDefault="00CE2EF9" w:rsidP="00CE2EF9">
      <w:pPr>
        <w:spacing w:after="210"/>
        <w:jc w:val="both"/>
        <w:rPr>
          <w:rFonts w:ascii="Arial" w:hAnsi="Arial" w:cs="Arial"/>
          <w:bCs/>
          <w:sz w:val="22"/>
          <w:szCs w:val="22"/>
        </w:rPr>
      </w:pPr>
      <w:r>
        <w:rPr>
          <w:rFonts w:ascii="Arial" w:hAnsi="Arial"/>
          <w:i/>
          <w:sz w:val="22"/>
        </w:rPr>
        <w:t>Моля, дайте описание на употребата, за която е предназначена системата с ИИ.</w:t>
      </w:r>
      <w:r>
        <w:rPr>
          <w:rFonts w:ascii="Arial" w:hAnsi="Arial"/>
          <w:sz w:val="22"/>
        </w:rPr>
        <w:br w:type="page"/>
      </w:r>
    </w:p>
    <w:p w14:paraId="2326345B" w14:textId="77777777" w:rsidR="00CE2EF9" w:rsidRPr="00F973AB" w:rsidRDefault="00CE2EF9" w:rsidP="00A74620">
      <w:pPr>
        <w:spacing w:after="360" w:line="360" w:lineRule="auto"/>
        <w:rPr>
          <w:rFonts w:ascii="Arial" w:hAnsi="Arial" w:cs="Arial"/>
          <w:b/>
          <w:bCs/>
          <w:sz w:val="26"/>
          <w:szCs w:val="26"/>
        </w:rPr>
      </w:pPr>
      <w:r>
        <w:rPr>
          <w:rFonts w:ascii="Arial" w:hAnsi="Arial"/>
          <w:b/>
          <w:sz w:val="26"/>
        </w:rPr>
        <w:lastRenderedPageBreak/>
        <w:t>Приложение Б — Набори от данни</w:t>
      </w:r>
    </w:p>
    <w:p w14:paraId="0BB35E47" w14:textId="2F6D6C8C" w:rsidR="00CE2EF9" w:rsidRPr="00F973AB" w:rsidRDefault="00CE2EF9" w:rsidP="00CE2EF9">
      <w:pPr>
        <w:spacing w:after="210"/>
        <w:jc w:val="both"/>
        <w:rPr>
          <w:rFonts w:ascii="Arial" w:hAnsi="Arial" w:cs="Arial"/>
          <w:i/>
          <w:iCs/>
          <w:color w:val="000000"/>
          <w:sz w:val="22"/>
          <w:szCs w:val="22"/>
          <w:shd w:val="clear" w:color="auto" w:fill="FFFFFF"/>
        </w:rPr>
      </w:pPr>
      <w:r>
        <w:rPr>
          <w:rFonts w:ascii="Arial" w:hAnsi="Arial"/>
          <w:i/>
          <w:sz w:val="22"/>
        </w:rPr>
        <w:t>Моля, дайте описание на наборите от данни, използвани за об</w:t>
      </w:r>
      <w:r>
        <w:rPr>
          <w:rFonts w:ascii="Arial" w:hAnsi="Arial"/>
          <w:i/>
          <w:color w:val="000000"/>
          <w:sz w:val="22"/>
          <w:shd w:val="clear" w:color="auto" w:fill="FFFFFF"/>
        </w:rPr>
        <w:t>учението (ако е приложимо), валидирането и изпитването на системата с ИИ. Направете разграничение между набори от данни на публични организации и набори от данни на доставчици, както и набори от данни на трети страни. В случай на набори от данни на публични организации опишете целите, за които доставчикът може да използва наборите от данни (различни от изпълнението на споразумението), и дали доставчикът е длъжен да унищожи наборите от данни в края на срока на споразумението. В случай на набори от данни на публични организации и на набори от данни на трети страни опишете целите, за които публичната организация може да използва наборите от данни, и дали доставчикът е длъжен да предаде наборите от данни.</w:t>
      </w:r>
    </w:p>
    <w:p w14:paraId="7B348DC0" w14:textId="2612EA27" w:rsidR="00CE2EF9" w:rsidRPr="00F973AB" w:rsidRDefault="006B6837"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Набори от данни на публична организация</w:t>
      </w:r>
    </w:p>
    <w:p w14:paraId="2A2EF54A" w14:textId="77777777" w:rsidR="00CE2EF9" w:rsidRPr="00F973AB" w:rsidRDefault="00CE2EF9" w:rsidP="00CE2EF9">
      <w:pPr>
        <w:spacing w:after="210"/>
        <w:jc w:val="both"/>
        <w:rPr>
          <w:rFonts w:ascii="Arial" w:hAnsi="Arial" w:cs="Arial"/>
          <w:sz w:val="22"/>
          <w:szCs w:val="22"/>
        </w:rPr>
      </w:pPr>
      <w:r>
        <w:rPr>
          <w:rFonts w:ascii="Arial" w:hAnsi="Arial"/>
          <w:sz w:val="22"/>
        </w:rPr>
        <w:t xml:space="preserve">Следните набори от данни се предоставят от публичната организация на доставчика съгласно споразумението или трябва да бъдат създадени или събрани като част от споразумението: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rFonts w:ascii="Arial" w:hAnsi="Arial" w:cs="Arial"/>
                <w:b/>
                <w:sz w:val="22"/>
                <w:szCs w:val="22"/>
              </w:rPr>
            </w:pPr>
            <w:r>
              <w:rPr>
                <w:rFonts w:ascii="Arial" w:hAnsi="Arial"/>
                <w:b/>
                <w:sz w:val="22"/>
              </w:rPr>
              <w:t>Описание на набора от данни</w:t>
            </w:r>
          </w:p>
        </w:tc>
        <w:tc>
          <w:tcPr>
            <w:tcW w:w="2717" w:type="dxa"/>
          </w:tcPr>
          <w:p w14:paraId="118B424D" w14:textId="77777777" w:rsidR="00CE2EF9" w:rsidRPr="00F973AB" w:rsidRDefault="00CE2EF9" w:rsidP="003216B4">
            <w:pPr>
              <w:spacing w:after="210"/>
              <w:jc w:val="center"/>
              <w:rPr>
                <w:rFonts w:ascii="Arial" w:hAnsi="Arial" w:cs="Arial"/>
                <w:b/>
                <w:sz w:val="22"/>
                <w:szCs w:val="22"/>
              </w:rPr>
            </w:pPr>
            <w:r>
              <w:rPr>
                <w:rFonts w:ascii="Arial" w:hAnsi="Arial"/>
                <w:b/>
                <w:sz w:val="22"/>
              </w:rPr>
              <w:t>Права на ползване на доставчика</w:t>
            </w:r>
          </w:p>
        </w:tc>
        <w:tc>
          <w:tcPr>
            <w:tcW w:w="2786" w:type="dxa"/>
          </w:tcPr>
          <w:p w14:paraId="267B3FFE" w14:textId="77777777" w:rsidR="00CE2EF9" w:rsidRPr="00F973AB" w:rsidRDefault="00CE2EF9" w:rsidP="003216B4">
            <w:pPr>
              <w:spacing w:after="210"/>
              <w:jc w:val="center"/>
              <w:rPr>
                <w:rFonts w:ascii="Arial" w:hAnsi="Arial" w:cs="Arial"/>
                <w:b/>
                <w:sz w:val="22"/>
                <w:szCs w:val="22"/>
              </w:rPr>
            </w:pPr>
            <w:r>
              <w:rPr>
                <w:rFonts w:ascii="Arial" w:hAnsi="Arial"/>
                <w:b/>
                <w:sz w:val="22"/>
              </w:rPr>
              <w:t>Задължение за унищожаване на набора от данни в края на срока на действие на споразумението</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rFonts w:ascii="Arial" w:hAnsi="Arial" w:cs="Arial"/>
                <w:sz w:val="22"/>
                <w:szCs w:val="22"/>
              </w:rPr>
            </w:pPr>
            <w:r>
              <w:rPr>
                <w:rFonts w:ascii="Arial" w:hAnsi="Arial"/>
                <w:sz w:val="22"/>
              </w:rPr>
              <w:t>Да/Не</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rFonts w:ascii="Arial" w:hAnsi="Arial" w:cs="Arial"/>
                <w:i/>
                <w:sz w:val="22"/>
                <w:szCs w:val="22"/>
              </w:rPr>
            </w:pPr>
            <w:r>
              <w:rPr>
                <w:rFonts w:ascii="Arial" w:hAnsi="Arial"/>
                <w:sz w:val="22"/>
              </w:rPr>
              <w:t>Да/Не</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rFonts w:ascii="Arial" w:hAnsi="Arial" w:cs="Arial"/>
                <w:i/>
                <w:sz w:val="22"/>
                <w:szCs w:val="22"/>
              </w:rPr>
            </w:pPr>
            <w:r>
              <w:rPr>
                <w:rFonts w:ascii="Arial" w:hAnsi="Arial"/>
                <w:sz w:val="22"/>
              </w:rPr>
              <w:t>Да/Не</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rFonts w:ascii="Arial" w:hAnsi="Arial" w:cs="Arial"/>
                <w:i/>
                <w:sz w:val="22"/>
                <w:szCs w:val="22"/>
              </w:rPr>
            </w:pPr>
            <w:r>
              <w:rPr>
                <w:rFonts w:ascii="Arial" w:hAnsi="Arial"/>
                <w:sz w:val="22"/>
              </w:rPr>
              <w:t>Да/Не</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Набори от данни на доставчика и набори от данни на трета страна</w:t>
      </w:r>
    </w:p>
    <w:p w14:paraId="51D24105" w14:textId="6181BDE1" w:rsidR="00CE2EF9" w:rsidRPr="00F973AB" w:rsidRDefault="00CE2EF9" w:rsidP="00CE2EF9">
      <w:pPr>
        <w:spacing w:after="210"/>
        <w:jc w:val="both"/>
        <w:rPr>
          <w:rFonts w:ascii="Arial" w:hAnsi="Arial" w:cs="Arial"/>
          <w:sz w:val="22"/>
          <w:szCs w:val="22"/>
        </w:rPr>
      </w:pPr>
      <w:r>
        <w:rPr>
          <w:rFonts w:ascii="Arial" w:hAnsi="Arial"/>
          <w:sz w:val="22"/>
        </w:rPr>
        <w:t>Следните набори от данни на доставчик и набори от данни на трета страна ще бъдат или са били използвани за обучение (ако е приложимо), валидиране и изпитване на системата с ИИ:</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rFonts w:ascii="Arial" w:hAnsi="Arial" w:cs="Arial"/>
                <w:b/>
                <w:sz w:val="22"/>
                <w:szCs w:val="22"/>
              </w:rPr>
            </w:pPr>
            <w:r>
              <w:rPr>
                <w:rFonts w:ascii="Arial" w:hAnsi="Arial"/>
                <w:b/>
                <w:sz w:val="22"/>
              </w:rPr>
              <w:t>Описание на набора от данни</w:t>
            </w:r>
          </w:p>
        </w:tc>
        <w:tc>
          <w:tcPr>
            <w:tcW w:w="2859" w:type="dxa"/>
          </w:tcPr>
          <w:p w14:paraId="69746CFF" w14:textId="77777777" w:rsidR="00CE2EF9" w:rsidRPr="00F973AB" w:rsidRDefault="00CE2EF9" w:rsidP="003216B4">
            <w:pPr>
              <w:spacing w:after="210"/>
              <w:jc w:val="center"/>
              <w:rPr>
                <w:rFonts w:ascii="Arial" w:hAnsi="Arial" w:cs="Arial"/>
                <w:b/>
                <w:sz w:val="22"/>
                <w:szCs w:val="22"/>
              </w:rPr>
            </w:pPr>
            <w:r>
              <w:rPr>
                <w:rFonts w:ascii="Arial" w:hAnsi="Arial"/>
                <w:b/>
                <w:sz w:val="22"/>
              </w:rPr>
              <w:t>Права на ползване за публичната организация</w:t>
            </w:r>
          </w:p>
        </w:tc>
        <w:tc>
          <w:tcPr>
            <w:tcW w:w="3274" w:type="dxa"/>
          </w:tcPr>
          <w:p w14:paraId="3286608F" w14:textId="77777777" w:rsidR="00CE2EF9" w:rsidRPr="00F973AB" w:rsidRDefault="00CE2EF9" w:rsidP="003216B4">
            <w:pPr>
              <w:spacing w:after="210"/>
              <w:jc w:val="center"/>
              <w:rPr>
                <w:rFonts w:ascii="Arial" w:hAnsi="Arial" w:cs="Arial"/>
                <w:b/>
                <w:sz w:val="22"/>
                <w:szCs w:val="22"/>
              </w:rPr>
            </w:pPr>
            <w:r>
              <w:rPr>
                <w:rFonts w:ascii="Arial" w:hAnsi="Arial"/>
                <w:b/>
                <w:sz w:val="22"/>
              </w:rPr>
              <w:t>Задължение за предаване</w:t>
            </w:r>
            <w:r>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rFonts w:ascii="Arial" w:hAnsi="Arial" w:cs="Arial"/>
                <w:i/>
                <w:sz w:val="22"/>
                <w:szCs w:val="22"/>
              </w:rPr>
            </w:pPr>
            <w:r>
              <w:rPr>
                <w:rFonts w:ascii="Arial" w:hAnsi="Arial"/>
                <w:sz w:val="22"/>
              </w:rPr>
              <w:t>Да/Не</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rFonts w:ascii="Arial" w:hAnsi="Arial" w:cs="Arial"/>
                <w:i/>
                <w:sz w:val="22"/>
                <w:szCs w:val="22"/>
              </w:rPr>
            </w:pPr>
            <w:r>
              <w:rPr>
                <w:rFonts w:ascii="Arial" w:hAnsi="Arial"/>
                <w:sz w:val="22"/>
              </w:rPr>
              <w:t>Да/Не</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rFonts w:ascii="Arial" w:hAnsi="Arial" w:cs="Arial"/>
                <w:i/>
                <w:sz w:val="22"/>
                <w:szCs w:val="22"/>
              </w:rPr>
            </w:pPr>
            <w:r>
              <w:rPr>
                <w:rFonts w:ascii="Arial" w:hAnsi="Arial"/>
                <w:sz w:val="22"/>
              </w:rPr>
              <w:t>Да/Не</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rFonts w:ascii="Arial" w:hAnsi="Arial" w:cs="Arial"/>
                <w:i/>
                <w:sz w:val="22"/>
                <w:szCs w:val="22"/>
              </w:rPr>
            </w:pPr>
            <w:r>
              <w:rPr>
                <w:rFonts w:ascii="Arial" w:hAnsi="Arial"/>
                <w:sz w:val="22"/>
              </w:rPr>
              <w:t>Да/Не</w:t>
            </w:r>
          </w:p>
        </w:tc>
      </w:tr>
    </w:tbl>
    <w:p w14:paraId="2BB822D4" w14:textId="77777777" w:rsidR="00CE2EF9" w:rsidRPr="00F973AB" w:rsidRDefault="00CE2EF9" w:rsidP="00CE2EF9">
      <w:pPr>
        <w:spacing w:after="210"/>
        <w:jc w:val="both"/>
        <w:rPr>
          <w:rFonts w:ascii="Arial" w:hAnsi="Arial" w:cs="Arial"/>
          <w:sz w:val="22"/>
          <w:szCs w:val="22"/>
          <w:u w:val="single"/>
        </w:rPr>
      </w:pPr>
      <w:r>
        <w:br w:type="page"/>
      </w:r>
    </w:p>
    <w:p w14:paraId="521CD975" w14:textId="77777777" w:rsidR="00CE2EF9" w:rsidRPr="00F973AB" w:rsidRDefault="00CE2EF9" w:rsidP="00A74620">
      <w:pPr>
        <w:spacing w:after="360"/>
        <w:rPr>
          <w:rFonts w:ascii="Arial" w:hAnsi="Arial" w:cs="Arial"/>
          <w:b/>
          <w:bCs/>
          <w:sz w:val="26"/>
          <w:szCs w:val="26"/>
        </w:rPr>
      </w:pPr>
      <w:r>
        <w:rPr>
          <w:rFonts w:ascii="Arial" w:hAnsi="Arial"/>
          <w:b/>
          <w:sz w:val="26"/>
        </w:rPr>
        <w:lastRenderedPageBreak/>
        <w:t>Приложение В — Техническа документация</w:t>
      </w:r>
    </w:p>
    <w:p w14:paraId="37CF516B" w14:textId="5A1C6D0E" w:rsidR="00CE2EF9" w:rsidRPr="00F973AB" w:rsidRDefault="00CE2EF9" w:rsidP="00D33B49">
      <w:pPr>
        <w:spacing w:before="120" w:after="210"/>
        <w:jc w:val="both"/>
        <w:rPr>
          <w:rFonts w:ascii="Arial" w:hAnsi="Arial" w:cs="Arial"/>
          <w:sz w:val="22"/>
          <w:szCs w:val="22"/>
        </w:rPr>
      </w:pPr>
      <w:r>
        <w:rPr>
          <w:rFonts w:ascii="Arial" w:hAnsi="Arial"/>
          <w:sz w:val="22"/>
        </w:rPr>
        <w:t>Техническата документация съдържа най-малко следната информация, приложима за системата с ИИ:</w:t>
      </w:r>
    </w:p>
    <w:p w14:paraId="27734FA3" w14:textId="77777777" w:rsidR="00CE2EF9" w:rsidRPr="00F973AB" w:rsidRDefault="00CE2EF9" w:rsidP="00CE2EF9">
      <w:pPr>
        <w:pStyle w:val="doLijstnummering5"/>
        <w:rPr>
          <w:rFonts w:ascii="Arial" w:hAnsi="Arial" w:cs="Arial"/>
          <w:sz w:val="22"/>
          <w:szCs w:val="22"/>
        </w:rPr>
      </w:pPr>
      <w:r>
        <w:rPr>
          <w:rFonts w:ascii="Arial" w:hAnsi="Arial"/>
          <w:sz w:val="22"/>
        </w:rPr>
        <w:t>общо описание на системата с ИИ, включително:</w:t>
      </w:r>
    </w:p>
    <w:p w14:paraId="0DC2EAEC" w14:textId="3AC74D11"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предназначението ѝ, името на доставчика и версията на системата, отразяваща връзката ѝ с предишни версии;</w:t>
      </w:r>
    </w:p>
    <w:p w14:paraId="6969A9F3" w14:textId="70ADE282"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как системата с ИИ може да взаимодейства или да се използва за взаимодействие с хардуер или софтуер, включително други системи с ИИ, който не е част от самата система с ИИ, когато е приложимо; </w:t>
      </w:r>
    </w:p>
    <w:p w14:paraId="15A9C4E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версиите на съответния софтуер или фърмуер и всички изисквания, свързани с актуализирането на версиите;</w:t>
      </w:r>
    </w:p>
    <w:p w14:paraId="2D52F0DE"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описание на хардуера, на който се предвижда да работи системата с ИИ;</w:t>
      </w:r>
    </w:p>
    <w:p w14:paraId="61EF3469"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когато системата с ИИ е компонент от продукти, като снимки или илюстрации, показващи външни характеристики — маркировка и вътрешно оформление на тези продукти;</w:t>
      </w:r>
    </w:p>
    <w:p w14:paraId="30BA9017" w14:textId="77777777"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основно описание на потребителския интерфейс, предоставен на публичната организация;</w:t>
      </w:r>
    </w:p>
    <w:p w14:paraId="707E85AB" w14:textId="18ADAD72" w:rsidR="00CE2EF9" w:rsidRPr="00F973AB" w:rsidRDefault="009B4B27" w:rsidP="00CE2EF9">
      <w:pPr>
        <w:pStyle w:val="doLijstnummering5"/>
        <w:numPr>
          <w:ilvl w:val="1"/>
          <w:numId w:val="9"/>
        </w:numPr>
        <w:rPr>
          <w:rFonts w:ascii="Arial" w:hAnsi="Arial" w:cs="Arial"/>
          <w:sz w:val="22"/>
          <w:szCs w:val="22"/>
        </w:rPr>
      </w:pPr>
      <w:r>
        <w:rPr>
          <w:rFonts w:ascii="Arial" w:hAnsi="Arial"/>
          <w:sz w:val="22"/>
        </w:rPr>
        <w:t>инструкциите за употреба за внедрителя, и основно описание на потребителския интерфейс, когато е приложимо.</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rFonts w:ascii="Arial" w:hAnsi="Arial" w:cs="Arial"/>
          <w:sz w:val="22"/>
          <w:szCs w:val="22"/>
        </w:rPr>
      </w:pPr>
      <w:r>
        <w:rPr>
          <w:rFonts w:ascii="Arial" w:hAnsi="Arial"/>
          <w:sz w:val="22"/>
        </w:rPr>
        <w:t>подробно описание на елементите на системата с ИИ и на процеса за нейното разработване, включително:</w:t>
      </w:r>
    </w:p>
    <w:p w14:paraId="37303E32"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приложените методи и стъпки за разработването на системата с ИИ, включително, когато е целесъобразно, прибягване до предварително обучени системи или инструменти, предоставени от трети страни, и как те са били използвани, интегрирани или модифицирани от доставчика, включително описание на всяко лицензиране или други договорни взаимоотношения, свързани с такива входни данни на трети страни;</w:t>
      </w:r>
    </w:p>
    <w:p w14:paraId="50CEDB01" w14:textId="696F3D1C" w:rsidR="00CE2EF9" w:rsidRPr="00F973AB" w:rsidRDefault="00CE2EF9" w:rsidP="009B4B27">
      <w:pPr>
        <w:pStyle w:val="doLijstnummering5"/>
        <w:numPr>
          <w:ilvl w:val="1"/>
          <w:numId w:val="9"/>
        </w:numPr>
        <w:rPr>
          <w:rFonts w:ascii="Arial" w:hAnsi="Arial" w:cs="Arial"/>
          <w:sz w:val="22"/>
          <w:szCs w:val="22"/>
        </w:rPr>
      </w:pPr>
      <w:r>
        <w:rPr>
          <w:rFonts w:ascii="Arial" w:hAnsi="Arial"/>
          <w:sz w:val="22"/>
        </w:rPr>
        <w:t>проектните спецификации на системата, и по-специално общата логика на системата с ИИ и на алгоритмите; ключовите проектантски решения, включително обосновката и направените допускания, също и по отношение на лицата или групите лица, за които се планира да се използва системата; основните варианти за класификация; какво е проектирано да оптимизира системата и адекватността на различните параметри; описанието на очакваните резултати и качеството на резултатите на системата; решенията за евентуални компромиси по отношение на техническите решения, приети с цел спазване на изискванията, определени в настоящите ПДК за високорисков ИИ;</w:t>
      </w:r>
    </w:p>
    <w:p w14:paraId="2AB4A336"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 xml:space="preserve">описание на архитектурата на системата, в което се обяснява как софтуерните компоненти се надграждат или допълват взаимно и как се интегрират в цялостната обработка; изчислителните ресурси, </w:t>
      </w:r>
      <w:r>
        <w:rPr>
          <w:rFonts w:ascii="Arial" w:hAnsi="Arial"/>
          <w:sz w:val="22"/>
        </w:rPr>
        <w:lastRenderedPageBreak/>
        <w:t>използвани за разработване, обучение, изпитване и валидиране на системата с ИИ;</w:t>
      </w:r>
    </w:p>
    <w:p w14:paraId="6EE60D08" w14:textId="7C674916"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когато е целесъобразно, изискванията за данните под формата на информационни фишове, описващи използваните методики и техники на обучение и набори от обучителни данни, включително общо описание на тези набори от данни, информация за произхода им, техния обхват и основни характеристики; как са получени и подбрани данните; процедурите за етикетиране (например за самообучение с учител), методики за почистване на данни (например откриване на отклоняващи се стойности);</w:t>
      </w:r>
    </w:p>
    <w:p w14:paraId="0A8ED183" w14:textId="177B1273" w:rsidR="009B4B27" w:rsidRPr="00F973AB" w:rsidRDefault="009B4B27" w:rsidP="009B4B27">
      <w:pPr>
        <w:pStyle w:val="doLijstnummering5"/>
        <w:numPr>
          <w:ilvl w:val="1"/>
          <w:numId w:val="9"/>
        </w:numPr>
        <w:rPr>
          <w:rFonts w:ascii="Arial" w:hAnsi="Arial" w:cs="Arial"/>
          <w:sz w:val="22"/>
          <w:szCs w:val="22"/>
        </w:rPr>
      </w:pPr>
      <w:r>
        <w:rPr>
          <w:rFonts w:ascii="Arial" w:hAnsi="Arial"/>
          <w:sz w:val="22"/>
        </w:rPr>
        <w:t>оценка на мерките за човешки надзор, необходими в съответствие с настоящите ПДК за високорисков ИИ, включително оценка на техническите мерки, необходими за улесняване на тълкуването на резултатите от системите с ИИ от публичната организация, в съответствие с настоящите ПДК за високорисков ИИ;</w:t>
      </w:r>
    </w:p>
    <w:p w14:paraId="24084DC2" w14:textId="677F870A"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когато е приложимо, подробно описание на предварително определените промени в системата с ИИ и нейните показатели, заедно с цялата съответна информация, свързана с техническите решения, приети с цел осигуряване на непрекъснато съответствие на системата с ИИ със съответните изисквания, определени в настоящите ПДК за високорисков ИИ;</w:t>
      </w:r>
    </w:p>
    <w:p w14:paraId="6D9BC3AC" w14:textId="348AD9CB"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използваните процедури за валидиране и изпитване, включително информация за използваните данни за валидиране и изпитване и техните основни характеристики; показатели, използвани за измерване на точността, надеждността и спазването на други приложими изисквания, определени в настоящите ПДК за високорисков ИИ, както и потенциално дискриминационните въздействия; записите и всички протоколи от изпитванията с дата и подпис на отговорните лица, включително по отношение на предварително определени промени, както е посочено в точка 2.5;</w:t>
      </w:r>
    </w:p>
    <w:p w14:paraId="0BAE802B" w14:textId="77777777" w:rsidR="00CE2EF9" w:rsidRPr="00F973AB" w:rsidRDefault="00CE2EF9" w:rsidP="00CE2EF9">
      <w:pPr>
        <w:pStyle w:val="doLijstnummering5"/>
        <w:numPr>
          <w:ilvl w:val="1"/>
          <w:numId w:val="9"/>
        </w:numPr>
        <w:rPr>
          <w:rFonts w:ascii="Arial" w:hAnsi="Arial" w:cs="Arial"/>
          <w:sz w:val="22"/>
          <w:szCs w:val="22"/>
        </w:rPr>
      </w:pPr>
      <w:r>
        <w:rPr>
          <w:rFonts w:ascii="Arial" w:hAnsi="Arial"/>
          <w:sz w:val="22"/>
        </w:rPr>
        <w:t>въведените мерки за киберсигурност.</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rFonts w:ascii="Arial" w:hAnsi="Arial" w:cs="Arial"/>
          <w:sz w:val="22"/>
          <w:szCs w:val="22"/>
        </w:rPr>
      </w:pPr>
      <w:r>
        <w:rPr>
          <w:rFonts w:ascii="Arial" w:hAnsi="Arial"/>
          <w:sz w:val="22"/>
        </w:rPr>
        <w:t>подробна информация относно мониторинга, функционирането и контрола на системата с ИИ, по-специално по отношение на: нейните възможности и ограничения на работа, включително нивата на точност за конкретни лица или групи лица, за които се предвижда да се използва системата, и общото очаквано ниво на точност по отношение на предназначението ѝ; предвидимите нежелани резултати и източници на рискове за здравето и безопасността, основните права и дискриминацията с оглед на предназначението на системата с ИИ.</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rFonts w:ascii="Arial" w:hAnsi="Arial" w:cs="Arial"/>
          <w:sz w:val="22"/>
          <w:szCs w:val="22"/>
        </w:rPr>
      </w:pPr>
      <w:r>
        <w:rPr>
          <w:rFonts w:ascii="Arial" w:hAnsi="Arial"/>
          <w:sz w:val="22"/>
        </w:rPr>
        <w:t>описание на целесъобразността на показателите за ефективност за системата с ИИ;</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rFonts w:ascii="Arial" w:hAnsi="Arial" w:cs="Arial"/>
          <w:sz w:val="22"/>
          <w:szCs w:val="22"/>
        </w:rPr>
      </w:pPr>
      <w:r>
        <w:rPr>
          <w:rFonts w:ascii="Arial" w:hAnsi="Arial"/>
          <w:sz w:val="22"/>
        </w:rPr>
        <w:lastRenderedPageBreak/>
        <w:t>подробно описание на системата за управление на риска в съответствие с член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rFonts w:ascii="Arial" w:hAnsi="Arial" w:cs="Arial"/>
          <w:sz w:val="22"/>
          <w:szCs w:val="22"/>
        </w:rPr>
      </w:pPr>
      <w:r>
        <w:rPr>
          <w:rFonts w:ascii="Arial" w:hAnsi="Arial"/>
          <w:sz w:val="22"/>
        </w:rPr>
        <w:t>описание на всяка промяна, направена в системата от доставчика през жизнения ѝ цикъл.</w:t>
      </w:r>
      <w:r>
        <w:rPr>
          <w:rFonts w:ascii="Arial" w:hAnsi="Arial"/>
          <w:sz w:val="22"/>
        </w:rPr>
        <w:br w:type="page"/>
      </w:r>
    </w:p>
    <w:p w14:paraId="32A6061A" w14:textId="77777777" w:rsidR="00CE2EF9" w:rsidRPr="00F973AB" w:rsidRDefault="00CE2EF9" w:rsidP="00A74620">
      <w:pPr>
        <w:spacing w:after="360"/>
        <w:rPr>
          <w:rFonts w:ascii="Arial" w:hAnsi="Arial" w:cs="Arial"/>
          <w:b/>
          <w:sz w:val="26"/>
          <w:szCs w:val="26"/>
        </w:rPr>
      </w:pPr>
      <w:r>
        <w:rPr>
          <w:rFonts w:ascii="Arial" w:hAnsi="Arial"/>
          <w:b/>
          <w:sz w:val="26"/>
        </w:rPr>
        <w:lastRenderedPageBreak/>
        <w:t>Приложение Г — Инструкции за употреба</w:t>
      </w:r>
    </w:p>
    <w:p w14:paraId="2644D815" w14:textId="77777777" w:rsidR="00CE2EF9" w:rsidRPr="00F973AB" w:rsidRDefault="00CE2EF9" w:rsidP="00CE2EF9">
      <w:pPr>
        <w:spacing w:after="210"/>
        <w:jc w:val="both"/>
        <w:rPr>
          <w:rFonts w:ascii="Arial" w:hAnsi="Arial" w:cs="Arial"/>
          <w:sz w:val="22"/>
          <w:szCs w:val="22"/>
        </w:rPr>
      </w:pPr>
      <w:r>
        <w:rPr>
          <w:rFonts w:ascii="Arial" w:hAnsi="Arial"/>
          <w:sz w:val="22"/>
        </w:rPr>
        <w:t>Инструкциите за употреба съдържат най-малко следната информация, приложима за съответната система с ИИ:</w:t>
      </w:r>
    </w:p>
    <w:p w14:paraId="3A225FCB"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данните, които идентифицират доставчика, и координатите за връзка с него, и когато е приложимо, тези на неговите упълномощени представители;</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характеристиките, възможностите и ограниченията в действието на системата с ИИ, включително, когато е приложимо:</w:t>
      </w:r>
    </w:p>
    <w:p w14:paraId="6BE450DE" w14:textId="7777777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предназначението;</w:t>
      </w:r>
    </w:p>
    <w:p w14:paraId="30FF4711" w14:textId="452EB214"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нивото на точност, включително използваните за него показатели, надеждност и киберсигурност, посочено в член 8, с оглед на което е изпитана и валидирана системата с ИИ и което може да се очаква, както и вече известни и предвидими обстоятелства, които могат да окажат въздействие върху очакваното ниво на точност, надеждност и киберсигурност;</w:t>
      </w:r>
    </w:p>
    <w:p w14:paraId="4C5618BD" w14:textId="401908F7" w:rsidR="00CE2EF9" w:rsidRPr="00F973AB" w:rsidRDefault="00CE2EF9" w:rsidP="00CE2EF9">
      <w:pPr>
        <w:pStyle w:val="doLijstnummering5"/>
        <w:numPr>
          <w:ilvl w:val="1"/>
          <w:numId w:val="10"/>
        </w:numPr>
        <w:rPr>
          <w:rFonts w:ascii="Arial" w:hAnsi="Arial" w:cs="Arial"/>
          <w:sz w:val="22"/>
          <w:szCs w:val="22"/>
        </w:rPr>
      </w:pPr>
      <w:r>
        <w:rPr>
          <w:rFonts w:ascii="Arial" w:hAnsi="Arial"/>
          <w:sz w:val="22"/>
        </w:rPr>
        <w:t>известните или предвидимите обстоятелства, свързани с използването на системата с ИИ в съответствие с предназначението ѝ или в условия на разумно предвидима неправилна експлоатация, които могат да доведат до рискове за здравето и безопасността или за основните права;</w:t>
      </w:r>
    </w:p>
    <w:p w14:paraId="1DFFE207" w14:textId="1B79CC04"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когато е приложимо, техническите способности и характеристики на системата с ИИ за предоставяне на информация, която е от значение, за да се обяснят резултатите от системата;</w:t>
      </w:r>
      <w:r>
        <w:rPr>
          <w:rFonts w:ascii="Arial" w:hAnsi="Arial"/>
          <w:sz w:val="22"/>
        </w:rPr>
        <w:cr/>
      </w:r>
    </w:p>
    <w:p w14:paraId="7C8EF870" w14:textId="2A947897" w:rsidR="00CE2EF9" w:rsidRPr="00F973AB" w:rsidRDefault="00D3678A" w:rsidP="00D3678A">
      <w:pPr>
        <w:pStyle w:val="doLijstnummering5"/>
        <w:numPr>
          <w:ilvl w:val="1"/>
          <w:numId w:val="10"/>
        </w:numPr>
        <w:rPr>
          <w:rFonts w:ascii="Arial" w:hAnsi="Arial" w:cs="Arial"/>
          <w:sz w:val="22"/>
          <w:szCs w:val="22"/>
        </w:rPr>
      </w:pPr>
      <w:r>
        <w:rPr>
          <w:rFonts w:ascii="Arial" w:hAnsi="Arial"/>
          <w:sz w:val="22"/>
        </w:rPr>
        <w:t>когато е целесъобразно, действието ѝ по отношение на конкретни лица или групи лица, спрямо които системата е предназначена да се използва;</w:t>
      </w:r>
    </w:p>
    <w:p w14:paraId="154A99A7" w14:textId="77777777" w:rsidR="002F066E" w:rsidRDefault="00D3678A" w:rsidP="002F066E">
      <w:pPr>
        <w:pStyle w:val="doLijstnummering5"/>
        <w:numPr>
          <w:ilvl w:val="1"/>
          <w:numId w:val="10"/>
        </w:numPr>
        <w:rPr>
          <w:rFonts w:ascii="Arial" w:hAnsi="Arial" w:cs="Arial"/>
          <w:sz w:val="22"/>
          <w:szCs w:val="22"/>
        </w:rPr>
      </w:pPr>
      <w:r>
        <w:rPr>
          <w:rFonts w:ascii="Arial" w:hAnsi="Arial"/>
          <w:sz w:val="22"/>
        </w:rPr>
        <w:t xml:space="preserve">когато е целесъобразно, спецификации на входящите данни или всякаква друга относима информация по отношение на наборите от обучителни, </w:t>
      </w:r>
      <w:proofErr w:type="spellStart"/>
      <w:r>
        <w:rPr>
          <w:rFonts w:ascii="Arial" w:hAnsi="Arial"/>
          <w:sz w:val="22"/>
        </w:rPr>
        <w:t>валидационни</w:t>
      </w:r>
      <w:proofErr w:type="spellEnd"/>
      <w:r>
        <w:rPr>
          <w:rFonts w:ascii="Arial" w:hAnsi="Arial"/>
          <w:sz w:val="22"/>
        </w:rPr>
        <w:t xml:space="preserve"> и изпитвателни данни, като се отчита предназначението на системата с ИИ;</w:t>
      </w:r>
    </w:p>
    <w:p w14:paraId="5C4B93A6" w14:textId="6AE60494" w:rsidR="00CE2EF9" w:rsidRPr="002F066E" w:rsidRDefault="00D3678A" w:rsidP="002F066E">
      <w:pPr>
        <w:pStyle w:val="doLijstnummering5"/>
        <w:numPr>
          <w:ilvl w:val="1"/>
          <w:numId w:val="10"/>
        </w:numPr>
        <w:rPr>
          <w:rFonts w:ascii="Arial" w:hAnsi="Arial" w:cs="Arial"/>
          <w:sz w:val="22"/>
          <w:szCs w:val="22"/>
        </w:rPr>
      </w:pPr>
      <w:r>
        <w:rPr>
          <w:rFonts w:ascii="Arial" w:hAnsi="Arial"/>
          <w:sz w:val="22"/>
        </w:rPr>
        <w:t>когато е приложимо, информация, която да позволи на публичната организация да тълкува резултатите от системата с ИИ и да ги използва по подходящ начин;</w:t>
      </w:r>
      <w:r>
        <w:rPr>
          <w:rFonts w:ascii="Arial" w:hAnsi="Arial"/>
          <w:sz w:val="22"/>
        </w:rPr>
        <w:cr/>
      </w:r>
    </w:p>
    <w:p w14:paraId="5A6C2171"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 xml:space="preserve">промените в системата с ИИ и в нейното действие, които са били предварително определени от доставчика, ако има такива;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rFonts w:ascii="Arial" w:hAnsi="Arial" w:cs="Arial"/>
          <w:sz w:val="22"/>
          <w:szCs w:val="22"/>
        </w:rPr>
      </w:pPr>
      <w:r>
        <w:rPr>
          <w:rFonts w:ascii="Arial" w:hAnsi="Arial"/>
          <w:sz w:val="22"/>
        </w:rPr>
        <w:t>мерките за човешки надзор, посочени в</w:t>
      </w:r>
      <w:r>
        <w:t xml:space="preserve"> </w:t>
      </w:r>
      <w:bookmarkStart w:id="4" w:name="OpenAt"/>
      <w:r>
        <w:rPr>
          <w:rFonts w:ascii="Arial" w:hAnsi="Arial"/>
          <w:sz w:val="22"/>
        </w:rPr>
        <w:t>член</w:t>
      </w:r>
      <w:bookmarkEnd w:id="4"/>
      <w:r>
        <w:rPr>
          <w:rFonts w:ascii="Arial" w:hAnsi="Arial"/>
          <w:sz w:val="22"/>
        </w:rPr>
        <w:t> 7, включително техническите мерки, въведени с цел да се улесни тълкуването от страна на публичната организация на резултатите, получени от системата с ИИ;</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rFonts w:ascii="Arial" w:hAnsi="Arial" w:cs="Arial"/>
          <w:sz w:val="22"/>
          <w:szCs w:val="22"/>
        </w:rPr>
      </w:pPr>
      <w:r>
        <w:rPr>
          <w:rFonts w:ascii="Arial" w:hAnsi="Arial"/>
          <w:sz w:val="22"/>
        </w:rPr>
        <w:t xml:space="preserve">необходимите изчислителни и хардуерни ресурси, очаквания срок на експлоатация на системата с ИИ и евентуалните необходими мерки за </w:t>
      </w:r>
      <w:r>
        <w:rPr>
          <w:rFonts w:ascii="Arial" w:hAnsi="Arial"/>
          <w:sz w:val="22"/>
        </w:rPr>
        <w:lastRenderedPageBreak/>
        <w:t>поддръжка и обслужване, включително тяхната честота, с цел да се гарантира правилното функциониране на системата с ИИ, включително по отношение на актуализациите на софтуера;</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rFonts w:ascii="Arial" w:hAnsi="Arial"/>
          <w:sz w:val="22"/>
        </w:rPr>
        <w:t xml:space="preserve">когато е приложимо, описание на механизмите, включени в системата с ИИ, което позволява на публичната организация правилно да събира, съхранява и тълкува записите в съответствие с член 5 от настоящите ПДК за високорисков ИИ. </w:t>
      </w:r>
      <w:r>
        <w:br w:type="page"/>
      </w:r>
    </w:p>
    <w:p w14:paraId="60742357"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Приложение Д — Мерки за гарантиране на прозрачност</w:t>
      </w:r>
    </w:p>
    <w:p w14:paraId="627CAA54" w14:textId="014A67DD" w:rsidR="00CE2EF9" w:rsidRPr="00F973AB" w:rsidRDefault="00CE2EF9" w:rsidP="00CE2EF9">
      <w:pPr>
        <w:spacing w:after="210"/>
        <w:jc w:val="both"/>
        <w:rPr>
          <w:rFonts w:ascii="Arial" w:hAnsi="Arial" w:cs="Arial"/>
          <w:i/>
          <w:sz w:val="22"/>
          <w:szCs w:val="22"/>
        </w:rPr>
      </w:pPr>
      <w:r>
        <w:rPr>
          <w:rFonts w:ascii="Arial" w:hAnsi="Arial"/>
          <w:i/>
          <w:sz w:val="22"/>
        </w:rPr>
        <w:t>Моля, посочете тук описание на техническите и организационните мерки, които доставчикът трябва да предприеме, за да се гарантира прозрачност в съответствие с член 6 от ПДК за високорисков ИИ.</w:t>
      </w:r>
    </w:p>
    <w:p w14:paraId="639F3DAB" w14:textId="77777777" w:rsidR="00CE2EF9" w:rsidRPr="00F973AB" w:rsidRDefault="00CE2EF9" w:rsidP="00CE2EF9">
      <w:pPr>
        <w:spacing w:after="210"/>
        <w:jc w:val="both"/>
        <w:rPr>
          <w:rFonts w:ascii="Arial" w:hAnsi="Arial" w:cs="Arial"/>
          <w:b/>
          <w:sz w:val="22"/>
          <w:szCs w:val="22"/>
        </w:rPr>
      </w:pPr>
      <w:r>
        <w:br w:type="page"/>
      </w:r>
    </w:p>
    <w:p w14:paraId="6F0DAB33"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Приложение Е — Мерки за гарантиране на човешки надзор</w:t>
      </w:r>
    </w:p>
    <w:p w14:paraId="7A6DBACF" w14:textId="1E7F2DDA" w:rsidR="00CE2EF9" w:rsidRPr="00F973AB" w:rsidRDefault="00CE2EF9" w:rsidP="00CE2EF9">
      <w:pPr>
        <w:spacing w:after="210"/>
        <w:jc w:val="both"/>
        <w:rPr>
          <w:rFonts w:ascii="Arial" w:hAnsi="Arial" w:cs="Arial"/>
          <w:i/>
          <w:sz w:val="22"/>
          <w:szCs w:val="22"/>
        </w:rPr>
      </w:pPr>
      <w:r>
        <w:rPr>
          <w:rFonts w:ascii="Arial" w:hAnsi="Arial"/>
          <w:i/>
          <w:sz w:val="22"/>
        </w:rPr>
        <w:t>Моля, посочете тук описание на техническите и организационните мерки, които доставчикът трябва да предприеме, за да гарантира човешки надзор в съответствие с член 7 от ПДК за високорисков ИИ.</w:t>
      </w:r>
    </w:p>
    <w:p w14:paraId="5EA49DFE" w14:textId="77777777" w:rsidR="00CE2EF9" w:rsidRPr="00F973AB" w:rsidRDefault="00CE2EF9" w:rsidP="00CE2EF9">
      <w:pPr>
        <w:spacing w:after="210"/>
        <w:jc w:val="both"/>
        <w:rPr>
          <w:rFonts w:ascii="Arial" w:hAnsi="Arial" w:cs="Arial"/>
          <w:b/>
          <w:sz w:val="22"/>
          <w:szCs w:val="22"/>
        </w:rPr>
      </w:pPr>
      <w:r>
        <w:br w:type="page"/>
      </w:r>
    </w:p>
    <w:p w14:paraId="6C4E10C8"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Приложение Ж — Нива на точност</w:t>
      </w:r>
    </w:p>
    <w:p w14:paraId="09E6BDFF" w14:textId="77777777" w:rsidR="00CE2EF9" w:rsidRPr="00F973AB" w:rsidRDefault="00CE2EF9" w:rsidP="00CE2EF9">
      <w:pPr>
        <w:spacing w:after="210"/>
        <w:jc w:val="both"/>
        <w:rPr>
          <w:rFonts w:ascii="Arial" w:hAnsi="Arial" w:cs="Arial"/>
          <w:i/>
          <w:sz w:val="22"/>
          <w:szCs w:val="22"/>
        </w:rPr>
      </w:pPr>
      <w:r>
        <w:rPr>
          <w:rFonts w:ascii="Arial" w:hAnsi="Arial"/>
          <w:i/>
          <w:sz w:val="22"/>
        </w:rPr>
        <w:t>Опишете тук изискваните нива на точност.</w:t>
      </w:r>
    </w:p>
    <w:p w14:paraId="7413A47E" w14:textId="77777777" w:rsidR="00CE2EF9" w:rsidRPr="00F973AB" w:rsidRDefault="00CE2EF9" w:rsidP="00CE2EF9">
      <w:pPr>
        <w:spacing w:after="210"/>
        <w:jc w:val="both"/>
        <w:rPr>
          <w:rFonts w:ascii="Arial" w:hAnsi="Arial" w:cs="Arial"/>
          <w:i/>
          <w:sz w:val="22"/>
          <w:szCs w:val="22"/>
        </w:rPr>
      </w:pPr>
      <w:r>
        <w:br w:type="page"/>
      </w:r>
    </w:p>
    <w:p w14:paraId="309A7334" w14:textId="77777777" w:rsidR="00CE2EF9" w:rsidRPr="00F973AB" w:rsidRDefault="00CE2EF9" w:rsidP="00A74620">
      <w:pPr>
        <w:spacing w:after="360"/>
        <w:jc w:val="both"/>
        <w:rPr>
          <w:rFonts w:ascii="Arial" w:hAnsi="Arial" w:cs="Arial"/>
          <w:b/>
          <w:sz w:val="26"/>
          <w:szCs w:val="26"/>
        </w:rPr>
      </w:pPr>
      <w:r>
        <w:rPr>
          <w:rFonts w:ascii="Arial" w:hAnsi="Arial"/>
          <w:b/>
          <w:sz w:val="26"/>
        </w:rPr>
        <w:lastRenderedPageBreak/>
        <w:t>Приложение З — Мерки за гарантиране на подходящо ниво на надеждност, безопасност и киберсигурност</w:t>
      </w:r>
    </w:p>
    <w:p w14:paraId="30426E6E" w14:textId="100ED041" w:rsidR="00CE2EF9" w:rsidRPr="00F973AB" w:rsidRDefault="00CE2EF9" w:rsidP="00CE2EF9">
      <w:pPr>
        <w:spacing w:after="210"/>
        <w:jc w:val="both"/>
        <w:rPr>
          <w:rFonts w:ascii="Arial" w:hAnsi="Arial" w:cs="Arial"/>
          <w:i/>
          <w:sz w:val="22"/>
          <w:szCs w:val="22"/>
        </w:rPr>
      </w:pPr>
      <w:r>
        <w:rPr>
          <w:rFonts w:ascii="Arial" w:hAnsi="Arial"/>
          <w:i/>
          <w:sz w:val="22"/>
        </w:rPr>
        <w:t>Моля, посочете тук описание на техническите и организационните мерки, които доставчикът трябва да предприеме, за да се гарантира подходящо ниво на надеждност, безопасност и киберсигурност в съответствие с член 8 от ПДК за високорисков ИИ.</w:t>
      </w:r>
    </w:p>
    <w:p w14:paraId="7F9331F2" w14:textId="77777777" w:rsidR="00CE2EF9" w:rsidRPr="00F973AB" w:rsidRDefault="00CE2EF9" w:rsidP="00CE2EF9">
      <w:pPr>
        <w:spacing w:after="210"/>
        <w:jc w:val="both"/>
        <w:rPr>
          <w:rFonts w:ascii="Arial" w:hAnsi="Arial" w:cs="Arial"/>
          <w:i/>
          <w:sz w:val="22"/>
          <w:szCs w:val="22"/>
        </w:rPr>
      </w:pPr>
      <w:r>
        <w:rPr>
          <w:rFonts w:ascii="Arial" w:hAnsi="Arial"/>
          <w:i/>
          <w:sz w:val="22"/>
        </w:rPr>
        <w:t>С тези мерки трябва да се гарантира, че системата с ИИ е възможно най-устойчива по отношение на грешки, недостатъци или несъответствия, които могат да възникнат в рамките на системата или средата, в която системата работи, по-специално поради тяхното взаимодействие с физически лица или други системи.</w:t>
      </w:r>
    </w:p>
    <w:p w14:paraId="4CF015C3" w14:textId="3A128485" w:rsidR="00CE2EF9" w:rsidRPr="00F973AB" w:rsidRDefault="00CE2EF9" w:rsidP="00CE2EF9">
      <w:pPr>
        <w:spacing w:after="210"/>
        <w:jc w:val="both"/>
        <w:rPr>
          <w:rFonts w:ascii="Arial" w:hAnsi="Arial" w:cs="Arial"/>
          <w:i/>
          <w:sz w:val="22"/>
          <w:szCs w:val="22"/>
        </w:rPr>
      </w:pPr>
      <w:r>
        <w:rPr>
          <w:rFonts w:ascii="Arial" w:hAnsi="Arial"/>
          <w:i/>
          <w:sz w:val="22"/>
        </w:rPr>
        <w:t>Системата с ИИ трябва да бъде устойчива по отношение на опитите на неоправомощени трети страни да променят използването, поведението, резултатите или действието им, като използват слабите места на системата. Техническите решения за преодоляване на специфичните за ИИ слаби места могат да включват, където е целесъобразно, мерки за предотвратяване, разкриване, реагиране, преодоляване и контрол на атаки, целящи да манипулират набора от обучителни данни („отравяне на данните“) или предварително обучени модели, използвани за обучение („отравяне на модели“), входни данни, разработени с цел да накарат модела да допусне грешка („подвеждащи примери“ или „заобикаляне на модела“), атаки срещу поверителността или недостатъци в моделите, които биха могли да доведат до вземане на вредни решения.</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2"/>
      <w:footerReference w:type="even" r:id="rId13"/>
      <w:footerReference w:type="default" r:id="rId14"/>
      <w:head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19</w:t>
        </w:r>
        <w:r>
          <w:rPr>
            <w:rStyle w:val="PageNumber"/>
            <w:rFonts w:ascii="Arial" w:hAnsi="Arial" w:cs="Arial"/>
            <w:b/>
            <w:color w:val="104D54"/>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Комисията публикува насоки за определение на система с ИИ, за да улесни прилагането на правилата на първия Акт за ИИ |</w:t>
        </w:r>
      </w:hyperlink>
      <w:hyperlink r:id="rId2" w:history="1">
        <w:r>
          <w:rPr>
            <w:rStyle w:val="Hyperlink"/>
          </w:rPr>
          <w:t xml:space="preserve"> Стратегия в областта на цифровите технологии</w:t>
        </w:r>
      </w:hyperlink>
    </w:p>
  </w:footnote>
  <w:footnote w:id="2">
    <w:p w14:paraId="4500DEBA" w14:textId="4CEE3FD1" w:rsidR="003216B4" w:rsidRPr="00D33B49" w:rsidRDefault="003216B4" w:rsidP="00CE2EF9">
      <w:pPr>
        <w:pStyle w:val="FootnoteText"/>
        <w:rPr>
          <w:rFonts w:ascii="Arial" w:hAnsi="Arial" w:cs="Arial"/>
          <w:sz w:val="18"/>
          <w:szCs w:val="24"/>
        </w:rPr>
      </w:pPr>
      <w:r>
        <w:rPr>
          <w:rStyle w:val="FootnoteReference"/>
          <w:rFonts w:ascii="Arial" w:hAnsi="Arial" w:cs="Arial"/>
          <w:sz w:val="18"/>
          <w:szCs w:val="24"/>
        </w:rPr>
        <w:footnoteRef/>
      </w:r>
      <w:r>
        <w:rPr>
          <w:rFonts w:ascii="Arial" w:hAnsi="Arial"/>
          <w:sz w:val="18"/>
        </w:rPr>
        <w:t xml:space="preserve"> </w:t>
      </w:r>
      <w:r>
        <w:tab/>
      </w:r>
      <w:r>
        <w:rPr>
          <w:rFonts w:ascii="Arial" w:hAnsi="Arial"/>
          <w:sz w:val="18"/>
        </w:rPr>
        <w:t>Ограничаването на задължението за предаване на набори от данни на доставчика и набори от данни на трети страни не ограничава задълженията на доставчика, описани в член 6 и член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rFonts w:ascii="Arial" w:hAnsi="Arial" w:cs="Arial"/>
        <w:b/>
        <w:bCs/>
        <w:color w:val="FFFFFF" w:themeColor="background1"/>
      </w:rPr>
    </w:pPr>
    <w:r>
      <w:rPr>
        <w:noProof/>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5" w:name="_Hlk189934907"/>
    <w:r>
      <w:t xml:space="preserve"> </w:t>
    </w:r>
    <w:hyperlink r:id="rId2" w:history="1">
      <w:r>
        <w:rPr>
          <w:rStyle w:val="Hyperlink"/>
          <w:rFonts w:ascii="Arial" w:hAnsi="Arial"/>
          <w:color w:val="FFFFFF" w:themeColor="background1"/>
          <w:sz w:val="20"/>
        </w:rPr>
        <w:t>Обществени поръчки за ИИ |</w:t>
      </w:r>
    </w:hyperlink>
    <w:hyperlink r:id="rId3" w:history="1">
      <w:r>
        <w:rPr>
          <w:rStyle w:val="Hyperlink"/>
          <w:rFonts w:ascii="Arial" w:hAnsi="Arial"/>
          <w:color w:val="FFFFFF" w:themeColor="background1"/>
          <w:sz w:val="20"/>
        </w:rPr>
        <w:t>Общност на публичните купувачи</w:t>
      </w:r>
    </w:hyperlink>
    <w:bookmarkEnd w:id="5"/>
    <w:r>
      <w:tab/>
    </w:r>
    <w:r>
      <w:rPr>
        <w:rFonts w:ascii="Arial" w:hAnsi="Arial"/>
        <w:color w:val="FFFFFF" w:themeColor="background1"/>
      </w:rPr>
      <w:t xml:space="preserve"> </w:t>
    </w:r>
    <w:r>
      <w:tab/>
    </w:r>
    <w:r>
      <w:rPr>
        <w:rFonts w:ascii="Arial" w:hAnsi="Arial"/>
        <w:color w:val="FFFFFF" w:themeColor="background1"/>
      </w:rPr>
      <w:t xml:space="preserve"> </w:t>
    </w:r>
    <w:r>
      <w:rPr>
        <w:rFonts w:ascii="Arial" w:hAnsi="Arial"/>
        <w:b/>
        <w:color w:val="FFFFFF" w:themeColor="background1"/>
      </w:rPr>
      <w:t xml:space="preserve">ПДК за високорисков ИИ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rPr>
        <w:noProof/>
      </w:rP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66AA1796"/>
    <w:lvl w:ilvl="0">
      <w:start w:val="1"/>
      <w:numFmt w:val="decimal"/>
      <w:pStyle w:val="doLijstnummering7"/>
      <w:lvlText w:val="Член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mc:AlternateContent>
        <mc:Choice Requires="w14">
          <w:numFmt w:val="custom" w:format="а, й, к, ..."/>
        </mc:Choice>
        <mc:Fallback>
          <w:numFmt w:val="decimal"/>
        </mc:Fallback>
      </mc:AlternateContent>
      <w:lvlText w:val="%3)"/>
      <w:lvlJc w:val="left"/>
      <w:pPr>
        <w:ind w:left="1069" w:hanging="360"/>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234F"/>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0570A"/>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3F55"/>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064ED"/>
    <w:rsid w:val="00514B73"/>
    <w:rsid w:val="005328F9"/>
    <w:rsid w:val="00532951"/>
    <w:rsid w:val="00544ECB"/>
    <w:rsid w:val="0054518D"/>
    <w:rsid w:val="0056368F"/>
    <w:rsid w:val="00564A63"/>
    <w:rsid w:val="00574E15"/>
    <w:rsid w:val="00592734"/>
    <w:rsid w:val="005944BF"/>
    <w:rsid w:val="00595C68"/>
    <w:rsid w:val="005A1B9E"/>
    <w:rsid w:val="005A339A"/>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D78E6"/>
    <w:rsid w:val="008E21C6"/>
    <w:rsid w:val="008F5F39"/>
    <w:rsid w:val="00906988"/>
    <w:rsid w:val="00922E4D"/>
    <w:rsid w:val="0092737B"/>
    <w:rsid w:val="00936D35"/>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95FC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bg-BG"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bg-BG"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bg-BG"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bg-BG"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bg-BG"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bg-BG"/>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2" Type="http://schemas.openxmlformats.org/officeDocument/2006/relationships/hyperlink" Target="https://digital-strategy.ec.europa.eu/bg/library/commission-publishes-guidelines-ai-system-definition-facilitate-first-ai-acts-rules-application" TargetMode="External"/><Relationship Id="rId1" Type="http://schemas.openxmlformats.org/officeDocument/2006/relationships/hyperlink" Target="https://digital-strategy.ec.europa.eu/bg/library/commission-publishes-guidelines-ai-system-definition-facilitate-first-ai-acts-rules-application"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2.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4.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27</Pages>
  <Words>5961</Words>
  <Characters>35112</Characters>
  <Application>Microsoft Office Word</Application>
  <DocSecurity>0</DocSecurity>
  <Lines>836</Lines>
  <Paragraphs>258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GUEORGUIEV Borislav (DGT)</cp:lastModifiedBy>
  <cp:revision>5</cp:revision>
  <dcterms:created xsi:type="dcterms:W3CDTF">2025-05-21T14:43:00Z</dcterms:created>
  <dcterms:modified xsi:type="dcterms:W3CDTF">2025-05-26T11:42:00Z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