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000000" w:rsidP="005A1B9E">
      <w:pPr>
        <w:pStyle w:val="COMMUNITY"/>
        <w:rPr>
          <w:rStyle w:val="Hyperlink"/>
          <w:color w:val="104D54"/>
          <w:u w:val="none"/>
        </w:rPr>
      </w:pPr>
      <w:hyperlink r:id="rId11" w:history="1">
        <w:r>
          <w:rPr>
            <w:rStyle w:val="Hyperlink"/>
            <w:rStyle w:val="Hyperlink"/>
            <w:color w:val="104D54"/>
            <w:u w:val="none"/>
          </w:rPr>
          <w:t xml:space="preserve">Platform for indkøb af kunstig intelligens </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Standardkontraktbestemmelser for organisationer til offentlige indkøb af højrisiko-AI ("MCC-AI-High-Risk")</w:t>
      </w:r>
      <w:bookmarkEnd w:id="0"/>
    </w:p>
    <w:bookmarkEnd w:id="1"/>
    <w:p w14:paraId="175173CF" w14:textId="77777777" w:rsidR="000B1A35" w:rsidRPr="00F973AB" w:rsidRDefault="00E16661">
      <w: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Version af februar 2025 – Indkøb af højrisiko-AI</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Version af februar 2025 – Indkøb af højrisiko-AI</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color w:val="FFFFFF" w:themeColor="background1"/>
          <w:sz w:val="22"/>
          <w:rFonts w:ascii="Arial" w:hAnsi="Arial"/>
        </w:rPr>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ANSVARSFRASKRIVELSE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2" w:name="_Hlk189935014"/>
                            <w:r>
                              <w:rPr>
                                <w:b/>
                                <w:color w:val="3B3838" w:themeColor="background2" w:themeShade="40"/>
                                <w:sz w:val="20"/>
                                <w:rFonts w:ascii="Arial" w:hAnsi="Arial"/>
                              </w:rPr>
                              <w:t xml:space="preserve">Dette arbejdsdokument er udarbejdet af Europa-Kommissionen til støtte for praksisfællesskabet for indkøb af kunstig intelligens og til vejledning af offentlige administrationer i forbindelse med indkøb af AI-løsninger.</w:t>
                            </w:r>
                            <w:r>
                              <w:rPr>
                                <w:b/>
                                <w:color w:val="3B3838" w:themeColor="background2" w:themeShade="40"/>
                                <w:sz w:val="20"/>
                                <w:rFonts w:ascii="Arial" w:hAnsi="Arial"/>
                              </w:rPr>
                              <w:t xml:space="preserve"> </w:t>
                            </w:r>
                            <w:r>
                              <w:rPr>
                                <w:b/>
                                <w:color w:val="3B3838" w:themeColor="background2" w:themeShade="40"/>
                                <w:sz w:val="20"/>
                                <w:rFonts w:ascii="Arial" w:hAnsi="Arial"/>
                              </w:rPr>
                              <w:t xml:space="preserve">Det er et arbejdsdokument under udarbejdelse og afspejler ikke Europa-Kommissionens officielle holdning.</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Aktører, der vælger at anvende dette arbejdsdokument, påtager sig det fulde ansvar for dets brug inden for offentlige indkøb.</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Disse standardkontraktbestemmelser for højrisiko-AI er uden hensyntagen til kravene i forordningen om kunstig intelligens.</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ANSVARSFRASKRIVELSE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3" w:name="_Hlk189935014"/>
                      <w:r>
                        <w:rPr>
                          <w:b/>
                          <w:color w:val="3B3838" w:themeColor="background2" w:themeShade="40"/>
                          <w:sz w:val="20"/>
                          <w:rFonts w:ascii="Arial" w:hAnsi="Arial"/>
                        </w:rPr>
                        <w:t xml:space="preserve">Dette arbejdsdokument er udarbejdet af Europa-Kommissionen til støtte for praksisfællesskabet for indkøb af kunstig intelligens og til vejledning af offentlige administrationer i forbindelse med indkøb af AI-løsninger.</w:t>
                      </w:r>
                      <w:r>
                        <w:rPr>
                          <w:b/>
                          <w:color w:val="3B3838" w:themeColor="background2" w:themeShade="40"/>
                          <w:sz w:val="20"/>
                          <w:rFonts w:ascii="Arial" w:hAnsi="Arial"/>
                        </w:rPr>
                        <w:t xml:space="preserve"> </w:t>
                      </w:r>
                      <w:r>
                        <w:rPr>
                          <w:b/>
                          <w:color w:val="3B3838" w:themeColor="background2" w:themeShade="40"/>
                          <w:sz w:val="20"/>
                          <w:rFonts w:ascii="Arial" w:hAnsi="Arial"/>
                        </w:rPr>
                        <w:t xml:space="preserve">Det er et arbejdsdokument under udarbejdelse og afspejler ikke Europa-Kommissionens officielle holdning.</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Aktører, der vælger at anvende dette arbejdsdokument, påtager sig det fulde ansvar for dets brug inden for offentlige indkøb.</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Disse standardkontraktbestemmelser for højrisiko-AI er uden hensyntagen til kravene i forordningen om kunstig intelligens.</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sz w:val="22"/>
          <w:szCs w:val="22"/>
          <w:rFonts w:ascii="Arial" w:hAnsi="Arial" w:cs="Arial"/>
        </w:rPr>
      </w:pPr>
      <w:r>
        <w:rPr>
          <w:sz w:val="22"/>
          <w:rFonts w:ascii="Arial" w:hAnsi="Arial"/>
        </w:rPr>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b/>
          <w:bCs/>
          <w:sz w:val="26"/>
          <w:szCs w:val="26"/>
          <w:rFonts w:ascii="Arial" w:hAnsi="Arial" w:cs="Arial"/>
        </w:rPr>
      </w:pPr>
      <w:r>
        <w:rPr>
          <w:b/>
          <w:sz w:val="26"/>
          <w:rFonts w:ascii="Arial" w:hAnsi="Arial"/>
        </w:rPr>
        <w:t xml:space="preserve">Afdeling A — Definitioner</w:t>
      </w:r>
    </w:p>
    <w:p w14:paraId="6A99E349" w14:textId="2D951991" w:rsidR="000F6F09" w:rsidRPr="00F973AB" w:rsidRDefault="000F6F09" w:rsidP="006F3E34">
      <w:pPr>
        <w:pStyle w:val="doLijstnummering7"/>
        <w:rPr>
          <w:color w:val="3B3838" w:themeColor="background2" w:themeShade="40"/>
          <w:sz w:val="22"/>
          <w:szCs w:val="22"/>
          <w:rFonts w:ascii="Arial" w:eastAsia="Calibri" w:hAnsi="Arial" w:cs="Arial"/>
        </w:rPr>
      </w:pPr>
      <w:r>
        <w:rPr>
          <w:color w:val="3B3838" w:themeColor="background2" w:themeShade="40"/>
          <w:sz w:val="22"/>
          <w:rFonts w:ascii="Arial" w:hAnsi="Arial"/>
        </w:rPr>
        <w:t xml:space="preserve">Definitioner:</w:t>
      </w:r>
      <w:r>
        <w:rPr>
          <w:color w:val="3B3838" w:themeColor="background2" w:themeShade="40"/>
          <w:sz w:val="22"/>
          <w:rFonts w:ascii="Arial" w:hAnsi="Arial"/>
        </w:rPr>
        <w:t xml:space="preserve"> </w:t>
      </w:r>
      <w:r>
        <w:rPr>
          <w:color w:val="3B3838" w:themeColor="background2" w:themeShade="40"/>
          <w:sz w:val="22"/>
          <w:rFonts w:ascii="Arial" w:hAnsi="Arial"/>
        </w:rPr>
        <w:t xml:space="preserve">Termer, der anvendes i MCC-AI-High-Risk, har den betydning, der er defineret i denne artikel</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sz w:val="22"/>
          <w:szCs w:val="22"/>
          <w:rFonts w:ascii="Arial" w:hAnsi="Arial" w:cs="Arial"/>
        </w:rPr>
      </w:pPr>
      <w:r>
        <w:rPr>
          <w:sz w:val="22"/>
          <w:color w:val="3B3838" w:themeColor="background2" w:themeShade="40"/>
          <w:u w:val="single"/>
          <w:rFonts w:ascii="Arial" w:hAnsi="Arial"/>
        </w:rPr>
        <w:t xml:space="preserve">Aftale</w:t>
      </w:r>
      <w:r>
        <w:rPr>
          <w:sz w:val="22"/>
          <w:color w:val="3B3838" w:themeColor="background2" w:themeShade="40"/>
          <w:rFonts w:ascii="Arial" w:hAnsi="Arial"/>
        </w:rPr>
        <w:t xml:space="preserve">:</w:t>
      </w:r>
      <w:r>
        <w:rPr>
          <w:sz w:val="22"/>
          <w:color w:val="3B3838" w:themeColor="background2" w:themeShade="40"/>
          <w:rFonts w:ascii="Arial" w:hAnsi="Arial"/>
        </w:rPr>
        <w:t xml:space="preserve"> </w:t>
      </w:r>
      <w:r>
        <w:rPr>
          <w:sz w:val="22"/>
          <w:color w:val="3B3838" w:themeColor="background2" w:themeShade="40"/>
          <w:rFonts w:ascii="Arial" w:hAnsi="Arial"/>
        </w:rPr>
        <w:t xml:space="preserve">hele aftalen</w:t>
      </w:r>
      <w:r>
        <w:rPr>
          <w:sz w:val="22"/>
          <w:rFonts w:ascii="Arial" w:hAnsi="Arial"/>
        </w:rPr>
        <w:t xml:space="preserve">, som MCC-AI-High-Risk udgør en integrerende del af</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AI-system</w:t>
      </w:r>
      <w:r>
        <w:rPr>
          <w:sz w:val="22"/>
          <w:rFonts w:ascii="Arial" w:hAnsi="Arial"/>
        </w:rPr>
        <w:t xml:space="preserve">:</w:t>
      </w:r>
      <w:r>
        <w:rPr>
          <w:sz w:val="22"/>
          <w:rFonts w:ascii="Arial" w:hAnsi="Arial"/>
        </w:rPr>
        <w:t xml:space="preserve"> </w:t>
      </w:r>
      <w:r>
        <w:rPr>
          <w:sz w:val="22"/>
          <w:rFonts w:ascii="Arial" w:hAnsi="Arial"/>
        </w:rPr>
        <w:t xml:space="preserve">de(t) maskinbaserede system(er), som er udformet med henblik på at fungere med en varierende grad af autonomi, og som efter idriftsættelsen kan udvise en tilpasningsevne, og som til eksplicitte eller implicitte mål af det input, det modtager, udleder, hvordan det kan generere output såsom forudsigelser, indhold, anbefalinger eller beslutninger, som kan påvirke fysiske eller virtuelle miljøer, som yderligere specificeret og beskrevet i </w:t>
      </w:r>
      <w:r>
        <w:rPr>
          <w:sz w:val="22"/>
          <w:b/>
          <w:rFonts w:ascii="Arial" w:hAnsi="Arial"/>
        </w:rPr>
        <w:t xml:space="preserve">Bilag A</w:t>
      </w:r>
      <w:r>
        <w:rPr>
          <w:sz w:val="22"/>
          <w:rFonts w:ascii="Arial" w:hAnsi="Arial"/>
        </w:rPr>
        <w:t xml:space="preserve">, herunder enhver ny version af dette</w:t>
      </w:r>
      <w:r>
        <w:rPr>
          <w:rStyle w:val="FootnoteReference"/>
          <w:rFonts w:ascii="Arial" w:hAnsi="Arial" w:cs="Arial"/>
          <w:sz w:val="22"/>
          <w:szCs w:val="22"/>
        </w:rPr>
        <w:footnoteReference w:id="1"/>
      </w:r>
      <w:r>
        <w:rPr>
          <w:sz w:val="22"/>
          <w:rFonts w:ascii="Arial" w:hAnsi="Arial"/>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sz w:val="22"/>
          <w:szCs w:val="22"/>
          <w:rFonts w:ascii="Arial" w:hAnsi="Arial" w:cs="Arial"/>
        </w:rPr>
      </w:pPr>
      <w:r>
        <w:rPr>
          <w:sz w:val="22"/>
          <w:u w:val="single"/>
          <w:rFonts w:ascii="Arial" w:hAnsi="Arial"/>
        </w:rPr>
        <w:t xml:space="preserve">MCC-AI-High-Risk</w:t>
      </w:r>
      <w:r>
        <w:rPr>
          <w:sz w:val="22"/>
          <w:rFonts w:ascii="Arial" w:hAnsi="Arial"/>
        </w:rPr>
        <w:t xml:space="preserve">:</w:t>
      </w:r>
      <w:r>
        <w:rPr>
          <w:sz w:val="22"/>
          <w:rFonts w:ascii="Arial" w:hAnsi="Arial"/>
        </w:rPr>
        <w:t xml:space="preserve"> </w:t>
      </w:r>
      <w:r>
        <w:rPr>
          <w:sz w:val="22"/>
          <w:rFonts w:ascii="Arial" w:hAnsi="Arial"/>
        </w:rPr>
        <w:t xml:space="preserve">Disse kontraktbestemmelser for offentlige organisationers offentlige indkøb af højrisiko-AI</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Offentlige organisationers datasæt</w:t>
      </w:r>
      <w:r>
        <w:rPr>
          <w:sz w:val="22"/>
          <w:rFonts w:ascii="Arial" w:hAnsi="Arial"/>
        </w:rPr>
        <w:t xml:space="preserve">:</w:t>
      </w:r>
      <w:r>
        <w:rPr>
          <w:sz w:val="22"/>
          <w:rFonts w:ascii="Arial" w:hAnsi="Arial"/>
        </w:rPr>
        <w:t xml:space="preserve"> </w:t>
      </w:r>
      <w:r>
        <w:rPr>
          <w:sz w:val="22"/>
          <w:rFonts w:ascii="Arial" w:hAnsi="Arial"/>
        </w:rPr>
        <w:t xml:space="preserve">datasættene (eller dele af de datasæt) i), som den offentlige organisation leverer til leverandøren i henhold til aftalen, eller ii) som skal oprettes eller indsamles som led i aftalen, herunder eventuelle ændrede eller udvidede versioner af de datasæt, der er omhandlet i nr. i) og ii) (f.eks. på grund af annotation, mærkning, rensning, berigelse eller aggregering)</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Datasæt</w:t>
      </w:r>
      <w:r>
        <w:rPr>
          <w:sz w:val="22"/>
          <w:rFonts w:ascii="Arial" w:hAnsi="Arial"/>
        </w:rPr>
        <w:t xml:space="preserve">:</w:t>
      </w:r>
      <w:r>
        <w:rPr>
          <w:sz w:val="22"/>
          <w:rFonts w:ascii="Arial" w:hAnsi="Arial"/>
        </w:rPr>
        <w:t xml:space="preserve"> </w:t>
      </w:r>
      <w:r>
        <w:rPr>
          <w:sz w:val="22"/>
          <w:rFonts w:ascii="Arial" w:hAnsi="Arial"/>
        </w:rPr>
        <w:t xml:space="preserve">alle datasæt, der anvendes i forbindelse med udviklingen af AI-systemet, herunder det eller de datasæt, der er beskrevet i </w:t>
      </w:r>
      <w:r>
        <w:rPr>
          <w:sz w:val="22"/>
          <w:b/>
          <w:rFonts w:ascii="Arial" w:hAnsi="Arial"/>
        </w:rPr>
        <w:t xml:space="preserve">bilag B</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Levering</w:t>
      </w:r>
      <w:r>
        <w:rPr>
          <w:sz w:val="22"/>
          <w:rFonts w:ascii="Arial" w:hAnsi="Arial"/>
        </w:rPr>
        <w:t xml:space="preserve">:</w:t>
      </w:r>
      <w:r>
        <w:rPr>
          <w:sz w:val="22"/>
          <w:rFonts w:ascii="Arial" w:hAnsi="Arial"/>
        </w:rPr>
        <w:t xml:space="preserve"> </w:t>
      </w:r>
      <w:r>
        <w:rPr>
          <w:sz w:val="22"/>
          <w:rFonts w:ascii="Arial" w:hAnsi="Arial"/>
        </w:rPr>
        <w:t xml:space="preserve">det tidspunkt, hvor leverandøren underretter den offentlige organisation om, at AI-systemet opfylder alle aftalte betingelser og er klar til brug</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Tilsigtet formål</w:t>
      </w:r>
      <w:r>
        <w:rPr>
          <w:sz w:val="22"/>
          <w:rFonts w:ascii="Arial" w:hAnsi="Arial"/>
        </w:rPr>
        <w:t xml:space="preserve">:</w:t>
      </w:r>
      <w:r>
        <w:rPr>
          <w:sz w:val="22"/>
          <w:rFonts w:ascii="Arial" w:hAnsi="Arial"/>
        </w:rPr>
        <w:t xml:space="preserve"> </w:t>
      </w:r>
      <w:r>
        <w:rPr>
          <w:sz w:val="22"/>
          <w:rFonts w:ascii="Arial" w:hAnsi="Arial"/>
        </w:rPr>
        <w:t xml:space="preserve">den anvendelse, som et AI-system af den offentlige organisation er beregnet til, herunder den specifikke sammenhæng og de specifikke betingelser for anvendelse som angivet i bilag B, de oplysninger, leverandøren har givet i brugsanvisningen, reklame- eller salgsmaterialet eller reklame- og salgserklæringerne samt i den tekniske dokumentation</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color w:val="000000"/>
          <w:sz w:val="22"/>
          <w:shd w:val="clear" w:color="auto" w:fill="FFFFFF"/>
          <w:u w:val="single"/>
          <w:rFonts w:ascii="Arial" w:hAnsi="Arial"/>
        </w:rPr>
        <w:t xml:space="preserve">Fejlanvendelse</w:t>
      </w:r>
      <w:r>
        <w:rPr>
          <w:color w:val="000000"/>
          <w:sz w:val="22"/>
          <w:shd w:val="clear" w:color="auto" w:fill="FFFFFF"/>
          <w:u w:val="single"/>
          <w:rFonts w:ascii="Arial" w:hAnsi="Arial"/>
        </w:rPr>
        <w:t xml:space="preserve">, der med rimelighed kan forudses</w:t>
      </w:r>
      <w:r>
        <w:rPr>
          <w:color w:val="000000"/>
          <w:sz w:val="22"/>
          <w:shd w:val="clear" w:color="auto" w:fill="FFFFFF"/>
          <w:rFonts w:ascii="Arial" w:hAnsi="Arial"/>
        </w:rPr>
        <w:t xml:space="preserve">:</w:t>
      </w:r>
      <w:r>
        <w:rPr>
          <w:color w:val="000000"/>
          <w:sz w:val="22"/>
          <w:shd w:val="clear" w:color="auto" w:fill="FFFFFF"/>
          <w:rFonts w:ascii="Arial" w:hAnsi="Arial"/>
        </w:rPr>
        <w:t xml:space="preserve"> </w:t>
      </w:r>
      <w:r>
        <w:rPr>
          <w:color w:val="000000"/>
          <w:sz w:val="22"/>
          <w:shd w:val="clear" w:color="auto" w:fill="FFFFFF"/>
          <w:rFonts w:ascii="Arial" w:hAnsi="Arial"/>
        </w:rPr>
        <w:t xml:space="preserve">anvendelse af et AI-system på en måde, der ikke er i overensstemmelse med systemets tilsigtede formål, men som kan skyldes menneskelig adfærd eller interaktion med andre systemer, som med rimelighed kan forudses, herunder andre AI-systemer</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Væsentlig ændring</w:t>
      </w:r>
      <w:r>
        <w:rPr>
          <w:sz w:val="22"/>
          <w:rFonts w:ascii="Arial" w:hAnsi="Arial"/>
        </w:rPr>
        <w:t xml:space="preserve">:</w:t>
      </w:r>
      <w:r>
        <w:rPr>
          <w:sz w:val="22"/>
          <w:rFonts w:ascii="Arial" w:hAnsi="Arial"/>
        </w:rPr>
        <w:t xml:space="preserve"> </w:t>
      </w:r>
      <w:r>
        <w:rPr>
          <w:sz w:val="22"/>
          <w:rFonts w:ascii="Arial" w:hAnsi="Arial"/>
        </w:rPr>
        <w:t xml:space="preserve">en ændring af et AI-system efter leverancen, som ikke er forudset eller planlagt i udbyderens indledende overensstemmelsesvurdering, og som følge af hvilken AI-systemets overholdelse af de i MCC-AI-High-Risk fastsatte krav påvirkes (uanset kapitel III, afdeling 2 i forordningen om kunstig intelligens) eller medfører en ændring af det tilsigtede formål, med henblik på hvilket AI-systemet er vurderet</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sz w:val="22"/>
          <w:u w:val="single"/>
          <w:rFonts w:ascii="Arial" w:hAnsi="Arial"/>
        </w:rPr>
        <w:t xml:space="preserve">Leverandør</w:t>
      </w:r>
      <w:r>
        <w:rPr>
          <w:sz w:val="22"/>
          <w:rFonts w:ascii="Arial" w:hAnsi="Arial"/>
        </w:rPr>
        <w:t xml:space="preserve">:</w:t>
      </w:r>
      <w:r>
        <w:rPr>
          <w:sz w:val="22"/>
          <w:rFonts w:ascii="Arial" w:hAnsi="Arial"/>
        </w:rPr>
        <w:t xml:space="preserve"> </w:t>
      </w:r>
      <w:r>
        <w:rPr>
          <w:sz w:val="22"/>
          <w:color w:val="000000"/>
          <w:shd w:val="clear" w:color="auto" w:fill="FFFFFF"/>
          <w:rFonts w:ascii="Arial" w:hAnsi="Arial"/>
        </w:rPr>
        <w:t xml:space="preserve">den fysiske eller juridiske person, den offentlige myndighed, det agentur eller andet organ, der leverer AI-systemet til den offentlige organisation i henhold til aftalen</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sz w:val="22"/>
          <w:szCs w:val="22"/>
          <w:rFonts w:ascii="Arial" w:hAnsi="Arial" w:cs="Arial"/>
        </w:rPr>
      </w:pPr>
      <w:r>
        <w:rPr>
          <w:sz w:val="22"/>
          <w:u w:val="single"/>
          <w:rFonts w:ascii="Arial" w:hAnsi="Arial"/>
        </w:rPr>
        <w:t xml:space="preserve">Leverandørdatasæt og tredjepartsdatasæt:</w:t>
      </w:r>
      <w:r>
        <w:rPr>
          <w:sz w:val="22"/>
          <w:rFonts w:ascii="Arial" w:hAnsi="Arial"/>
        </w:rPr>
        <w:t xml:space="preserve"> </w:t>
      </w:r>
      <w:r>
        <w:rPr>
          <w:sz w:val="22"/>
          <w:rFonts w:ascii="Arial" w:hAnsi="Arial"/>
        </w:rPr>
        <w:t xml:space="preserve">datasættene (eller dele af de datasæt), der ikke kan betragtes som offentlige organisationers datasæt.</w:t>
      </w:r>
    </w:p>
    <w:p w14:paraId="1F93B595" w14:textId="77777777" w:rsidR="00176170" w:rsidRPr="00F973AB" w:rsidRDefault="00176170" w:rsidP="000F6F09">
      <w:pPr>
        <w:rPr>
          <w:b/>
          <w:bCs/>
          <w:sz w:val="26"/>
          <w:szCs w:val="26"/>
          <w:rFonts w:ascii="Arial" w:hAnsi="Arial" w:cs="Arial"/>
        </w:rPr>
      </w:pPr>
      <w:r>
        <w:br w:type="page"/>
      </w:r>
    </w:p>
    <w:p w14:paraId="00A9E6F4" w14:textId="77777777" w:rsidR="000F6F09" w:rsidRPr="00F973AB" w:rsidRDefault="000F6F09" w:rsidP="00A74620">
      <w:pPr>
        <w:spacing w:after="360"/>
        <w:rPr>
          <w:b/>
          <w:bCs/>
          <w:sz w:val="26"/>
          <w:szCs w:val="26"/>
          <w:rFonts w:ascii="Arial" w:hAnsi="Arial" w:cs="Arial"/>
        </w:rPr>
      </w:pPr>
      <w:r>
        <w:rPr>
          <w:b/>
          <w:sz w:val="26"/>
          <w:rFonts w:ascii="Arial" w:hAnsi="Arial"/>
        </w:rPr>
        <w:t xml:space="preserve">Afdeling B — Væsentlige krav i forbindelse med AI-systemet</w:t>
      </w:r>
      <w:r>
        <w:rPr>
          <w:b/>
          <w:sz w:val="26"/>
          <w:rFonts w:ascii="Arial" w:hAnsi="Arial"/>
        </w:rPr>
        <w:t xml:space="preserve"> </w:t>
      </w:r>
    </w:p>
    <w:p w14:paraId="110DDF9B" w14:textId="77777777" w:rsidR="000F6F09" w:rsidRPr="00F973AB" w:rsidRDefault="000F6F09" w:rsidP="000F6F09">
      <w:pPr>
        <w:pStyle w:val="doLijstnummering7"/>
        <w:rPr>
          <w:sz w:val="22"/>
          <w:szCs w:val="22"/>
          <w:rFonts w:ascii="Arial" w:hAnsi="Arial" w:cs="Arial"/>
        </w:rPr>
      </w:pPr>
      <w:r>
        <w:rPr>
          <w:sz w:val="22"/>
          <w:rFonts w:ascii="Arial" w:hAnsi="Arial"/>
        </w:rPr>
        <w:t xml:space="preserve">Risikostyringssystem</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Leverandøren sikrer, at der forud for leveringen af AI-systemet </w:t>
      </w:r>
      <w:r>
        <w:rPr>
          <w:sz w:val="22"/>
          <w:color w:val="000000"/>
          <w:shd w:val="clear" w:color="auto" w:fill="FFFFFF"/>
          <w:rFonts w:ascii="Arial" w:hAnsi="Arial"/>
        </w:rPr>
        <w:t xml:space="preserve">vil etableres og gennemføres et risikostyringssystem i forbindelse med AI-systemet.</w:t>
      </w:r>
      <w:r>
        <w:rPr>
          <w:sz w:val="22"/>
          <w:rFonts w:ascii="Arial" w:hAnsi="Arial"/>
        </w:rPr>
        <w:t xml:space="preserve"> </w:t>
      </w:r>
    </w:p>
    <w:p w14:paraId="61B566DE"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Risikostyringssystemet skal omfatte mindst følgende trin:</w:t>
      </w:r>
    </w:p>
    <w:p w14:paraId="073847C4" w14:textId="4FBB36DE"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kortlægning, vurdering og evaluering af kendte og med rimelighed forudsigelige risici, som AI-systemet kan udgøre for sundheden, sikkerheden eller de grundlæggende rettigheder, når AI-systemet anvendes i overensstemmelse med dets tilsigtede formål</w:t>
      </w:r>
    </w:p>
    <w:p w14:paraId="1525DA03" w14:textId="77777777" w:rsidR="00BC4A48" w:rsidRPr="00F973AB" w:rsidRDefault="00BC4A48" w:rsidP="000F6F09">
      <w:pPr>
        <w:pStyle w:val="doLijstnummering7"/>
        <w:numPr>
          <w:ilvl w:val="2"/>
          <w:numId w:val="6"/>
        </w:numPr>
        <w:rPr>
          <w:color w:val="000000"/>
          <w:sz w:val="22"/>
          <w:szCs w:val="22"/>
          <w:shd w:val="clear" w:color="auto" w:fill="FFFFFF"/>
          <w:rFonts w:ascii="Arial" w:hAnsi="Arial" w:cs="Arial"/>
        </w:rPr>
      </w:pPr>
      <w:r>
        <w:rPr>
          <w:color w:val="000000"/>
          <w:sz w:val="22"/>
          <w:shd w:val="clear" w:color="auto" w:fill="FFFFFF"/>
          <w:rFonts w:ascii="Arial" w:hAnsi="Arial"/>
        </w:rPr>
        <w:t xml:space="preserve">vurdering og evaluering af de risici, der kan opstå, når AI-systemet anvendes i overensstemmelse med dets tilsigtede formål og ved fejlanvendelse, der med rimelighed kan forudses</w:t>
      </w:r>
    </w:p>
    <w:p w14:paraId="68295438" w14:textId="3D0D82CC"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evaluering af andre risici, der kan opstå, på grundlag af analyse af data indsamlet fra systemet til overvågning efter omsætningen</w:t>
      </w:r>
    </w:p>
    <w:p w14:paraId="1490CBDA" w14:textId="47D4CA33"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vedtagelse af passende og målrettede risikostyringsforanstaltninger, der er udformet med henblik på at imødegå de risici, der er fastlagt i henhold til dette stykkes litra a), jf. bestemmelserne i de følgende stykker.</w:t>
      </w:r>
    </w:p>
    <w:p w14:paraId="11E92611" w14:textId="60BA965A" w:rsidR="0026274B" w:rsidRPr="00F973AB" w:rsidRDefault="0026274B" w:rsidP="0026274B">
      <w:pPr>
        <w:pStyle w:val="doLijstnummering7"/>
        <w:numPr>
          <w:ilvl w:val="1"/>
          <w:numId w:val="6"/>
        </w:numPr>
        <w:rPr>
          <w:sz w:val="22"/>
          <w:szCs w:val="22"/>
          <w:rFonts w:ascii="Arial" w:hAnsi="Arial" w:cs="Arial"/>
        </w:rPr>
      </w:pPr>
      <w:r>
        <w:rPr>
          <w:sz w:val="22"/>
          <w:rFonts w:ascii="Arial" w:hAnsi="Arial"/>
        </w:rPr>
        <w:t xml:space="preserve">Henvisningerne til risici i denne artikel vedrører kun dem, der med rimelighed</w:t>
      </w:r>
      <w:r>
        <w:rPr>
          <w:sz w:val="22"/>
          <w:rFonts w:ascii="Arial" w:hAnsi="Arial"/>
        </w:rPr>
        <w:t xml:space="preserve"> </w:t>
      </w:r>
    </w:p>
    <w:p w14:paraId="386612AC" w14:textId="43462CEB" w:rsidR="0026274B" w:rsidRPr="00F973AB" w:rsidRDefault="0026274B" w:rsidP="00564A63">
      <w:pPr>
        <w:pStyle w:val="doLijstnummering7"/>
        <w:numPr>
          <w:ilvl w:val="0"/>
          <w:numId w:val="0"/>
        </w:numPr>
        <w:ind w:left="709"/>
        <w:rPr>
          <w:sz w:val="22"/>
          <w:szCs w:val="22"/>
          <w:rFonts w:ascii="Arial" w:hAnsi="Arial" w:cs="Arial"/>
        </w:rPr>
      </w:pPr>
      <w:r>
        <w:rPr>
          <w:sz w:val="22"/>
          <w:rFonts w:ascii="Arial" w:hAnsi="Arial"/>
        </w:rPr>
        <w:t xml:space="preserve">kan afbødes eller fjernes gennem udvikling eller udformning af AI-systemet eller tilvejebringelse af tilstrækkelig teknisk information.</w:t>
      </w:r>
    </w:p>
    <w:p w14:paraId="2DCC99D1" w14:textId="0B98A71E" w:rsidR="00AE662B" w:rsidRPr="00F973AB" w:rsidRDefault="003F7670" w:rsidP="000F6F09">
      <w:pPr>
        <w:pStyle w:val="doLijstnummering7"/>
        <w:numPr>
          <w:ilvl w:val="1"/>
          <w:numId w:val="6"/>
        </w:numPr>
        <w:rPr>
          <w:sz w:val="22"/>
          <w:szCs w:val="22"/>
          <w:rFonts w:ascii="Arial" w:hAnsi="Arial" w:cs="Arial"/>
        </w:rPr>
      </w:pPr>
      <w:r>
        <w:rPr>
          <w:sz w:val="22"/>
          <w:rFonts w:ascii="Arial" w:hAnsi="Arial"/>
        </w:rPr>
        <w:t xml:space="preserve">De i denne artikel omhandlede risici tager behørigt hensyn til virkningerne og eventuelle interaktioner som følge af den kombinerede anvendelse af kravene i afdeling B med henblik på at minimere risiciene mere effektivt og samtidig opnå en passende balance i gennemførelsen af foranstaltningerne til opfyldelse af disse krav.</w:t>
      </w:r>
    </w:p>
    <w:p w14:paraId="3EE728AD" w14:textId="322C3EF5"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De i artikel 2, stk. 2, litra d), omhandlede risikostyringsforanstaltninger er af en sådan art, at relevante resterende risici, der er forbundet med hver fare, samt den samlede resterende risiko ved AI-systemet vurderes at være acceptabel af leverandøren, forudsat at AI-systemet anvendes i overensstemmelse med dets tilsigtede formål eller ved fejlanvendelse, der med rimelighed kan forudses.</w:t>
      </w:r>
    </w:p>
    <w:p w14:paraId="451046AB" w14:textId="667807DB"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I fastlæggelsen af de mest hensigtsmæssige risikostyringsforanstaltninger, jf. artikel 2, stk. 2, litra d), sikres følgende:</w:t>
      </w:r>
    </w:p>
    <w:p w14:paraId="1C73F573" w14:textId="25D24802"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fjernelse eller begrænsning af de risici, der er identificeret og evalueret i henhold til artikel 2, stk. 2, i det omfang det er teknisk muligt, gennem passende udformning og udvikling af AI-systemet</w:t>
      </w:r>
    </w:p>
    <w:p w14:paraId="279C02C3" w14:textId="0F213A57"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om nødvendigt gennemførelse af passende foranstaltninger til afbødning og kontrol, som imødegår risici, der ikke kan fjernes</w:t>
      </w:r>
    </w:p>
    <w:p w14:paraId="2722BF58" w14:textId="15946474"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tilvejebringelse af tilstrækkelige oplysninger til den offentlige organisation og, om muligt, uddannelse til idriftsættere.</w:t>
      </w:r>
    </w:p>
    <w:p w14:paraId="7B1357E6" w14:textId="74A52F18"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rFonts w:ascii="Arial" w:hAnsi="Arial"/>
        </w:rPr>
        <w:t xml:space="preserve">Leverandøren sikrer, at AI-systemet, inden AI-systemet leveres, afprøves med henblik på at verificere, om AI-systemet overholder MCC-AI-High-Risk, og om de risikostyringsforanstaltninger, der er omhandlet i artikel 2, stk. 2, litra d), er effektive i lyset af det tilsigtede formål og fejlanvendelse, der med rimelighed kan forudses.</w:t>
      </w:r>
      <w:r>
        <w:rPr>
          <w:sz w:val="22"/>
          <w:bdr w:val="none" w:sz="0" w:space="0" w:color="auto" w:frame="1"/>
          <w:rFonts w:ascii="Arial" w:hAnsi="Arial"/>
        </w:rPr>
        <w:t xml:space="preserve"> </w:t>
      </w:r>
      <w:r>
        <w:rPr>
          <w:sz w:val="22"/>
          <w:bdr w:val="none" w:sz="0" w:space="0" w:color="auto" w:frame="1"/>
          <w:rFonts w:ascii="Arial" w:hAnsi="Arial"/>
        </w:rPr>
        <w:t xml:space="preserve">Hvis den offentlige organisation anmoder herom, er leverandøren forpligtet til at teste AI-systemet i den offentlige organisations miljø.</w:t>
      </w:r>
      <w:r>
        <w:rPr>
          <w:sz w:val="22"/>
          <w:bdr w:val="none" w:sz="0" w:space="0" w:color="auto" w:frame="1"/>
          <w:rFonts w:ascii="Arial" w:hAnsi="Arial"/>
        </w:rPr>
        <w:t xml:space="preserve"> </w:t>
      </w:r>
    </w:p>
    <w:p w14:paraId="302016F4" w14:textId="77777777" w:rsidR="00EF0D2A" w:rsidRPr="00F973AB" w:rsidRDefault="00EF0D2A"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Afprøvning af AI-systemet foretages på et hvilket som helst tidspunkt under hele udviklingsprocessen, alt efter hvad der er relevant, og under alle omstændigheder inden leveringen.</w:t>
      </w:r>
      <w:r>
        <w:rPr>
          <w:sz w:val="22"/>
          <w:bdr w:val="none" w:sz="0" w:space="0" w:color="auto" w:frame="1"/>
          <w:rFonts w:ascii="Arial" w:hAnsi="Arial"/>
        </w:rPr>
        <w:t xml:space="preserve"> </w:t>
      </w:r>
      <w:r>
        <w:rPr>
          <w:sz w:val="22"/>
          <w:bdr w:val="none" w:sz="0" w:space="0" w:color="auto" w:frame="1"/>
          <w:rFonts w:ascii="Arial" w:hAnsi="Arial"/>
        </w:rPr>
        <w:t xml:space="preserve">Afprøvningen foretages på grundlag af på forhånd definerede parametre og sandsynlighedsbaserede tærskler, der er passende i forhold til det tilsigtede formål med AI-systemet.</w:t>
      </w:r>
    </w:p>
    <w:p w14:paraId="5A1D66FB"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Alle identificerede risici, trufne foranstaltninger og test udført i forbindelse med overholdelse af denne artikel skal dokumenteres af leverandøren.</w:t>
      </w:r>
      <w:r>
        <w:rPr>
          <w:sz w:val="22"/>
          <w:bdr w:val="none" w:sz="0" w:space="0" w:color="auto" w:frame="1"/>
          <w:rFonts w:ascii="Arial" w:hAnsi="Arial"/>
        </w:rPr>
        <w:t xml:space="preserve"> </w:t>
      </w:r>
      <w:r>
        <w:rPr>
          <w:sz w:val="22"/>
          <w:bdr w:val="none" w:sz="0" w:space="0" w:color="auto" w:frame="1"/>
          <w:rFonts w:ascii="Arial" w:hAnsi="Arial"/>
        </w:rPr>
        <w:t xml:space="preserve">Leverandøren skal stille denne dokumentation til rådighed for den offentlige organisation som minimum på tidspunktet for leveringen af AI-systemet.</w:t>
      </w:r>
      <w:r>
        <w:rPr>
          <w:sz w:val="22"/>
          <w:bdr w:val="none" w:sz="0" w:space="0" w:color="auto" w:frame="1"/>
          <w:rFonts w:ascii="Arial" w:hAnsi="Arial"/>
        </w:rPr>
        <w:t xml:space="preserve"> </w:t>
      </w:r>
      <w:r>
        <w:rPr>
          <w:sz w:val="22"/>
          <w:bdr w:val="none" w:sz="0" w:space="0" w:color="auto" w:frame="1"/>
          <w:rFonts w:ascii="Arial" w:hAnsi="Arial"/>
        </w:rPr>
        <w:t xml:space="preserve">Denne dokumentation kan være en del af den tekniske dokumentation og/eller brugsanvisningen.</w:t>
      </w:r>
    </w:p>
    <w:p w14:paraId="35048AF1" w14:textId="11810C1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Risikostyringssystemet forstås som en kontinuerlig, iterativ proces, der er planlagt og løber i hele aftalens løbetid.</w:t>
      </w:r>
      <w:r>
        <w:rPr>
          <w:sz w:val="22"/>
          <w:bdr w:val="none" w:sz="0" w:space="0" w:color="auto" w:frame="1"/>
          <w:rFonts w:ascii="Arial" w:hAnsi="Arial"/>
        </w:rPr>
        <w:t xml:space="preserve"> </w:t>
      </w:r>
      <w:r>
        <w:rPr>
          <w:sz w:val="22"/>
          <w:bdr w:val="none" w:sz="0" w:space="0" w:color="auto" w:frame="1"/>
          <w:rFonts w:ascii="Arial" w:hAnsi="Arial"/>
        </w:rPr>
        <w:t xml:space="preserve">Efter leveringen af AI-systemet skal leverandøren derfor:</w:t>
      </w:r>
    </w:p>
    <w:p w14:paraId="0A531EA3" w14:textId="720061C7"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regelmæssigt gennemgå og ajourføre risikostyringsprocessen for at sikre dens fortsatte effektivitet</w:t>
      </w:r>
      <w:r>
        <w:rPr>
          <w:sz w:val="22"/>
          <w:bdr w:val="none" w:sz="0" w:space="0" w:color="auto" w:frame="1"/>
          <w:rFonts w:ascii="Arial" w:hAnsi="Arial"/>
        </w:rPr>
        <w:t xml:space="preserve"> </w:t>
      </w:r>
    </w:p>
    <w:p w14:paraId="31CB19F3" w14:textId="1E78F77E"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rFonts w:ascii="Arial" w:hAnsi="Arial"/>
        </w:rPr>
        <w:t xml:space="preserve">holde den dokumentation, der er beskrevet i artikel 2, stk. 7, ajour</w:t>
      </w:r>
      <w:r>
        <w:rPr>
          <w:sz w:val="22"/>
          <w:bdr w:val="none" w:sz="0" w:space="0" w:color="auto" w:frame="1"/>
          <w:rFonts w:ascii="Arial" w:hAnsi="Arial"/>
        </w:rPr>
        <w:t xml:space="preserve"> </w:t>
      </w:r>
      <w:r>
        <w:rPr>
          <w:sz w:val="22"/>
          <w:bdr w:val="none" w:sz="0" w:space="0" w:color="auto" w:frame="1"/>
          <w:rFonts w:ascii="Arial" w:hAnsi="Arial"/>
        </w:rPr>
        <w:t xml:space="preserve">og</w:t>
      </w:r>
    </w:p>
    <w:p w14:paraId="57AF44BC" w14:textId="21BB6F6C"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straks stille alle nye versioner af den dokumentation, der er beskrevet i artikel 2, stk. 7, til rådighed for den offentlige organisation.</w:t>
      </w:r>
    </w:p>
    <w:p w14:paraId="79ECC8BE"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Hvis det med rimelighed er nødvendigt for leverandørens korrekte udførelse af risikostyringssystemet, giver den offentlige organisation efter anmodning leverandøren oplysninger, for så vidt disse ikke er af fortrolig karakter.</w:t>
      </w:r>
    </w:p>
    <w:p w14:paraId="0BDE292C" w14:textId="0ACBE7FC"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b/>
          <w:rFonts w:ascii="Arial" w:hAnsi="Arial"/>
        </w:rPr>
        <w:t xml:space="preserve">&lt;Valgfrit&gt; </w:t>
      </w:r>
      <w:r>
        <w:rPr>
          <w:sz w:val="22"/>
          <w:bdr w:val="none" w:sz="0" w:space="0" w:color="auto" w:frame="1"/>
          <w:rFonts w:ascii="Arial" w:hAnsi="Arial"/>
        </w:rPr>
        <w:t xml:space="preserve">Hvis den offentlige organisations anvendelse af AI-systemet fortsætter ud over aftalens løbetid, skal leverandøren ved udløbet af aftalens løbetid give de oplysninger, der er nødvendige, for at den offentlige organisation selv kan vedligeholde risikostyringssystemet.</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sz w:val="22"/>
          <w:szCs w:val="22"/>
          <w:rFonts w:ascii="Arial" w:hAnsi="Arial" w:cs="Arial"/>
        </w:rPr>
      </w:pPr>
      <w:r>
        <w:rPr>
          <w:sz w:val="22"/>
          <w:b/>
          <w:rFonts w:ascii="Arial" w:hAnsi="Arial"/>
        </w:rPr>
        <w:t xml:space="preserve">&lt;Artikel 3 er kun relevant for AI-systemer, der gør brug af teknikker, der omfatter træning af modeller med data.</w:t>
      </w:r>
      <w:r>
        <w:rPr>
          <w:sz w:val="22"/>
          <w:b/>
          <w:rFonts w:ascii="Arial" w:hAnsi="Arial"/>
        </w:rPr>
        <w:t xml:space="preserve"> </w:t>
      </w:r>
      <w:r>
        <w:rPr>
          <w:sz w:val="22"/>
          <w:b/>
          <w:rFonts w:ascii="Arial" w:hAnsi="Arial"/>
        </w:rPr>
        <w:t xml:space="preserve">Artikel 3 forudsætter, at leverandøren (eller dennes underleverandører) har fuld adgang til datasættene.</w:t>
      </w:r>
      <w:r>
        <w:rPr>
          <w:sz w:val="22"/>
          <w:b/>
          <w:rFonts w:ascii="Arial" w:hAnsi="Arial"/>
        </w:rPr>
        <w:t xml:space="preserve"> </w:t>
      </w:r>
      <w:r>
        <w:rPr>
          <w:sz w:val="22"/>
          <w:b/>
          <w:rFonts w:ascii="Arial" w:hAnsi="Arial"/>
        </w:rPr>
        <w:t xml:space="preserve">Hvis datasættene udelukkende er i den offentlige organisations besiddelse, er det nødvendigt at træffe andre foranstaltninger.&gt;</w:t>
      </w:r>
      <w:r>
        <w:rPr>
          <w:sz w:val="22"/>
          <w:rFonts w:ascii="Arial" w:hAnsi="Arial"/>
        </w:rPr>
        <w:t xml:space="preserve"> Data og datastyring</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Leverandøren sikrer, at de datasæt, der anvendes i udviklingen af AI-systemet, herunder træning, validering og prøvning, har været underlagt og underlægges datastyrings- og forvaltningspraksisser, der er passende i forbindelse med AI-systemets tilsigtede formål.</w:t>
      </w:r>
      <w:r>
        <w:rPr>
          <w:sz w:val="22"/>
          <w:rFonts w:ascii="Arial" w:hAnsi="Arial"/>
        </w:rPr>
        <w:t xml:space="preserve"> </w:t>
      </w:r>
      <w:r>
        <w:rPr>
          <w:sz w:val="22"/>
          <w:rFonts w:ascii="Arial" w:hAnsi="Arial"/>
        </w:rPr>
        <w:t xml:space="preserve">Disse foranstaltninger vedrører navnlig:</w:t>
      </w:r>
    </w:p>
    <w:p w14:paraId="09A35132"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de relevante valg med hensyn til design</w:t>
      </w:r>
    </w:p>
    <w:p w14:paraId="596E9F76" w14:textId="17DACB24" w:rsidR="00EF0D2A" w:rsidRPr="00F973AB" w:rsidRDefault="00EF0D2A" w:rsidP="00EF0D2A">
      <w:pPr>
        <w:pStyle w:val="doLijstnummering7"/>
        <w:numPr>
          <w:ilvl w:val="2"/>
          <w:numId w:val="6"/>
        </w:numPr>
        <w:rPr>
          <w:sz w:val="22"/>
          <w:szCs w:val="22"/>
          <w:rFonts w:ascii="Arial" w:hAnsi="Arial" w:cs="Arial"/>
        </w:rPr>
      </w:pPr>
      <w:r>
        <w:rPr>
          <w:sz w:val="22"/>
          <w:rFonts w:ascii="Arial" w:hAnsi="Arial"/>
        </w:rPr>
        <w:t xml:space="preserve">dataindsamlingsprocesser og dataenes oprindelse og, hvis der er tale om personoplysninger, det oprindelige formål med dataindsamlingen</w:t>
      </w:r>
    </w:p>
    <w:p w14:paraId="16B9E709" w14:textId="77777777" w:rsidR="000F6F09" w:rsidRPr="00F973AB" w:rsidRDefault="00BB3419" w:rsidP="000F6F09">
      <w:pPr>
        <w:pStyle w:val="doLijstnummering7"/>
        <w:numPr>
          <w:ilvl w:val="2"/>
          <w:numId w:val="6"/>
        </w:numPr>
        <w:rPr>
          <w:sz w:val="22"/>
          <w:szCs w:val="22"/>
          <w:rFonts w:ascii="Arial" w:hAnsi="Arial" w:cs="Arial"/>
        </w:rPr>
      </w:pPr>
      <w:r>
        <w:rPr>
          <w:sz w:val="22"/>
          <w:rFonts w:ascii="Arial" w:hAnsi="Arial"/>
        </w:rPr>
        <w:t xml:space="preserve">relevant dataforberedelse til behandling som for eksempel annotation, mærkning, rensning, opdatering, forbedring og aggregering</w:t>
      </w:r>
    </w:p>
    <w:p w14:paraId="4744A88C" w14:textId="0CBF6A1B" w:rsidR="00137BC0"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formuleringen af relevante antagelser med hensyn til de oplysninger, som dataene skal måle og repræsentere</w:t>
      </w:r>
    </w:p>
    <w:p w14:paraId="0F0B2619" w14:textId="26564662" w:rsidR="00137BC0" w:rsidRPr="00F973AB" w:rsidRDefault="00BB3419" w:rsidP="00137BC0">
      <w:pPr>
        <w:pStyle w:val="doLijstnummering7"/>
        <w:numPr>
          <w:ilvl w:val="2"/>
          <w:numId w:val="6"/>
        </w:numPr>
        <w:rPr>
          <w:sz w:val="22"/>
          <w:szCs w:val="22"/>
          <w:rFonts w:ascii="Arial" w:hAnsi="Arial" w:cs="Arial"/>
        </w:rPr>
      </w:pPr>
      <w:r>
        <w:rPr>
          <w:sz w:val="22"/>
          <w:rFonts w:ascii="Arial" w:hAnsi="Arial"/>
        </w:rPr>
        <w:t xml:space="preserve">en vurdering af tilgængeligheden, mængden og egnetheden af de datasæt, der er nødvendige</w:t>
      </w:r>
    </w:p>
    <w:p w14:paraId="2D9E0809" w14:textId="099BCBC9" w:rsidR="000F6F09"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undersøgelse med hensyn til mulige bias, der sandsynligvis vil påvirke personers sundhed og sikkerhed, have negativ indvirkning på de grundlæggende rettigheder eller føre til forskelsbehandling, som er forbudt i henhold til EU-retten, navnlig hvis dataoutput påvirker input til fremtidige operationer</w:t>
      </w:r>
    </w:p>
    <w:p w14:paraId="22A71AF6"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passende foranstaltninger til at påvise, forebygge og afbøde de mulige bias, der er identificeret i henhold til litra f)</w:t>
      </w:r>
    </w:p>
    <w:p w14:paraId="7FC21319" w14:textId="56D6D665"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kortlægning af relevante datamangler eller datautilstrækkeligheder, der forhindrer overholdelse af MCC-AI-High-Risk, og hvordan de kan afhjælpes.</w:t>
      </w:r>
    </w:p>
    <w:p w14:paraId="5363AE13" w14:textId="4EF6339D"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Leverandøren sikrer, at de datasæt, der anvendes i udviklingen af AI-systemet, er relevante, tilstrækkeligt repræsentative og i videst muligt omfang fri for fejl og fuldstændige i betragtning af det tilsigtede formål.</w:t>
      </w:r>
      <w:r>
        <w:rPr>
          <w:sz w:val="22"/>
          <w:bdr w:val="none" w:sz="0" w:space="0" w:color="auto" w:frame="1"/>
          <w:rFonts w:ascii="Arial" w:hAnsi="Arial"/>
        </w:rPr>
        <w:t xml:space="preserve"> </w:t>
      </w:r>
      <w:r>
        <w:rPr>
          <w:sz w:val="22"/>
          <w:bdr w:val="none" w:sz="0" w:space="0" w:color="auto" w:frame="1"/>
          <w:rFonts w:ascii="Arial" w:hAnsi="Arial"/>
        </w:rPr>
        <w:t xml:space="preserve">Leverandøren sikrer, at datasættene har de tilstrækkelige statistiske egenskaber, herunder, hvis det er relevant, med hensyn til de personer eller grupper af personer, i forbindelse med hvilke AI-systemet skal anvendes.</w:t>
      </w:r>
      <w:r>
        <w:rPr>
          <w:sz w:val="22"/>
          <w:bdr w:val="none" w:sz="0" w:space="0" w:color="auto" w:frame="1"/>
          <w:rFonts w:ascii="Arial" w:hAnsi="Arial"/>
        </w:rPr>
        <w:t xml:space="preserve"> </w:t>
      </w:r>
      <w:r>
        <w:rPr>
          <w:sz w:val="22"/>
          <w:bdr w:val="none" w:sz="0" w:space="0" w:color="auto" w:frame="1"/>
          <w:rFonts w:ascii="Arial" w:hAnsi="Arial"/>
        </w:rPr>
        <w:t xml:space="preserve">Disse egenskaber opfyldes for de enkelte datasæt eller for en kombination heraf.</w:t>
      </w:r>
    </w:p>
    <w:p w14:paraId="321A02D1" w14:textId="56EFC739"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Leverandøren sikrer, at der i de datasæt, der anvendes til at udvikle AI-systemet, i det omfang, det er nødvendigt i lyset af deres tilsigtede formål eller fejlanvendelse, der med rimelighed kan forudses, tages hensyn til de egenskaber eller elementer</w:t>
      </w:r>
      <w:r>
        <w:rPr>
          <w:sz w:val="22"/>
          <w:bdr w:val="none" w:sz="0" w:space="0" w:color="auto" w:frame="1"/>
          <w:rFonts w:ascii="Arial" w:hAnsi="Arial"/>
        </w:rPr>
        <w:t xml:space="preserve">, der er særlige for den specifikke geografiske, adfærdsmæssige eller funktionelle ramme, inden for hvilken </w:t>
      </w:r>
      <w:r>
        <w:rPr>
          <w:sz w:val="22"/>
          <w:rFonts w:ascii="Arial" w:hAnsi="Arial"/>
        </w:rPr>
        <w:t xml:space="preserve">AI-systemet skal anvendes.</w:t>
      </w:r>
    </w:p>
    <w:p w14:paraId="2AEAE5B1"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Forpligtelserne i henhold til denne artikel finder ikke kun anvendelse på udviklingen af AI-systemet forud for leveringen, men også på leverandørens anvendelse af datasæt, der kan påvirke AI-systemets funktion på et hvilket som helst andet tidspunkt i aftalens løbetid.</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sz w:val="22"/>
          <w:szCs w:val="22"/>
          <w:rFonts w:ascii="Arial" w:hAnsi="Arial" w:cs="Arial"/>
        </w:rPr>
      </w:pPr>
      <w:r>
        <w:rPr>
          <w:sz w:val="22"/>
          <w:rFonts w:ascii="Arial" w:hAnsi="Arial"/>
        </w:rPr>
        <w:t xml:space="preserve">Teknisk dokumentation og brugsanvisning</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Leverandørens levering af AI-systemet omfatter overdragelse af den tekniske dokumentation og brugsanvisningen.</w:t>
      </w:r>
    </w:p>
    <w:p w14:paraId="4060588D" w14:textId="536D7596"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Den tekniske dokumentation skal gøre det muligt for den offentlige organisation eller en tredjepart at vurdere AI-systemets overensstemmelse med bestemmelserne i de krav, der er fastsat i MCC-AI-High-Risk, og mindst opfylde de betingelser, der er beskrevet i </w:t>
      </w:r>
      <w:r>
        <w:rPr>
          <w:sz w:val="22"/>
          <w:b/>
          <w:rFonts w:ascii="Arial" w:hAnsi="Arial"/>
        </w:rPr>
        <w:t xml:space="preserve">bilag C</w:t>
      </w:r>
      <w:r>
        <w:rPr>
          <w:sz w:val="22"/>
          <w:rFonts w:ascii="Arial" w:hAnsi="Arial"/>
        </w:rPr>
        <w:t xml:space="preserve">.</w:t>
      </w:r>
      <w:r>
        <w:rPr>
          <w:sz w:val="22"/>
          <w:rFonts w:ascii="Arial" w:hAnsi="Arial"/>
        </w:rPr>
        <w:t xml:space="preserve"> </w:t>
      </w:r>
    </w:p>
    <w:p w14:paraId="4B31F83B"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Brugsanvisningen skal indeholde </w:t>
      </w:r>
      <w:r>
        <w:rPr>
          <w:sz w:val="22"/>
          <w:color w:val="000000"/>
          <w:shd w:val="clear" w:color="auto" w:fill="FFFFFF"/>
          <w:rFonts w:ascii="Arial" w:hAnsi="Arial"/>
        </w:rPr>
        <w:t xml:space="preserve">kortfattede, fuldstændige, korrekte og klare oplysninger, der er relevante, tilgængelige og forståelige for den offentlige organisation.</w:t>
      </w:r>
      <w:r>
        <w:rPr>
          <w:sz w:val="22"/>
          <w:color w:val="000000"/>
          <w:shd w:val="clear" w:color="auto" w:fill="FFFFFF"/>
          <w:rFonts w:ascii="Arial" w:hAnsi="Arial"/>
        </w:rPr>
        <w:t xml:space="preserve"> </w:t>
      </w:r>
      <w:r>
        <w:rPr>
          <w:sz w:val="22"/>
          <w:color w:val="000000"/>
          <w:shd w:val="clear" w:color="auto" w:fill="FFFFFF"/>
          <w:rFonts w:ascii="Arial" w:hAnsi="Arial"/>
        </w:rPr>
        <w:t xml:space="preserve">Brugsanvisningen skal mindst opfylde betingelserne i </w:t>
      </w:r>
      <w:r>
        <w:rPr>
          <w:sz w:val="22"/>
          <w:color w:val="000000"/>
          <w:shd w:val="clear" w:color="auto" w:fill="FFFFFF"/>
          <w:b/>
          <w:rFonts w:ascii="Arial" w:hAnsi="Arial"/>
        </w:rPr>
        <w:t xml:space="preserve">bilag D</w:t>
      </w:r>
      <w:r>
        <w:rPr>
          <w:sz w:val="22"/>
          <w:rFonts w:ascii="Arial" w:hAnsi="Arial"/>
        </w:rPr>
        <w:t xml:space="preserve">.</w:t>
      </w:r>
    </w:p>
    <w:p w14:paraId="570CD58F" w14:textId="137F2359" w:rsidR="00CE2EF9" w:rsidRPr="00F973AB" w:rsidRDefault="00CE2EF9" w:rsidP="00CE2EF9">
      <w:pPr>
        <w:pStyle w:val="doLijstnummering7"/>
        <w:numPr>
          <w:ilvl w:val="1"/>
          <w:numId w:val="6"/>
        </w:numPr>
        <w:rPr>
          <w:sz w:val="22"/>
          <w:szCs w:val="22"/>
          <w:bdr w:val="none" w:sz="0" w:space="0" w:color="auto" w:frame="1"/>
          <w:rFonts w:ascii="Arial" w:hAnsi="Arial" w:cs="Arial"/>
        </w:rPr>
      </w:pPr>
      <w:r>
        <w:rPr>
          <w:sz w:val="22"/>
          <w:rFonts w:ascii="Arial" w:hAnsi="Arial"/>
        </w:rPr>
        <w:t xml:space="preserve">Leverandøren skal som minimum ajourføre denne dokumentation med hver væsentlig ændring i aftalens løbetid og derefter stille den til rådighed for den offentlige organisation.</w:t>
      </w:r>
    </w:p>
    <w:p w14:paraId="2269BEE5" w14:textId="76F75F0F"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&lt;Valgfrit&gt;</w:t>
      </w:r>
      <w:r>
        <w:rPr>
          <w:sz w:val="22"/>
          <w:rFonts w:ascii="Arial" w:hAnsi="Arial"/>
        </w:rPr>
        <w:t xml:space="preserve"> Den tekniske dokumentation og brugsanvisningen skal udarbejdes på engelsk.</w:t>
      </w:r>
    </w:p>
    <w:p w14:paraId="4DCD18E7" w14:textId="113FDD83"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&lt;Valgfrit&gt;</w:t>
      </w:r>
      <w:r>
        <w:rPr>
          <w:sz w:val="22"/>
          <w:rFonts w:ascii="Arial" w:hAnsi="Arial"/>
        </w:rPr>
        <w:t xml:space="preserve"> Den offentlige organisation har ret til at tage kopier af den tekniske dokumentation og brugsanvisningen i det omfang, det er nødvendigt til intern brug i organisationen af den offentlige organisation, jf. dog bestemmelserne i artikel 6 og artikel 14.</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sz w:val="22"/>
          <w:szCs w:val="22"/>
          <w:rFonts w:ascii="Arial" w:hAnsi="Arial" w:cs="Arial"/>
        </w:rPr>
      </w:pPr>
      <w:r>
        <w:rPr>
          <w:sz w:val="22"/>
          <w:rFonts w:ascii="Arial" w:hAnsi="Arial"/>
        </w:rPr>
        <w:t xml:space="preserve">Føring af fortegnelser</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sikrer, at AI-systemet teknisk muliggør automatisk registrering af hændelser ("logfiler") under AI-systemets levetid.</w:t>
      </w:r>
      <w:r>
        <w:rPr>
          <w:sz w:val="22"/>
          <w:rFonts w:ascii="Arial" w:hAnsi="Arial"/>
        </w:rPr>
        <w:t xml:space="preserve"> </w:t>
      </w:r>
    </w:p>
    <w:p w14:paraId="5F29D147" w14:textId="49036DC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Logningen sikrer en i forhold til AI-systemets tilsigtede formål og fejlanvendelse, der med rimelighed kan forudses, passende grad af sporbarhed af systemet.</w:t>
      </w:r>
      <w:r>
        <w:rPr>
          <w:sz w:val="22"/>
          <w:rFonts w:ascii="Arial" w:hAnsi="Arial"/>
        </w:rPr>
        <w:t xml:space="preserve"> </w:t>
      </w:r>
      <w:r>
        <w:rPr>
          <w:sz w:val="22"/>
          <w:rFonts w:ascii="Arial" w:hAnsi="Arial"/>
        </w:rPr>
        <w:t xml:space="preserve">De skal navnlig gøre det muligt at registrere begivenheder, der er relevante for at identificere situationer, der kan:</w:t>
      </w:r>
      <w:r>
        <w:rPr>
          <w:sz w:val="22"/>
          <w:rFonts w:ascii="Arial" w:hAnsi="Arial"/>
        </w:rPr>
        <w:t xml:space="preserve"> </w:t>
      </w:r>
    </w:p>
    <w:p w14:paraId="624E7412"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resultere i, at AI-systemet udgør en risiko for menneskers sundhed eller sikkerhed eller for beskyttelsen af personers grundlæggende rettigheder</w:t>
      </w:r>
      <w:r>
        <w:rPr>
          <w:sz w:val="22"/>
          <w:rFonts w:ascii="Arial" w:hAnsi="Arial"/>
        </w:rPr>
        <w:t xml:space="preserve"> </w:t>
      </w:r>
      <w:r>
        <w:rPr>
          <w:sz w:val="22"/>
          <w:rFonts w:ascii="Arial" w:hAnsi="Arial"/>
        </w:rPr>
        <w:t xml:space="preserve">eller</w:t>
      </w:r>
      <w:r>
        <w:rPr>
          <w:sz w:val="22"/>
          <w:rFonts w:ascii="Arial" w:hAnsi="Arial"/>
        </w:rPr>
        <w:t xml:space="preserve"> </w:t>
      </w:r>
    </w:p>
    <w:p w14:paraId="76C7CA3A"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føre til en væsentlig ændring.</w:t>
      </w:r>
    </w:p>
    <w:p w14:paraId="69A5FE4A" w14:textId="51CF679A" w:rsidR="00CE2EF9" w:rsidRPr="00F973AB" w:rsidRDefault="00CE2EF9" w:rsidP="00CE2EF9">
      <w:pPr>
        <w:pStyle w:val="doLijstnummering7"/>
        <w:numPr>
          <w:ilvl w:val="1"/>
          <w:numId w:val="6"/>
        </w:numPr>
        <w:rPr>
          <w:sz w:val="22"/>
          <w:szCs w:val="22"/>
          <w:rFonts w:ascii="Arial" w:hAnsi="Arial" w:cs="Arial"/>
        </w:rPr>
      </w:pPr>
      <w:r>
        <w:rPr>
          <w:sz w:val="22"/>
          <w:b/>
          <w:rFonts w:ascii="Arial" w:hAnsi="Arial"/>
        </w:rPr>
        <w:t xml:space="preserve">&lt;Valgfrit&gt;</w:t>
      </w:r>
      <w:r>
        <w:rPr>
          <w:sz w:val="22"/>
          <w:rFonts w:ascii="Arial" w:hAnsi="Arial"/>
        </w:rPr>
        <w:t xml:space="preserve"> Leverandøren giver den offentlige organisation adgang til de logfiler, der genereres automatisk af AI-systemet, i realtid.</w:t>
      </w:r>
    </w:p>
    <w:p w14:paraId="20195A64"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opbevarer de logfiler, der genereres automatisk af AI-systemet, i det omfang sådanne logfiler er under dennes kontrol på grundlag af aftalen, i aftalens løbetid.</w:t>
      </w:r>
      <w:r>
        <w:rPr>
          <w:sz w:val="22"/>
          <w:rFonts w:ascii="Arial" w:hAnsi="Arial"/>
        </w:rPr>
        <w:t xml:space="preserve"> </w:t>
      </w:r>
      <w:r>
        <w:rPr>
          <w:sz w:val="22"/>
          <w:rFonts w:ascii="Arial" w:hAnsi="Arial"/>
        </w:rPr>
        <w:t xml:space="preserve">Ved udløbet af aftalens løbetid fremsender leverandøren uden ophold disse logfiler til den offentlige organisation.</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sz w:val="22"/>
          <w:szCs w:val="22"/>
          <w:rFonts w:ascii="Arial" w:hAnsi="Arial" w:cs="Arial"/>
        </w:rPr>
      </w:pPr>
      <w:r>
        <w:rPr>
          <w:sz w:val="22"/>
          <w:rFonts w:ascii="Arial" w:hAnsi="Arial"/>
        </w:rPr>
        <w:t xml:space="preserve">AI-systemets gennemsigtighed</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sz w:val="22"/>
          <w:szCs w:val="22"/>
          <w:rFonts w:ascii="Arial" w:hAnsi="Arial" w:cs="Arial"/>
        </w:rPr>
      </w:pPr>
      <w:r>
        <w:rPr>
          <w:sz w:val="22"/>
          <w:color w:val="000000"/>
          <w:shd w:val="clear" w:color="auto" w:fill="FFFFFF"/>
          <w:rFonts w:ascii="Arial" w:hAnsi="Arial"/>
        </w:rPr>
        <w:t xml:space="preserve">Leverandøren sikrer, at AI-systemet er blevet og vil blive udformet og udviklet på en sådan måde, at AI-systemets drift er tilstrækkelig gennemsigtig til, at den offentlige organisation</w:t>
      </w:r>
      <w:r>
        <w:rPr>
          <w:sz w:val="22"/>
          <w:rFonts w:ascii="Arial" w:hAnsi="Arial"/>
        </w:rPr>
        <w:t xml:space="preserve"> kan fortolke systemets output og anvende det korrekt</w:t>
      </w:r>
      <w:r>
        <w:rPr>
          <w:sz w:val="22"/>
          <w:color w:val="000000"/>
          <w:shd w:val="clear" w:color="auto" w:fill="FFFFFF"/>
          <w:rFonts w:ascii="Arial" w:hAnsi="Arial"/>
        </w:rPr>
        <w:t xml:space="preserve">.</w:t>
      </w:r>
    </w:p>
    <w:p w14:paraId="61C5E1BD" w14:textId="08A3494E"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For at sikre passende gennemsigtighed gennemfører leverandøren som minimum de tekniske og organisatoriske foranstaltninger, der er beskrevet i </w:t>
      </w:r>
      <w:r>
        <w:rPr>
          <w:sz w:val="22"/>
          <w:b/>
          <w:rFonts w:ascii="Arial" w:hAnsi="Arial"/>
        </w:rPr>
        <w:t xml:space="preserve">bilag E</w:t>
      </w:r>
      <w:r>
        <w:rPr>
          <w:sz w:val="22"/>
          <w:rFonts w:ascii="Arial" w:hAnsi="Arial"/>
        </w:rPr>
        <w:t xml:space="preserve">, inden AI-systemet leveres.</w:t>
      </w:r>
      <w:r>
        <w:rPr>
          <w:sz w:val="22"/>
          <w:rFonts w:ascii="Arial" w:hAnsi="Arial"/>
        </w:rPr>
        <w:t xml:space="preserv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sz w:val="22"/>
          <w:szCs w:val="22"/>
          <w:rFonts w:ascii="Arial" w:hAnsi="Arial" w:cs="Arial"/>
        </w:rPr>
      </w:pPr>
      <w:r>
        <w:rPr>
          <w:sz w:val="22"/>
          <w:rFonts w:ascii="Arial" w:hAnsi="Arial"/>
        </w:rPr>
        <w:t xml:space="preserve">Menneskeligt tilsyn</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sikrer, at AI-systemet er blevet og vil blive udformet og udviklet på en sådan måde, herunder med passende grænsefladeværktøjer mellem menneske og maskine, at fysiske personer effektivt kan føre tilsyn med det i løbet af dets anvendelsesperiode.</w:t>
      </w:r>
    </w:p>
    <w:p w14:paraId="510D7F17" w14:textId="20E5491D"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Menneskeligt tilsyn har til formål at forebygge eller minimere de risici for sundhed, sikkerhed eller grundlæggende rettigheder, der kan opstå, når et AI-system anvendes i overensstemmelse med dets tilsigtede formål eller under forhold med fejlanvendelse, der med rimelighed kan forudses, hvis sådanne risici fortsat består trods anvendelsen af andre krav, der er fastsat i denne afdeling.</w:t>
      </w:r>
    </w:p>
    <w:p w14:paraId="191405AE" w14:textId="4DD4CEA8"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Tilsynsforanstaltningerne skal stå i et rimeligt forhold til risiciene, graden af autonomi og den kontekst, som AI-systemet anvendes i, og sikres ved hjælp af en af eller samtlige følgende typer foranstaltninger.</w:t>
      </w:r>
    </w:p>
    <w:p w14:paraId="163DD6A4" w14:textId="28096A99"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Leverandøren sikrer, at der forud for leveringen indarbejdes passende foranstaltninger i AI-systemet, og at de træffes for at sikre menneskeligt tilsyn.</w:t>
      </w:r>
      <w:r>
        <w:rPr>
          <w:sz w:val="22"/>
          <w:bdr w:val="none" w:sz="0" w:space="0" w:color="auto" w:frame="1"/>
          <w:rFonts w:ascii="Arial" w:hAnsi="Arial"/>
        </w:rPr>
        <w:t xml:space="preserve"> </w:t>
      </w:r>
      <w:r>
        <w:rPr>
          <w:sz w:val="22"/>
          <w:bdr w:val="none" w:sz="0" w:space="0" w:color="auto" w:frame="1"/>
          <w:rFonts w:ascii="Arial" w:hAnsi="Arial"/>
        </w:rPr>
        <w:t xml:space="preserve">Disse foranstaltninger skal sikre, at de fysiske personer, der er pålagt at føre menneskeligt tilsyn, gøres i stand til på passende og proportionel vis at:</w:t>
      </w:r>
      <w:r>
        <w:rPr>
          <w:sz w:val="22"/>
          <w:bdr w:val="none" w:sz="0" w:space="0" w:color="auto" w:frame="1"/>
          <w:rFonts w:ascii="Arial" w:hAnsi="Arial"/>
        </w:rPr>
        <w:t xml:space="preserve"> </w:t>
      </w:r>
    </w:p>
    <w:p w14:paraId="5D601A1B" w14:textId="5366B787" w:rsidR="00CE2EF9" w:rsidRPr="00F973AB" w:rsidRDefault="00975D0E" w:rsidP="00CE2EF9">
      <w:pPr>
        <w:pStyle w:val="doLijstnummering7"/>
        <w:numPr>
          <w:ilvl w:val="2"/>
          <w:numId w:val="6"/>
        </w:numPr>
        <w:rPr>
          <w:sz w:val="22"/>
          <w:szCs w:val="22"/>
          <w:rFonts w:ascii="Arial" w:hAnsi="Arial" w:cs="Arial"/>
        </w:rPr>
      </w:pPr>
      <w:r>
        <w:rPr>
          <w:sz w:val="22"/>
          <w:rFonts w:ascii="Arial" w:hAnsi="Arial"/>
        </w:rPr>
        <w:t xml:space="preserve">forstå AI-systemets relevante kapacitet og begrænsninger korrekt og være i stand til at overvåge dets drift på behørig vis, herunder med henblik på at opdage og håndtere uregelmæssigheder, funktionsforstyrrelser og uventet ydeevne</w:t>
      </w:r>
    </w:p>
    <w:p w14:paraId="4AD6776B" w14:textId="0B1DA45B" w:rsidR="00CE2EF9" w:rsidRPr="00F973AB" w:rsidRDefault="003216B4"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være opmærksomme på den mulige tendens til automatisk eller i overdreven grad at forlade sig på output fra AI-systemet ("automatiseringsbias"), navnlig for så vidt angår AI-systemer, der anvendes til at give oplysninger eller anbefalinger til afgørelser, der skal træffes af fysiske personer</w:t>
      </w:r>
    </w:p>
    <w:p w14:paraId="20B01625" w14:textId="46C4458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fortolke AI-systemets output korrekt under hensyntagen til for eksempel systemets egenskaber og de tilgængelige fortolkningsværktøjer og -metoder</w:t>
      </w:r>
    </w:p>
    <w:p w14:paraId="1E4E4DDA" w14:textId="72AC619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beslutte ikke at anvende AI-systemet eller på anden måde se bort fra, tilsidesætte eller omgøre output fra AI-systemet i enhver given situation</w:t>
      </w:r>
    </w:p>
    <w:p w14:paraId="3D0D77D1" w14:textId="64C46959" w:rsidR="00CE2EF9" w:rsidRPr="00F973AB" w:rsidRDefault="00CE2EF9" w:rsidP="003216B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gribe ind i AI-systemets drift eller afbryde systemet ved hjælp af en "stopknap" eller en lignende procedure, som gør det muligt at afbryde systemet i en sikker tilstand.</w:t>
      </w:r>
    </w:p>
    <w:p w14:paraId="48BA5BAD" w14:textId="3262F3FD"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&lt;Valgfrit&gt;</w:t>
      </w:r>
      <w:r>
        <w:rPr>
          <w:sz w:val="22"/>
          <w:rFonts w:ascii="Arial" w:hAnsi="Arial"/>
        </w:rPr>
        <w:t xml:space="preserve"> For at sikre passende menneskeligt tilsyn skal leverandøren som minimum gennemføre de tekniske og organisatoriske foranstaltninger, der er beskrevet i </w:t>
      </w:r>
      <w:r>
        <w:rPr>
          <w:sz w:val="22"/>
          <w:b/>
          <w:rFonts w:ascii="Arial" w:hAnsi="Arial"/>
        </w:rPr>
        <w:t xml:space="preserve">bilag F</w:t>
      </w:r>
      <w:r>
        <w:rPr>
          <w:sz w:val="22"/>
          <w:rFonts w:ascii="Arial" w:hAnsi="Arial"/>
        </w:rPr>
        <w:t xml:space="preserve">, inden AI-systemet leveres.</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sz w:val="22"/>
          <w:szCs w:val="22"/>
          <w:rFonts w:ascii="Arial" w:hAnsi="Arial" w:cs="Arial"/>
        </w:rPr>
      </w:pPr>
      <w:r>
        <w:rPr>
          <w:sz w:val="22"/>
          <w:rFonts w:ascii="Arial" w:hAnsi="Arial"/>
        </w:rPr>
        <w:t xml:space="preserve">Nøjagtighed, robusthed og cybersikkerhed</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sikrer, at AI-systemet er udformet og udviklet og udformes og udvikles på en sådan måde, at det har et passende niveau af nøjagtighed, robusthed, sikkerhed og cybersikkerhed og i disse henseender yder konsistent.</w:t>
      </w:r>
      <w:r>
        <w:rPr>
          <w:sz w:val="22"/>
          <w:rFonts w:ascii="Arial" w:hAnsi="Arial"/>
        </w:rPr>
        <w:t xml:space="preserve"> </w:t>
      </w:r>
    </w:p>
    <w:p w14:paraId="577E5A4E" w14:textId="77777777"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AI-systemets nøjagtighedsniveauer og relevante nøjagtighedsparametre er beskrevet i </w:t>
      </w:r>
      <w:r>
        <w:rPr>
          <w:sz w:val="22"/>
          <w:bdr w:val="none" w:sz="0" w:space="0" w:color="auto" w:frame="1"/>
          <w:b/>
          <w:rFonts w:ascii="Arial" w:hAnsi="Arial"/>
        </w:rPr>
        <w:t xml:space="preserve">bilag G</w:t>
      </w:r>
      <w:r>
        <w:rPr>
          <w:sz w:val="22"/>
          <w:bdr w:val="none" w:sz="0" w:space="0" w:color="auto" w:frame="1"/>
          <w:rFonts w:ascii="Arial" w:hAnsi="Arial"/>
        </w:rPr>
        <w:t xml:space="preserve">.</w:t>
      </w:r>
    </w:p>
    <w:p w14:paraId="255B3A87" w14:textId="039205CA" w:rsidR="00CE2EF9" w:rsidRPr="00F973AB" w:rsidRDefault="003C2AF0" w:rsidP="00CE2EF9">
      <w:pPr>
        <w:pStyle w:val="doLijstnummering7"/>
        <w:numPr>
          <w:ilvl w:val="1"/>
          <w:numId w:val="6"/>
        </w:numPr>
        <w:rPr>
          <w:sz w:val="22"/>
          <w:szCs w:val="22"/>
          <w:rFonts w:ascii="Arial" w:hAnsi="Arial" w:cs="Arial"/>
        </w:rPr>
      </w:pPr>
      <w:r>
        <w:rPr>
          <w:sz w:val="22"/>
          <w:rFonts w:ascii="Arial" w:hAnsi="Arial"/>
        </w:rPr>
        <w:t xml:space="preserve">For at sikre et passende niveau af robusthed, sikkerhed og cybersikkerhed skal leverandøren som minimum gennemføre de tekniske og organisatoriske foranstaltninger, der er beskrevet i </w:t>
      </w:r>
      <w:r>
        <w:rPr>
          <w:sz w:val="22"/>
          <w:b/>
          <w:rFonts w:ascii="Arial" w:hAnsi="Arial"/>
        </w:rPr>
        <w:t xml:space="preserve">bilag H</w:t>
      </w:r>
      <w:r>
        <w:rPr>
          <w:sz w:val="22"/>
          <w:rFonts w:ascii="Arial" w:hAnsi="Arial"/>
        </w:rPr>
        <w:t xml:space="preserve">, inden AI-systemet leveres.</w:t>
      </w:r>
      <w:r>
        <w:rPr>
          <w:sz w:val="22"/>
          <w:rFonts w:ascii="Arial" w:hAnsi="Arial"/>
        </w:rPr>
        <w:t xml:space="preserve"> </w:t>
      </w:r>
    </w:p>
    <w:p w14:paraId="2C43D5E4" w14:textId="44B7A154" w:rsidR="009813B5" w:rsidRPr="002F066E" w:rsidRDefault="009813B5" w:rsidP="009813B5">
      <w:pPr>
        <w:pStyle w:val="ListParagraph"/>
        <w:numPr>
          <w:ilvl w:val="1"/>
          <w:numId w:val="6"/>
        </w:numPr>
        <w:rPr>
          <w:color w:val="auto"/>
          <w:sz w:val="22"/>
          <w:szCs w:val="22"/>
          <w:rFonts w:eastAsia="Times New Roman"/>
        </w:rPr>
      </w:pPr>
      <w:r>
        <w:rPr>
          <w:color w:val="auto"/>
          <w:sz w:val="22"/>
        </w:rPr>
        <w:t xml:space="preserve">Dette krav berører ikke kravene i artikel 15 i forordningen om kunstig intelligens.</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b/>
          <w:bCs/>
          <w:sz w:val="26"/>
          <w:szCs w:val="26"/>
          <w:rFonts w:ascii="Arial" w:hAnsi="Arial" w:cs="Arial"/>
        </w:rPr>
      </w:pPr>
      <w:r>
        <w:rPr>
          <w:b/>
          <w:sz w:val="26"/>
          <w:rFonts w:ascii="Arial" w:hAnsi="Arial"/>
        </w:rPr>
        <w:t xml:space="preserve">Afdeling C — Leverandørens forpligtelser i forbindelse med AI-systemet</w:t>
      </w:r>
    </w:p>
    <w:p w14:paraId="17540852" w14:textId="77777777" w:rsidR="00CE2EF9" w:rsidRPr="00F973AB" w:rsidRDefault="00CE2EF9" w:rsidP="00CE2EF9">
      <w:pPr>
        <w:pStyle w:val="doLijstnummering7"/>
        <w:rPr>
          <w:sz w:val="22"/>
          <w:szCs w:val="22"/>
          <w:rFonts w:ascii="Arial" w:hAnsi="Arial" w:cs="Arial"/>
        </w:rPr>
      </w:pPr>
      <w:r>
        <w:rPr>
          <w:sz w:val="22"/>
          <w:rFonts w:ascii="Arial" w:hAnsi="Arial"/>
        </w:rPr>
        <w:t xml:space="preserve">Overholdelse af afdeling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b/>
          <w:bCs/>
          <w:iCs/>
          <w:sz w:val="22"/>
          <w:szCs w:val="22"/>
          <w:rFonts w:ascii="Arial" w:hAnsi="Arial" w:cs="Arial"/>
        </w:rPr>
      </w:pPr>
      <w:r>
        <w:rPr>
          <w:sz w:val="22"/>
          <w:bdr w:val="none" w:sz="0" w:space="0" w:color="auto" w:frame="1"/>
          <w:rFonts w:ascii="Arial" w:hAnsi="Arial"/>
        </w:rPr>
        <w:t xml:space="preserve">Leverandøren skal sikre, at AI-systemet fra leveringen af AI-systemet indtil aftalens udløb opfylder kravene i afdeling B i MCC-AI-High-Risk.</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sz w:val="22"/>
          <w:szCs w:val="22"/>
          <w:rFonts w:ascii="Arial" w:hAnsi="Arial" w:cs="Arial"/>
        </w:rPr>
      </w:pPr>
      <w:r>
        <w:rPr>
          <w:sz w:val="22"/>
          <w:rFonts w:ascii="Arial" w:hAnsi="Arial"/>
        </w:rPr>
        <w:t xml:space="preserve">Kvalitetsstyringssystem</w:t>
      </w:r>
      <w:r>
        <w:rPr>
          <w:sz w:val="22"/>
          <w:rFonts w:ascii="Arial" w:hAnsi="Arial"/>
        </w:rPr>
        <w:t xml:space="preserve">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noProof/>
          <w:sz w:val="22"/>
          <w:szCs w:val="22"/>
          <w:rFonts w:ascii="Arial" w:hAnsi="Arial" w:cs="Arial"/>
        </w:rPr>
      </w:pPr>
      <w:r>
        <w:rPr>
          <w:sz w:val="22"/>
          <w:rFonts w:ascii="Arial" w:hAnsi="Arial"/>
        </w:rPr>
        <w:t xml:space="preserve">Leverandøren indfører inden leveringen af AI-systemet et kvalitetsstyringssystem, der sikrer overensstemmelse med MCC-AI-High-Risk.</w:t>
      </w:r>
      <w:r>
        <w:rPr>
          <w:sz w:val="22"/>
          <w:rFonts w:ascii="Arial" w:hAnsi="Arial"/>
        </w:rPr>
        <w:t xml:space="preserve"> </w:t>
      </w:r>
    </w:p>
    <w:p w14:paraId="48373048" w14:textId="6927E061" w:rsidR="00CE2EF9" w:rsidRPr="002F066E" w:rsidRDefault="00D81335" w:rsidP="00CE2EF9">
      <w:pPr>
        <w:pStyle w:val="doLijstnummering7"/>
        <w:numPr>
          <w:ilvl w:val="1"/>
          <w:numId w:val="6"/>
        </w:numPr>
        <w:rPr>
          <w:noProof/>
          <w:sz w:val="22"/>
          <w:szCs w:val="22"/>
          <w:rFonts w:ascii="Arial" w:hAnsi="Arial" w:cs="Arial"/>
        </w:rPr>
      </w:pPr>
      <w:r>
        <w:rPr>
          <w:sz w:val="22"/>
          <w:rFonts w:ascii="Arial" w:hAnsi="Arial"/>
        </w:rPr>
        <w:t xml:space="preserve">Kvalitetsledelsessystemet dokumenteres på en systematisk og velordnet måde i form af skriftlige politikker, procedurer og anvisninger og skal som minimum omfatte følgende aspekter:</w:t>
      </w:r>
    </w:p>
    <w:p w14:paraId="084409CF"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en strategi for overholdelse af lovgivningen</w:t>
      </w:r>
    </w:p>
    <w:p w14:paraId="353900E6"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teknikker, procedurer og systematiske foranstaltninger, der anvendes til design samt kontrol og verifikation af AI-systemets design</w:t>
      </w:r>
    </w:p>
    <w:p w14:paraId="66E441F5"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teknikker, procedurer og systematiske foranstaltninger, der anvendes til udvikling, kvalitetskontrol og kvalitetssikring af AI-systemet</w:t>
      </w:r>
    </w:p>
    <w:p w14:paraId="5DC33C01"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undersøgelses-, prøvnings- og valideringsprocedurer, der gennemføres før, under og efter udviklingen af AI-systemet, samt den hyppighed, hvormed de gennemføres</w:t>
      </w:r>
    </w:p>
    <w:p w14:paraId="25E1D0B3" w14:textId="1D8BCDA3"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rFonts w:ascii="Arial" w:hAnsi="Arial"/>
        </w:rPr>
        <w:t xml:space="preserve">tekniske specifikationer, herunder standarder, der anvendes, og, hvis de relevante harmoniserede standarder ikke anvendes fuldt ud eller ikke opfylder alle de relevante krav, de midler, der anvendes for at sikre, at AI-systemet opfylder de krav, der er fastsat i afdeling B i MCC-AI-High-Risk</w:t>
      </w:r>
    </w:p>
    <w:p w14:paraId="631030CD"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systemer til og procedurer for dataforvaltning, herunder dataindsamling, dataregistrering, dataanalyse, datamærkning, datalagring, datafiltrering, dataudvinding, dataaggregering, dataopbevaring og enhver anden handling vedrørende data, som udføres før leveringen af AI-systemet</w:t>
      </w:r>
    </w:p>
    <w:p w14:paraId="7F2D1723"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det risikoforvaltningssystem, der er omhandlet i artikel 2</w:t>
      </w:r>
    </w:p>
    <w:p w14:paraId="7FDDA4C7" w14:textId="28A8394F"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procedurer for indberetning af alvorlige hændelser</w:t>
      </w:r>
    </w:p>
    <w:p w14:paraId="72907D66" w14:textId="0E06772E" w:rsidR="005A49B9" w:rsidRPr="00F973AB" w:rsidRDefault="005A49B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håndtering af kommunikation med nationale kompetente myndigheder, andre relevante myndigheder, herunder dem, der giver eller understøtter adgang til data, bemyndigede organer, andre operatører, kunder eller andre interesserede parter</w:t>
      </w:r>
    </w:p>
    <w:p w14:paraId="75076B4A"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systemer til og procedurer for registrering af al relevant dokumentation og alle relevante oplysninger</w:t>
      </w:r>
    </w:p>
    <w:p w14:paraId="38ABDF9B"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ressourceforvaltning, herunder foranstaltninger vedrørende forsyningssikkerhed</w:t>
      </w:r>
    </w:p>
    <w:p w14:paraId="34AE228A" w14:textId="58AB520E"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en ansvarlighedsramme, der fastlægger ledelsens og det øvrige personales ansvar vedrørende alle de aspekter, der er anført i dette afsnit.</w:t>
      </w:r>
    </w:p>
    <w:p w14:paraId="176FCAD2" w14:textId="77777777" w:rsidR="00636C8D" w:rsidRPr="00F973AB" w:rsidRDefault="00636C8D" w:rsidP="00636C8D">
      <w:pPr>
        <w:pStyle w:val="doLijstnummering7"/>
        <w:numPr>
          <w:ilvl w:val="1"/>
          <w:numId w:val="6"/>
        </w:numPr>
        <w:rPr>
          <w:sz w:val="22"/>
          <w:szCs w:val="22"/>
          <w:rFonts w:ascii="Arial" w:hAnsi="Arial" w:cs="Arial"/>
        </w:rPr>
      </w:pPr>
      <w:r>
        <w:rPr>
          <w:sz w:val="22"/>
          <w:rFonts w:ascii="Arial" w:hAnsi="Arial"/>
        </w:rPr>
        <w:t xml:space="preserve">Leverandøren skal i aftalens løbetid have dokumentationen vedrørende kvalitetsstyringssystemet tilgængelig.</w:t>
      </w:r>
      <w:r>
        <w:rPr>
          <w:sz w:val="22"/>
          <w:rFonts w:ascii="Arial" w:hAnsi="Arial"/>
        </w:rPr>
        <w:t xml:space="preserve"> </w:t>
      </w:r>
      <w:r>
        <w:rPr>
          <w:sz w:val="22"/>
          <w:rFonts w:ascii="Arial" w:hAnsi="Arial"/>
        </w:rPr>
        <w:t xml:space="preserve">På den offentlige organisations første anmodning overdrager leverandøren den seneste version af dokumentationen vedrørende kvalitetsstyringssystemet til den offentlige organisation.</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sz w:val="22"/>
          <w:szCs w:val="22"/>
          <w:rFonts w:ascii="Arial" w:hAnsi="Arial" w:cs="Arial"/>
        </w:rPr>
      </w:pPr>
      <w:r>
        <w:rPr>
          <w:sz w:val="22"/>
          <w:rFonts w:ascii="Arial" w:hAnsi="Arial"/>
        </w:rPr>
        <w:t xml:space="preserve">Overensstemmelsesvurdering</w:t>
      </w:r>
      <w:r>
        <w:rPr>
          <w:sz w:val="22"/>
          <w:rFonts w:ascii="Arial" w:hAnsi="Arial"/>
        </w:rPr>
        <w:t xml:space="preserve">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sikrer, at AI-systemet gennemgår følgende overensstemmelsesvurderingsprocedure forud for leveringen af AI-systemet:</w:t>
      </w:r>
    </w:p>
    <w:p w14:paraId="26B24270" w14:textId="72D09CA6"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Leverandøren kontrollerer, at det etablerede kvalitetsstyringssystem er i overensstemmelse med kravene i artikel 10.</w:t>
      </w:r>
      <w:r>
        <w:rPr>
          <w:sz w:val="22"/>
          <w:rFonts w:ascii="Arial" w:hAnsi="Arial"/>
        </w:rPr>
        <w:t xml:space="preserve"> </w:t>
      </w:r>
    </w:p>
    <w:p w14:paraId="1FAB79D6" w14:textId="2501FE6D"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Leverandøren undersøger oplysningerne i den tekniske dokumentation for at vurdere, hvorvidt AI-systemet opfylder de relevante væsentlige krav i afdeling B i MCC-AI-High-Risk.</w:t>
      </w:r>
    </w:p>
    <w:p w14:paraId="106DD499"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Leverandøren kontrollerer også, at design- og udviklingsprocessen for AI-systemet er i overensstemmelse med den tekniske dokumentation.</w:t>
      </w:r>
    </w:p>
    <w:p w14:paraId="60819A7E"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sikrer, at AI-systemet underkastes en ny overensstemmelsesvurderingsprocedure, når AI-systemet ændres væsentligt af leverandøren i aftalens løbetid.</w:t>
      </w:r>
      <w:r>
        <w:rPr>
          <w:sz w:val="22"/>
          <w:rFonts w:ascii="Arial" w:hAnsi="Arial"/>
        </w:rPr>
        <w:t xml:space="preserve">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noProof/>
          <w:sz w:val="22"/>
          <w:szCs w:val="22"/>
          <w:rFonts w:ascii="Arial" w:hAnsi="Arial" w:cs="Arial"/>
        </w:rPr>
      </w:pPr>
      <w:r>
        <w:rPr>
          <w:sz w:val="22"/>
          <w:b/>
          <w:rFonts w:ascii="Arial" w:hAnsi="Arial"/>
        </w:rPr>
        <w:t xml:space="preserve">&lt;Valgfrit&gt; </w:t>
      </w:r>
      <w:r>
        <w:rPr>
          <w:sz w:val="22"/>
          <w:rFonts w:ascii="Arial" w:hAnsi="Arial"/>
        </w:rPr>
        <w:t xml:space="preserve">Konsekvensanalyse vedrørende grundlæggende rettigheder</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noProof/>
          <w:sz w:val="22"/>
          <w:szCs w:val="22"/>
          <w:rFonts w:ascii="Arial" w:hAnsi="Arial" w:cs="Arial"/>
        </w:rPr>
      </w:pPr>
      <w:r>
        <w:rPr>
          <w:sz w:val="22"/>
          <w:b/>
          <w:rFonts w:ascii="Arial" w:hAnsi="Arial"/>
        </w:rPr>
        <w:t xml:space="preserve">&lt;Valgfrit&gt; </w:t>
      </w:r>
      <w:r>
        <w:rPr>
          <w:sz w:val="22"/>
          <w:rFonts w:ascii="Arial" w:hAnsi="Arial"/>
        </w:rPr>
        <w:t xml:space="preserve">På første anmodning fra den offentlige organisation skal leverandøren samarbejde i den offentlige organisations udførelse af en konsekvensanalyse vedrørende grundlæggende rettigheder, som anvendelsen af AI-systemet kan frembringe.</w:t>
      </w:r>
    </w:p>
    <w:p w14:paraId="0977EE3D" w14:textId="77777777" w:rsidR="002C7FA3" w:rsidRPr="008A1402" w:rsidRDefault="002C7FA3" w:rsidP="00564A63">
      <w:pPr>
        <w:pStyle w:val="doLijstnummering7"/>
        <w:numPr>
          <w:ilvl w:val="0"/>
          <w:numId w:val="0"/>
        </w:numPr>
        <w:ind w:left="851" w:hanging="851"/>
        <w:rPr>
          <w:rFonts w:ascii="Arial" w:hAnsi="Arial" w:cs="Arial"/>
          <w:noProof/>
          <w:sz w:val="22"/>
          <w:szCs w:val="22"/>
          <w:lang w:val="en-IE"/>
        </w:rPr>
      </w:pPr>
    </w:p>
    <w:p w14:paraId="58FB40BF" w14:textId="77777777" w:rsidR="00CE2EF9" w:rsidRPr="008A1402" w:rsidRDefault="00CE2EF9" w:rsidP="00CE2EF9">
      <w:pPr>
        <w:pStyle w:val="doLijstnummering7"/>
        <w:rPr>
          <w:noProof/>
          <w:sz w:val="22"/>
          <w:szCs w:val="22"/>
          <w:rFonts w:ascii="Arial" w:hAnsi="Arial" w:cs="Arial"/>
        </w:rPr>
      </w:pPr>
      <w:r>
        <w:rPr>
          <w:sz w:val="22"/>
          <w:rFonts w:ascii="Arial" w:hAnsi="Arial"/>
        </w:rPr>
        <w:t xml:space="preserve">Korrigerende foranstaltninger</w:t>
      </w:r>
      <w:r>
        <w:rPr>
          <w:sz w:val="22"/>
          <w:rFonts w:ascii="Arial" w:hAnsi="Arial"/>
        </w:rPr>
        <w:t xml:space="preserve">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noProof/>
          <w:sz w:val="22"/>
          <w:szCs w:val="22"/>
          <w:rFonts w:ascii="Arial" w:hAnsi="Arial" w:cs="Arial"/>
        </w:rPr>
      </w:pPr>
      <w:r>
        <w:rPr>
          <w:sz w:val="22"/>
          <w:rFonts w:ascii="Arial" w:hAnsi="Arial"/>
        </w:rPr>
        <w:t xml:space="preserve">Hvis leverandøren i aftalens løbetid antager eller har grund til at antage, at AI-systemet ikke er i overensstemmelse med MCC-AI-High-Risk, uanset om det er som svar på en bemærkning fra den offentlige organisation eller ej, skal leverandøren straks træffe de nødvendige korrigerende foranstaltninger for at bringe systemet i overensstemmelse med kravene.</w:t>
      </w:r>
      <w:r>
        <w:rPr>
          <w:sz w:val="22"/>
          <w:rFonts w:ascii="Arial" w:hAnsi="Arial"/>
        </w:rPr>
        <w:t xml:space="preserve"> </w:t>
      </w:r>
      <w:r>
        <w:rPr>
          <w:sz w:val="22"/>
          <w:rFonts w:ascii="Arial" w:hAnsi="Arial"/>
        </w:rPr>
        <w:t xml:space="preserve">Leverandøren underretter den offentlige organisation herom.</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sz w:val="22"/>
          <w:b/>
          <w:rFonts w:ascii="Arial" w:hAnsi="Arial"/>
        </w:rPr>
        <w:t xml:space="preserve">&lt;Valgfrit&gt; </w:t>
      </w:r>
      <w:r>
        <w:rPr>
          <w:sz w:val="22"/>
          <w:rFonts w:ascii="Arial" w:hAnsi="Arial"/>
        </w:rPr>
        <w:t xml:space="preserve">Forpligtelse til give en forklaring om individuel beslutningstagning</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sz w:val="22"/>
          <w:szCs w:val="22"/>
          <w:rFonts w:ascii="Arial" w:hAnsi="Arial" w:cs="Arial"/>
        </w:rPr>
      </w:pPr>
      <w:r>
        <w:rPr>
          <w:sz w:val="22"/>
          <w:b/>
          <w:rFonts w:ascii="Arial" w:hAnsi="Arial"/>
        </w:rPr>
        <w:t xml:space="preserve">&lt;Valgfrit&gt; </w:t>
      </w:r>
      <w:r>
        <w:rPr>
          <w:sz w:val="22"/>
          <w:rFonts w:ascii="Arial" w:hAnsi="Arial"/>
        </w:rPr>
        <w:t xml:space="preserve">I tillæg til de forpligtelser, der er beskrevet i artikel 6, er leverandøren forpligtet til på den offentlige organisations første anmodning at yde assistance til den offentlige organisation vedrørende at give en klar og meningsfuld forklaring af AI-systemets rolle i beslutningstagningsprocessen.</w:t>
      </w:r>
      <w:r>
        <w:rPr>
          <w:sz w:val="22"/>
          <w:rFonts w:ascii="Arial" w:hAnsi="Arial"/>
        </w:rPr>
        <w:t xml:space="preserve"> </w:t>
      </w:r>
      <w:r>
        <w:rPr>
          <w:sz w:val="22"/>
          <w:rFonts w:ascii="Arial" w:hAnsi="Arial"/>
        </w:rPr>
        <w:t xml:space="preserve">Denne meningsfulde forklaring bør navnlig (men ikke udelukkende) give indsigt i hovedelementerne i beslutningen eller beslutningerne til enhver berørt person, som er underlagt den offentlige organisations beslutning(er), på grundlag af AI-systemets output.</w:t>
      </w:r>
    </w:p>
    <w:p w14:paraId="49D8BAB6" w14:textId="7261D6C6"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&lt;Valgfrit&gt; </w:t>
      </w:r>
      <w:r>
        <w:rPr>
          <w:sz w:val="22"/>
          <w:rFonts w:ascii="Arial" w:hAnsi="Arial"/>
        </w:rPr>
        <w:t xml:space="preserve">Den forpligtelse, der er beskrevet i artikel 14, stk. 1, omfatter levering til den offentlige organisation af alle de tekniske og andre oplysninger, der er nødvendige for at forklare, hvordan AI-systemet har frembragt et bestemt output, og for at give de berørte personer mulighed for at kontrollere den måde, hvorpå AI-systemet har frembragt et bestemt output.</w:t>
      </w:r>
      <w:r>
        <w:rPr>
          <w:sz w:val="22"/>
          <w:rFonts w:ascii="Arial" w:hAnsi="Arial"/>
        </w:rPr>
        <w:t xml:space="preserve"> </w:t>
      </w:r>
      <w:r>
        <w:rPr>
          <w:sz w:val="22"/>
          <w:rFonts w:ascii="Arial" w:hAnsi="Arial"/>
        </w:rPr>
        <w:t xml:space="preserve">Leverandøren giver hermed den offentlige organisation retten til at anvende, dele og offentliggøre disse oplysninger i det omfang, der er nødvendigt, for på passende vis at oplyse de berørte personer.</w:t>
      </w:r>
    </w:p>
    <w:p w14:paraId="1A7FA37F" w14:textId="2B9AF792"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&lt;Valgfrit&gt;</w:t>
      </w:r>
      <w:r>
        <w:rPr>
          <w:sz w:val="22"/>
          <w:rFonts w:ascii="Arial" w:hAnsi="Arial"/>
        </w:rPr>
        <w:t xml:space="preserve"> De forpligtelser, der er omhandlet i artikel 14, stk. 1, og artikel 14, stk. 2, omfatter AI-systemets kildekode, de tekniske specifikationer, der anvendes ved udviklingen af AI-systemet, datasættene, tekniske oplysninger om, hvordan de datasæt, der blev anvendt til udvikling af AI-systemet, blev indhentet og redigeret, oplysninger om den anvendte udviklingsmetode og den udviklingsproces, der er gennemført, dokumentation for valget af en bestemt model og dens parametre samt oplysninger om AI-systemets ydeevne.</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Afdeling D — Ret til at anvende datasættene</w:t>
      </w:r>
    </w:p>
    <w:p w14:paraId="550BCC80" w14:textId="77777777" w:rsidR="00CE2EF9" w:rsidRPr="00F973AB" w:rsidRDefault="00CE2EF9" w:rsidP="00CE2EF9">
      <w:pPr>
        <w:pStyle w:val="doLijstnummering7"/>
        <w:rPr>
          <w:sz w:val="22"/>
          <w:szCs w:val="22"/>
          <w:rFonts w:ascii="Arial" w:hAnsi="Arial" w:cs="Arial"/>
        </w:rPr>
      </w:pPr>
      <w:r>
        <w:rPr>
          <w:sz w:val="22"/>
          <w:rFonts w:ascii="Arial" w:hAnsi="Arial"/>
        </w:rPr>
        <w:t xml:space="preserve">Ret til offentlige organisations datasæt</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Alle rettigheder, herunder intellektuelle ejendomsrettigheder, i forbindelse med den offentlige organisations datasæt tilfalder den offentlige organisation eller en tredjepart, der er udpeget som sådan af den offentlige organisation.</w:t>
      </w:r>
      <w:r>
        <w:rPr>
          <w:sz w:val="22"/>
          <w:rFonts w:ascii="Arial" w:hAnsi="Arial"/>
        </w:rPr>
        <w:t xml:space="preserve"> </w:t>
      </w:r>
    </w:p>
    <w:p w14:paraId="0F0303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har ikke ret til at anvende den offentlige organisations datasæt til andre formål end opfyldelse af aftalen, medmindre andet er fastsat i bilag B.</w:t>
      </w:r>
    </w:p>
    <w:p w14:paraId="01A42888"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På den offentlige organisations første anmodning skal leverandøren destruere den offentlige organisations datasæt, medmindre andet er fastsat i bilag B.</w:t>
      </w:r>
      <w:r>
        <w:rPr>
          <w:sz w:val="22"/>
          <w:rFonts w:ascii="Arial" w:hAnsi="Arial"/>
        </w:rPr>
        <w:t xml:space="preserve"> </w:t>
      </w:r>
      <w:r>
        <w:rPr>
          <w:sz w:val="22"/>
          <w:rFonts w:ascii="Arial" w:hAnsi="Arial"/>
        </w:rPr>
        <w:t xml:space="preserve">Hvis den offentlige organisation kræver det, skal leverandøren fremlægge realistisk dokumentation for destruktion af den offentlige organisations datasæt.</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sz w:val="22"/>
          <w:szCs w:val="22"/>
          <w:rFonts w:ascii="Arial" w:hAnsi="Arial" w:cs="Arial"/>
        </w:rPr>
      </w:pPr>
      <w:r>
        <w:rPr>
          <w:sz w:val="22"/>
          <w:rFonts w:ascii="Arial" w:hAnsi="Arial"/>
        </w:rPr>
        <w:t xml:space="preserve">Ret til leverandørdatasæt og tredjepartsdatasæt</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Alle rettigheder, herunder intellektuelle ejendomsrettigheder, vedrørende leverandørdatasæt og tredjepartsdatasæt tilfalder leverandøren eller tredjepart.</w:t>
      </w:r>
      <w:r>
        <w:rPr>
          <w:sz w:val="22"/>
          <w:rFonts w:ascii="Arial" w:hAnsi="Arial"/>
        </w:rPr>
        <w:t xml:space="preserve"> </w:t>
      </w:r>
    </w:p>
    <w:p w14:paraId="0675C23A" w14:textId="5757206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giver den offentlige organisation en ikke-eksklusiv ret til at anvende leverandørdatasæt og tredjepartsdatasæt, som under alle omstændigheder er tilstrækkelige til at opfylde aftalens bestemmelser, herunder MCC-AI-High-Risk, medmindre andet er fastsat i bilag B.</w:t>
      </w:r>
    </w:p>
    <w:p w14:paraId="6EA8D37E" w14:textId="378C3B57"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&lt;Valgfrit&gt;</w:t>
      </w:r>
      <w:r>
        <w:rPr>
          <w:sz w:val="22"/>
          <w:rFonts w:ascii="Arial" w:hAnsi="Arial"/>
        </w:rPr>
        <w:t xml:space="preserve"> Den brugsret, der er beskrevet i artikel 16, stk. 2, omfatter retten til at anvende leverandørdatasæt og tredjepartssæt til den offentlige organisations eller en tredjeparts videreudvikling af AI-systemet, herunder eventuelle nye versioner heraf.</w:t>
      </w:r>
      <w:r>
        <w:rPr>
          <w:sz w:val="22"/>
          <w:rFonts w:ascii="Arial" w:hAnsi="Arial"/>
        </w:rPr>
        <w:t xml:space="preserve">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sz w:val="22"/>
          <w:szCs w:val="22"/>
          <w:rFonts w:ascii="Arial" w:hAnsi="Arial" w:cs="Arial"/>
        </w:rPr>
      </w:pPr>
      <w:r>
        <w:rPr>
          <w:sz w:val="22"/>
          <w:rFonts w:ascii="Arial" w:hAnsi="Arial"/>
        </w:rPr>
        <w:t xml:space="preserve">Overdragelse af datasættene</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På den offentlige organisations første anmodning overdrager leverandøren den seneste version af den offentlige organisations datasæt til den offentlige organisation.</w:t>
      </w:r>
    </w:p>
    <w:p w14:paraId="304FB838" w14:textId="1AD1DC3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På den offentlige organisations første anmodning overdrager leverandøren den seneste version af leverandørdatasættene og tredjepartsdatasættene til den offentlige organisation, medmindre andet er fastsat i bilag B.</w:t>
      </w:r>
      <w:r>
        <w:rPr>
          <w:sz w:val="22"/>
          <w:rFonts w:ascii="Arial" w:hAnsi="Arial"/>
        </w:rPr>
        <w:t xml:space="preserve"> </w:t>
      </w:r>
    </w:p>
    <w:p w14:paraId="7D5B102F" w14:textId="67D7327A"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Datasættene skal overdrages til den offentlige organisation af leverandøren i et fælles filformat, der udpeges af den offentlige organisation.</w:t>
      </w:r>
      <w:r>
        <w:rPr>
          <w:sz w:val="22"/>
          <w:rFonts w:ascii="Arial" w:hAnsi="Arial"/>
        </w:rPr>
        <w:t xml:space="preserve"> </w:t>
      </w:r>
      <w:r>
        <w:rPr>
          <w:sz w:val="22"/>
          <w:b/>
          <w:rFonts w:ascii="Arial" w:hAnsi="Arial"/>
        </w:rPr>
        <w:t xml:space="preserve">&lt;Valgfrit&gt; Datasættene returneres som følger:</w:t>
      </w:r>
      <w:r>
        <w:rPr>
          <w:sz w:val="22"/>
          <w:b/>
          <w:rFonts w:ascii="Arial" w:hAnsi="Arial"/>
        </w:rPr>
        <w:t xml:space="preserve"> </w:t>
      </w:r>
      <w:r>
        <w:rPr>
          <w:sz w:val="22"/>
          <w:b/>
          <w:rFonts w:ascii="Arial" w:hAnsi="Arial"/>
        </w:rPr>
        <w:t xml:space="preserve">[filformat].</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sz w:val="22"/>
          <w:szCs w:val="22"/>
          <w:rFonts w:ascii="Arial" w:hAnsi="Arial" w:cs="Arial"/>
        </w:rPr>
      </w:pPr>
      <w:r>
        <w:rPr>
          <w:sz w:val="22"/>
          <w:rFonts w:ascii="Arial" w:hAnsi="Arial"/>
        </w:rPr>
        <w:t xml:space="preserve">Godtgørelser</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sz w:val="22"/>
          <w:szCs w:val="22"/>
          <w:rFonts w:ascii="Arial" w:hAnsi="Arial" w:cs="Arial"/>
        </w:rPr>
      </w:pPr>
      <w:r>
        <w:rPr>
          <w:sz w:val="22"/>
          <w:rFonts w:ascii="Arial" w:hAnsi="Arial"/>
        </w:rPr>
        <w:t xml:space="preserve">Leverandøren godtgør den offentlige organisation for alle krav, der rejses af tredjeparter, herunder tilsynsmyndigheder, i forbindelse med enhver krænkelse af deres intellektuelle ejendomsrettigheder, ret til databeskyttelse eller tilsvarende krav i forbindelse med anvendelsen af AI-systemet, leverandørdatasættene og/eller tredjepartsdatasættene.</w:t>
      </w:r>
      <w:r>
        <w:rPr>
          <w:sz w:val="22"/>
          <w:rFonts w:ascii="Arial" w:hAnsi="Arial"/>
        </w:rPr>
        <w:t xml:space="preserve"> </w:t>
      </w:r>
    </w:p>
    <w:p w14:paraId="388FBA68" w14:textId="6E1A7CB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Den offentlige organisation godtgør leverandøren for alle krav, der rejses af tredjeparter, herunder tilsynsmyndigheder, i forbindelse med enhver krænkelse af deres intellektuelle ejendomsrettigheder, ret til privatlivets fred eller tilsvarende rettigheder i forbindelse med anvendelsen af de offentlige organisationers datasæt.</w:t>
      </w:r>
      <w:r>
        <w:rPr>
          <w:sz w:val="22"/>
          <w:rFonts w:ascii="Arial" w:hAnsi="Arial"/>
        </w:rPr>
        <w:t xml:space="preserve">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Afdeling E — AI-register og revision</w:t>
      </w:r>
      <w:r>
        <w:rPr>
          <w:b/>
          <w:sz w:val="26"/>
          <w:rFonts w:ascii="Arial" w:hAnsi="Arial"/>
        </w:rPr>
        <w:t xml:space="preserve"> </w:t>
      </w:r>
    </w:p>
    <w:p w14:paraId="687E4541" w14:textId="77777777" w:rsidR="00CE2EF9" w:rsidRPr="00F973AB" w:rsidRDefault="00CE2EF9" w:rsidP="00CE2EF9">
      <w:pPr>
        <w:pStyle w:val="doLijstnummering7"/>
        <w:rPr>
          <w:sz w:val="22"/>
          <w:szCs w:val="22"/>
          <w:rFonts w:ascii="Arial" w:hAnsi="Arial" w:cs="Arial"/>
        </w:rPr>
      </w:pPr>
      <w:r>
        <w:rPr>
          <w:sz w:val="22"/>
          <w:b/>
          <w:rFonts w:ascii="Arial" w:hAnsi="Arial"/>
        </w:rPr>
        <w:t xml:space="preserve">&lt;Valgfrit&gt;</w:t>
      </w:r>
      <w:r>
        <w:rPr>
          <w:sz w:val="22"/>
          <w:rFonts w:ascii="Arial" w:hAnsi="Arial"/>
        </w:rPr>
        <w:t xml:space="preserve"> AI-register</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På den offentlige organisations første anmodning giver leverandøren den offentlige organisation den seneste version af de oplysninger, der er beskrevet i bilag C og bilag D.</w:t>
      </w:r>
    </w:p>
    <w:p w14:paraId="40886721" w14:textId="092F684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Den offentlige organisation har ret til at dele de oplysninger, der er beskrevet i artikel 19, stk. 1, med tredjeparter og til at videregive dem, f.eks. i et register for AI-systemer.</w:t>
      </w:r>
      <w:r>
        <w:rPr>
          <w:sz w:val="22"/>
          <w:rFonts w:ascii="Arial" w:hAnsi="Arial"/>
        </w:rPr>
        <w:t xml:space="preserve"> </w:t>
      </w:r>
    </w:p>
    <w:p w14:paraId="4BE929F0"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Hvis den offentlige organisation kræver det, bistår leverandøren med at registrere AI-systemerne i ethvert relevant register.</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sz w:val="22"/>
          <w:szCs w:val="22"/>
          <w:rFonts w:ascii="Arial" w:hAnsi="Arial" w:cs="Arial"/>
        </w:rPr>
      </w:pPr>
      <w:r>
        <w:rPr>
          <w:sz w:val="22"/>
          <w:rFonts w:ascii="Arial" w:hAnsi="Arial"/>
        </w:rPr>
        <w:t xml:space="preserve">Overholdelse og revision</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På den offentlige organisations første anmodning skal leverandørerne stille alle de oplysninger, der er nødvendige for at påvise overensstemmelse med MCC-AI-High-Risk, til rådighed for den offentlige organisation.</w:t>
      </w:r>
    </w:p>
    <w:p w14:paraId="5BEA7370" w14:textId="3787EB3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Leverandøren er forpligtet til at samarbejde om en revision eller anden form for inspektion, der skal udføres af eller på vegne af den offentlige organisation, for at vurdere, om leverandøren til enhver tid opfylder sine forpligtelser i henhold til MCC-AI-High-Risk.</w:t>
      </w:r>
      <w:r>
        <w:rPr>
          <w:sz w:val="22"/>
          <w:rFonts w:ascii="Arial" w:hAnsi="Arial"/>
        </w:rPr>
        <w:t xml:space="preserve"> </w:t>
      </w:r>
      <w:r>
        <w:rPr>
          <w:sz w:val="22"/>
          <w:rFonts w:ascii="Arial" w:hAnsi="Arial"/>
        </w:rPr>
        <w:t xml:space="preserve">Et sådant samarbejde vil omfatte tilvejebringelse af alle de oplysninger, som den offentlige organisation har brug for, give indsigt i det anvendte risikostyringssystem, stille leverandørpersonale til rådighed for interviews og give adgang til leverandørens lokaliteter.</w:t>
      </w:r>
    </w:p>
    <w:p w14:paraId="4C5B6841"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Den offentlige organisation udarbejder eller foranlediger udarbejdelsen af en rapport, hvori konklusionerne af revisionen registreres.</w:t>
      </w:r>
      <w:r>
        <w:rPr>
          <w:sz w:val="22"/>
          <w:rFonts w:ascii="Arial" w:hAnsi="Arial"/>
        </w:rPr>
        <w:t xml:space="preserve"> </w:t>
      </w:r>
      <w:r>
        <w:rPr>
          <w:sz w:val="22"/>
          <w:rFonts w:ascii="Arial" w:hAnsi="Arial"/>
        </w:rPr>
        <w:t xml:space="preserve">I rapporten registrerer den offentlige organisation, i hvilket omfang leverandøren opfylder forpligtelserne i henhold til aftalen.</w:t>
      </w:r>
      <w:r>
        <w:rPr>
          <w:sz w:val="22"/>
          <w:rFonts w:ascii="Arial" w:hAnsi="Arial"/>
        </w:rPr>
        <w:t xml:space="preserve"> </w:t>
      </w:r>
      <w:r>
        <w:rPr>
          <w:sz w:val="22"/>
          <w:rFonts w:ascii="Arial" w:hAnsi="Arial"/>
        </w:rPr>
        <w:t xml:space="preserve">Hvis den offentlige organisation fastslår, at leverandøren ikke opfylder forpligtelserne i henhold til denne artikel, vil leverandøren være forpligtet til at afhjælpe de mangler, som den offentlige organisation har konstateret, inden for den rimelige frist, som den offentlige organisation har fastsat i rapporten.</w:t>
      </w:r>
      <w:r>
        <w:rPr>
          <w:sz w:val="22"/>
          <w:rFonts w:ascii="Arial" w:hAnsi="Arial"/>
        </w:rPr>
        <w:t xml:space="preserve"> </w:t>
      </w:r>
      <w:r>
        <w:rPr>
          <w:sz w:val="22"/>
          <w:rFonts w:ascii="Arial" w:hAnsi="Arial"/>
        </w:rPr>
        <w:t xml:space="preserve">Hvis leverandøren ikke afhjælper de mangler, som den offentlige organisation har konstateret, inden for den frist, der er fastsat i rapporten for afhjælpning af sådanne mangler, vil leverandøren i henhold til loven ikke have opfyldt sine forpligtelser.</w:t>
      </w:r>
    </w:p>
    <w:p w14:paraId="69BB53E9" w14:textId="7457B2C2"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Den offentlige organisation har ret til at offentliggøre konklusionerne af den rapport, der er omhandlet i artikel 20, stk. 3.</w:t>
      </w:r>
      <w:r>
        <w:rPr>
          <w:sz w:val="22"/>
          <w:rFonts w:ascii="Arial" w:hAnsi="Arial"/>
        </w:rPr>
        <w:t xml:space="preserve"> </w:t>
      </w:r>
    </w:p>
    <w:p w14:paraId="528F0AB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Den offentlige organisation har ret til at gennemføre eller foranledige gennemførelsen af en revision én gang pr. kalenderår eller i forbindelse med en væsentlig ændring.</w:t>
      </w:r>
    </w:p>
    <w:p w14:paraId="549B6FC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Den offentlige organisation kan beslutte, at hele eller en del af revisionen skal udføres af en uafhængig revisor.</w:t>
      </w:r>
    </w:p>
    <w:p w14:paraId="6A1C79A3" w14:textId="1DF2CA70" w:rsidR="00CE2EF9" w:rsidRPr="00F973AB" w:rsidRDefault="00CE2EF9" w:rsidP="00CE2EF9">
      <w:pPr>
        <w:pStyle w:val="doLijstnummering7"/>
        <w:numPr>
          <w:ilvl w:val="1"/>
          <w:numId w:val="6"/>
        </w:numPr>
        <w:rPr>
          <w:b/>
          <w:i/>
          <w:sz w:val="22"/>
          <w:szCs w:val="22"/>
          <w:rFonts w:ascii="Arial" w:hAnsi="Arial" w:cs="Arial"/>
        </w:rPr>
      </w:pPr>
      <w:r>
        <w:rPr>
          <w:sz w:val="22"/>
          <w:rFonts w:ascii="Arial" w:hAnsi="Arial"/>
        </w:rPr>
        <w:t xml:space="preserve">Udgifterne til den revisor, der eventuelt skal ansættes af den offentlige organisation, afholdes af den offentlige organisation.</w:t>
      </w:r>
      <w:r>
        <w:rPr>
          <w:sz w:val="22"/>
          <w:rFonts w:ascii="Arial" w:hAnsi="Arial"/>
        </w:rPr>
        <w:t xml:space="preserve"> </w:t>
      </w:r>
      <w:r>
        <w:rPr>
          <w:sz w:val="22"/>
          <w:rFonts w:ascii="Arial" w:hAnsi="Arial"/>
        </w:rPr>
        <w:t xml:space="preserve">Den offentlige organisation betaler leverandøren et rimeligt gebyr for eventuelle omkostninger, som leverandøren skal afholde i forbindelse med revisionen.</w:t>
      </w:r>
      <w:r>
        <w:rPr>
          <w:sz w:val="22"/>
          <w:rFonts w:ascii="Arial" w:hAnsi="Arial"/>
        </w:rPr>
        <w:t xml:space="preserve"> </w:t>
      </w:r>
      <w:r>
        <w:rPr>
          <w:sz w:val="22"/>
          <w:rFonts w:ascii="Arial" w:hAnsi="Arial"/>
        </w:rPr>
        <w:t xml:space="preserve">En tvist om størrelsen af et sådant gebyr vil under ingen omstændigheder give leverandøren ret til at suspendere sine forpligtelser i henhold til MCC-AI-High-Risk.</w:t>
      </w:r>
      <w:r>
        <w:rPr>
          <w:sz w:val="22"/>
          <w:rFonts w:ascii="Arial" w:hAnsi="Arial"/>
        </w:rPr>
        <w:t xml:space="preserve"> </w:t>
      </w:r>
      <w:r>
        <w:rPr>
          <w:sz w:val="22"/>
          <w:rFonts w:ascii="Arial" w:hAnsi="Arial"/>
        </w:rPr>
        <w:t xml:space="preserve">Den offentlige organisation skylder ikke et sådant gebyr, hvis revisionen viser, at leverandøren ikke har opfyldt sine forpligtelser i henhold til MCC-AI-High-Risk.</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Afdeling F — Omkostninger</w:t>
      </w:r>
    </w:p>
    <w:p w14:paraId="7F55C7C3" w14:textId="77777777" w:rsidR="00CE2EF9" w:rsidRPr="00F973AB" w:rsidRDefault="00CE2EF9" w:rsidP="00CE2EF9">
      <w:pPr>
        <w:pStyle w:val="doLijstnummering7"/>
        <w:rPr>
          <w:sz w:val="22"/>
          <w:szCs w:val="22"/>
          <w:rFonts w:ascii="Arial" w:hAnsi="Arial" w:cs="Arial"/>
        </w:rPr>
      </w:pPr>
      <w:r>
        <w:rPr>
          <w:sz w:val="22"/>
          <w:rFonts w:ascii="Arial" w:hAnsi="Arial"/>
        </w:rPr>
        <w:t xml:space="preserve">Omkostninger</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sz w:val="22"/>
          <w:szCs w:val="22"/>
          <w:rFonts w:ascii="Arial" w:hAnsi="Arial" w:cs="Arial"/>
        </w:rPr>
      </w:pPr>
      <w:r>
        <w:rPr>
          <w:sz w:val="22"/>
          <w:rFonts w:ascii="Arial" w:hAnsi="Arial"/>
        </w:rPr>
        <w:t xml:space="preserve">Medmindre andet er aftalt mellem parterne, eller andet udtrykkeligt er fastsat i MCC-AI-High-Risk, skal den offentlige organisation ikke betale leverandøren et yderligere gebyr for det arbejde, der følger af MCC-AI-High-Risk.</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sz w:val="26"/>
          <w:szCs w:val="26"/>
          <w:rFonts w:ascii="Arial" w:hAnsi="Arial" w:cs="Arial"/>
        </w:rPr>
      </w:pPr>
      <w:r>
        <w:br w:type="page"/>
      </w:r>
    </w:p>
    <w:p w14:paraId="3D167257" w14:textId="77777777" w:rsidR="001C5152" w:rsidRPr="00F973AB" w:rsidRDefault="00CE2EF9" w:rsidP="00A74620">
      <w:pPr>
        <w:spacing w:after="360"/>
        <w:rPr>
          <w:b/>
          <w:bCs/>
          <w:sz w:val="26"/>
          <w:szCs w:val="26"/>
          <w:rFonts w:ascii="Arial" w:hAnsi="Arial" w:cs="Arial"/>
        </w:rPr>
      </w:pPr>
      <w:r>
        <w:rPr>
          <w:b/>
          <w:sz w:val="26"/>
          <w:rFonts w:ascii="Arial" w:hAnsi="Arial"/>
        </w:rPr>
        <w:t xml:space="preserve">Bilag A — AI-systemet og det tilsigtede formål</w:t>
      </w:r>
    </w:p>
    <w:p w14:paraId="212D40C9" w14:textId="77777777" w:rsidR="00CE2EF9" w:rsidRPr="00F973AB" w:rsidRDefault="00CE2EF9" w:rsidP="001C5152">
      <w:pPr>
        <w:spacing w:before="120" w:after="210"/>
        <w:jc w:val="both"/>
        <w:rPr>
          <w:bCs/>
          <w:sz w:val="22"/>
          <w:szCs w:val="22"/>
          <w:rFonts w:ascii="Arial" w:hAnsi="Arial" w:cs="Arial"/>
        </w:rPr>
      </w:pPr>
      <w:r>
        <w:rPr>
          <w:sz w:val="22"/>
          <w:u w:val="single"/>
          <w:rFonts w:ascii="Arial" w:hAnsi="Arial"/>
        </w:rPr>
        <w:t xml:space="preserve">Beskrivelse af AI-systemet</w:t>
      </w:r>
    </w:p>
    <w:p w14:paraId="601B15F1" w14:textId="287CE2FB" w:rsidR="00CE2EF9" w:rsidRPr="00F973AB" w:rsidRDefault="00CE2EF9" w:rsidP="00CE2EF9">
      <w:pPr>
        <w:spacing w:after="210"/>
        <w:jc w:val="both"/>
        <w:rPr>
          <w:bCs/>
          <w:sz w:val="22"/>
          <w:szCs w:val="22"/>
          <w:rFonts w:ascii="Arial" w:hAnsi="Arial" w:cs="Arial"/>
        </w:rPr>
      </w:pPr>
      <w:r>
        <w:rPr>
          <w:sz w:val="22"/>
          <w:rFonts w:ascii="Arial" w:hAnsi="Arial"/>
        </w:rPr>
        <w:t xml:space="preserve">Anvendelsesområdet for MCC-AI-High-Risk omfatter følgende systemer eller systemkomponenter:</w:t>
      </w:r>
      <w:r>
        <w:rPr>
          <w:sz w:val="22"/>
          <w:rFonts w:ascii="Arial" w:hAnsi="Arial"/>
        </w:rPr>
        <w:t xml:space="preserve"> </w:t>
      </w:r>
    </w:p>
    <w:p w14:paraId="0A259DDD"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Giv en beskrivelse af AI-systemet/-systemerne.</w:t>
      </w:r>
      <w:r>
        <w:rPr>
          <w:i/>
          <w:sz w:val="22"/>
          <w:rFonts w:ascii="Arial" w:hAnsi="Arial"/>
        </w:rPr>
        <w:t xml:space="preserve"> </w:t>
      </w:r>
      <w:r>
        <w:rPr>
          <w:i/>
          <w:sz w:val="22"/>
          <w:rFonts w:ascii="Arial" w:hAnsi="Arial"/>
        </w:rPr>
        <w:t xml:space="preserve">Dette kan også være et algoritmisk system, der ikke kan betragtes som et AI-system i henhold til forordningen om kunstig intelligens.</w:t>
      </w:r>
    </w:p>
    <w:p w14:paraId="6025DC8F" w14:textId="77777777" w:rsidR="00CE2EF9" w:rsidRPr="00F973AB" w:rsidRDefault="00CE2EF9" w:rsidP="00CE2EF9">
      <w:pPr>
        <w:spacing w:after="210"/>
        <w:jc w:val="both"/>
        <w:rPr>
          <w:sz w:val="22"/>
          <w:szCs w:val="22"/>
          <w:u w:val="single"/>
          <w:rFonts w:ascii="Arial" w:hAnsi="Arial" w:cs="Arial"/>
        </w:rPr>
      </w:pPr>
      <w:r>
        <w:rPr>
          <w:sz w:val="22"/>
          <w:u w:val="single"/>
          <w:u w:val="single"/>
          <w:rFonts w:ascii="Arial" w:hAnsi="Arial"/>
        </w:rPr>
        <w:t xml:space="preserve">Tilsigtet formål</w:t>
      </w:r>
    </w:p>
    <w:p w14:paraId="278B3969" w14:textId="77777777" w:rsidR="00CE2EF9" w:rsidRPr="00F973AB" w:rsidRDefault="00CE2EF9" w:rsidP="00CE2EF9">
      <w:pPr>
        <w:spacing w:after="210"/>
        <w:jc w:val="both"/>
        <w:rPr>
          <w:bCs/>
          <w:sz w:val="22"/>
          <w:szCs w:val="22"/>
          <w:rFonts w:ascii="Arial" w:hAnsi="Arial" w:cs="Arial"/>
        </w:rPr>
      </w:pPr>
      <w:r>
        <w:rPr>
          <w:sz w:val="22"/>
          <w:i/>
          <w:rFonts w:ascii="Arial" w:hAnsi="Arial"/>
        </w:rPr>
        <w:t xml:space="preserve">Giv en beskrivelse af den anvendelse, AI-systemet er beregnet til.</w:t>
      </w:r>
      <w:r>
        <w:rPr>
          <w:sz w:val="22"/>
          <w:rFonts w:ascii="Arial" w:hAnsi="Arial"/>
        </w:rPr>
        <w:br w:type="page"/>
      </w:r>
    </w:p>
    <w:p w14:paraId="2326345B" w14:textId="77777777" w:rsidR="00CE2EF9" w:rsidRPr="00F973AB" w:rsidRDefault="00CE2EF9" w:rsidP="00A74620">
      <w:pPr>
        <w:spacing w:after="360" w:line="360" w:lineRule="auto"/>
        <w:rPr>
          <w:b/>
          <w:bCs/>
          <w:sz w:val="26"/>
          <w:szCs w:val="26"/>
          <w:rFonts w:ascii="Arial" w:hAnsi="Arial" w:cs="Arial"/>
        </w:rPr>
      </w:pPr>
      <w:r>
        <w:rPr>
          <w:b/>
          <w:sz w:val="26"/>
          <w:rFonts w:ascii="Arial" w:hAnsi="Arial"/>
        </w:rPr>
        <w:t xml:space="preserve">Bilag B — Datasættene</w:t>
      </w:r>
    </w:p>
    <w:p w14:paraId="0BB35E47" w14:textId="2F6D6C8C" w:rsidR="00CE2EF9" w:rsidRPr="00F973AB" w:rsidRDefault="00CE2EF9" w:rsidP="00CE2EF9">
      <w:pPr>
        <w:spacing w:after="210"/>
        <w:jc w:val="both"/>
        <w:rPr>
          <w:i/>
          <w:iCs/>
          <w:color w:val="000000"/>
          <w:sz w:val="22"/>
          <w:szCs w:val="22"/>
          <w:shd w:val="clear" w:color="auto" w:fill="FFFFFF"/>
          <w:rFonts w:ascii="Arial" w:hAnsi="Arial" w:cs="Arial"/>
        </w:rPr>
      </w:pPr>
      <w:r>
        <w:rPr>
          <w:i/>
          <w:sz w:val="22"/>
          <w:rFonts w:ascii="Arial" w:hAnsi="Arial"/>
        </w:rPr>
        <w:t xml:space="preserve">Giv en beskrivelse af de datasæt, der anvendes til </w:t>
      </w:r>
      <w:r>
        <w:rPr>
          <w:i/>
          <w:sz w:val="22"/>
          <w:color w:val="000000"/>
          <w:shd w:val="clear" w:color="auto" w:fill="FFFFFF"/>
          <w:rFonts w:ascii="Arial" w:hAnsi="Arial"/>
        </w:rPr>
        <w:t xml:space="preserve">træning (hvis relevant), validering og prøvning af AI-systemet.</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Der skal skelnes mellem offentlige organisationers datasæt og leverandørdatasæt og tredjepartsdatasæt.</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Hvis der er tale om offentlige organisationers datasæt, beskrives de formål, hvortil leverandøren kan anvende datasættene (bortset fra opfyldelsen af aftalen), og hvorvidt leverandøren skal destruere datasættet ved udløbet af aftalens løbetid.</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Hvis der er tale om leverandørdatasæt og tredjepartsdatasæt, beskrives det, til hvilke formål den offentlige organisation kan anvende datasættene, og om leverandøren er forpligtet til at udlevere datasættene.</w:t>
      </w:r>
    </w:p>
    <w:p w14:paraId="7B348DC0" w14:textId="2612EA27" w:rsidR="00CE2EF9" w:rsidRPr="00F973AB" w:rsidRDefault="006B6837"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Offentlige organisationers datasæt</w:t>
      </w:r>
    </w:p>
    <w:p w14:paraId="2A2EF54A"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Følgende datasæt leveres af den offentlige organisation til leverandøren i henhold til aftalen eller skal oprettes eller indsamles som led i aftalen:</w:t>
      </w:r>
      <w:r>
        <w:rPr>
          <w:sz w:val="22"/>
          <w:rFonts w:ascii="Arial" w:hAnsi="Arial"/>
        </w:rPr>
        <w:t xml:space="preserve">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Beskrivelse af datasættet</w:t>
            </w:r>
          </w:p>
        </w:tc>
        <w:tc>
          <w:tcPr>
            <w:tcW w:w="2717" w:type="dxa"/>
          </w:tcPr>
          <w:p w14:paraId="118B424D"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Leverandørens brugsret</w:t>
            </w:r>
          </w:p>
        </w:tc>
        <w:tc>
          <w:tcPr>
            <w:tcW w:w="2786" w:type="dxa"/>
          </w:tcPr>
          <w:p w14:paraId="267B3FFE"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Forpligtelse til at destruere datasættet ved udløbet af aftalens løbetid</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sz w:val="22"/>
                <w:szCs w:val="22"/>
                <w:rFonts w:ascii="Arial" w:hAnsi="Arial" w:cs="Arial"/>
              </w:rPr>
            </w:pPr>
            <w:r>
              <w:rPr>
                <w:sz w:val="22"/>
                <w:rFonts w:ascii="Arial" w:hAnsi="Arial"/>
              </w:rPr>
              <w:t xml:space="preserve">Ja/nej</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Ja/nej</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Ja/nej</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Ja/nej</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Leverandørdatasæt og tredjepartsdatasæt</w:t>
      </w:r>
    </w:p>
    <w:p w14:paraId="51D24105" w14:textId="6181BDE1" w:rsidR="00CE2EF9" w:rsidRPr="00F973AB" w:rsidRDefault="00CE2EF9" w:rsidP="00CE2EF9">
      <w:pPr>
        <w:spacing w:after="210"/>
        <w:jc w:val="both"/>
        <w:rPr>
          <w:sz w:val="22"/>
          <w:szCs w:val="22"/>
          <w:rFonts w:ascii="Arial" w:hAnsi="Arial" w:cs="Arial"/>
        </w:rPr>
      </w:pPr>
      <w:r>
        <w:rPr>
          <w:sz w:val="22"/>
          <w:rFonts w:ascii="Arial" w:hAnsi="Arial"/>
        </w:rPr>
        <w:t xml:space="preserve">Følgende leverandørdatasæt og tredjepartsdatasæt vil blive eller er blevet anvendt til træning (hvis relevant), validering og prøvning af AI-systemet:</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Beskrivelse af datasættet</w:t>
            </w:r>
          </w:p>
        </w:tc>
        <w:tc>
          <w:tcPr>
            <w:tcW w:w="2859" w:type="dxa"/>
          </w:tcPr>
          <w:p w14:paraId="69746CF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Den offentlige organisations brugsret</w:t>
            </w:r>
          </w:p>
        </w:tc>
        <w:tc>
          <w:tcPr>
            <w:tcW w:w="3274" w:type="dxa"/>
          </w:tcPr>
          <w:p w14:paraId="3286608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Overdragelsespligt</w:t>
            </w:r>
            <w:r>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Ja/nej</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Ja/nej</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Ja/nej</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Ja/nej</w:t>
            </w:r>
          </w:p>
        </w:tc>
      </w:tr>
    </w:tbl>
    <w:p w14:paraId="2BB822D4" w14:textId="77777777" w:rsidR="00CE2EF9" w:rsidRPr="00F973AB" w:rsidRDefault="00CE2EF9" w:rsidP="00CE2EF9">
      <w:pPr>
        <w:spacing w:after="210"/>
        <w:jc w:val="both"/>
        <w:rPr>
          <w:sz w:val="22"/>
          <w:szCs w:val="22"/>
          <w:u w:val="single"/>
          <w:rFonts w:ascii="Arial" w:hAnsi="Arial" w:cs="Arial"/>
        </w:rPr>
      </w:pPr>
      <w:r>
        <w:br w:type="page"/>
      </w:r>
    </w:p>
    <w:p w14:paraId="521CD975" w14:textId="77777777" w:rsidR="00CE2EF9" w:rsidRPr="00F973AB" w:rsidRDefault="00CE2EF9" w:rsidP="00A74620">
      <w:pPr>
        <w:spacing w:after="360"/>
        <w:rPr>
          <w:b/>
          <w:bCs/>
          <w:sz w:val="26"/>
          <w:szCs w:val="26"/>
          <w:rFonts w:ascii="Arial" w:hAnsi="Arial" w:cs="Arial"/>
        </w:rPr>
      </w:pPr>
      <w:r>
        <w:rPr>
          <w:b/>
          <w:sz w:val="26"/>
          <w:rFonts w:ascii="Arial" w:hAnsi="Arial"/>
        </w:rPr>
        <w:t xml:space="preserve">Bilag C – Teknisk dokumentation</w:t>
      </w:r>
    </w:p>
    <w:p w14:paraId="37CF516B" w14:textId="5A1C6D0E" w:rsidR="00CE2EF9" w:rsidRPr="00F973AB" w:rsidRDefault="00CE2EF9" w:rsidP="00D33B49">
      <w:pPr>
        <w:spacing w:before="120" w:after="210"/>
        <w:jc w:val="both"/>
        <w:rPr>
          <w:sz w:val="22"/>
          <w:szCs w:val="22"/>
          <w:rFonts w:ascii="Arial" w:hAnsi="Arial" w:cs="Arial"/>
        </w:rPr>
      </w:pPr>
      <w:r>
        <w:rPr>
          <w:sz w:val="22"/>
          <w:rFonts w:ascii="Arial" w:hAnsi="Arial"/>
        </w:rPr>
        <w:t xml:space="preserve">Den tekniske dokumentation skal mindst indeholde følgende oplysninger, alt efter hvad der er relevant for AI-systemet:</w:t>
      </w:r>
    </w:p>
    <w:p w14:paraId="27734FA3" w14:textId="77777777" w:rsidR="00CE2EF9" w:rsidRPr="00F973AB" w:rsidRDefault="00CE2EF9" w:rsidP="00CE2EF9">
      <w:pPr>
        <w:pStyle w:val="doLijstnummering5"/>
        <w:rPr>
          <w:sz w:val="22"/>
          <w:szCs w:val="22"/>
          <w:rFonts w:ascii="Arial" w:hAnsi="Arial" w:cs="Arial"/>
        </w:rPr>
      </w:pPr>
      <w:r>
        <w:rPr>
          <w:sz w:val="22"/>
          <w:rFonts w:ascii="Arial" w:hAnsi="Arial"/>
        </w:rPr>
        <w:t xml:space="preserve">en generel beskrivelse af AI-systemet, herunder:</w:t>
      </w:r>
    </w:p>
    <w:p w14:paraId="0DC2EAEC" w14:textId="3AC74D11"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det tilsigtede formål, leverandørens navn samt systemets dato og version, der afspejler sammenhængen med tidligere versioner</w:t>
      </w:r>
    </w:p>
    <w:p w14:paraId="6969A9F3" w14:textId="70ADE282"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hvordan AI-systemet kan interagere eller anvendes til at interagere med hardware eller software, herunder andre AI-systemer, der ikke er en del af selve AI-systemet, hvor det er relevant</w:t>
      </w:r>
      <w:r>
        <w:rPr>
          <w:sz w:val="22"/>
          <w:rFonts w:ascii="Arial" w:hAnsi="Arial"/>
        </w:rPr>
        <w:t xml:space="preserve"> </w:t>
      </w:r>
    </w:p>
    <w:p w14:paraId="15A9C4E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versionerne af relevant software eller firmware og eventuelle krav vedrørende opdatering</w:t>
      </w:r>
    </w:p>
    <w:p w14:paraId="2D52F0DE"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en beskrivelse af den hardware, som AI-systemet er beregnet til at køre på</w:t>
      </w:r>
    </w:p>
    <w:p w14:paraId="61EF3469"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hvis AI-systemet er en komponent i produkter, fotografier eller illustrationer, der viser disse produkters ydre karakteristika, mærkning og indvendige layout</w:t>
      </w:r>
    </w:p>
    <w:p w14:paraId="30BA9017" w14:textId="77777777"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en grundlæggende beskrivelse af den brugergrænseflade, der stilles til rådighed for den offentlige organisation</w:t>
      </w:r>
    </w:p>
    <w:p w14:paraId="707E85AB" w14:textId="18ADAD72" w:rsidR="00CE2EF9" w:rsidRPr="00F973AB" w:rsidRDefault="009B4B27" w:rsidP="00CE2EF9">
      <w:pPr>
        <w:pStyle w:val="doLijstnummering5"/>
        <w:numPr>
          <w:ilvl w:val="1"/>
          <w:numId w:val="9"/>
        </w:numPr>
        <w:rPr>
          <w:sz w:val="22"/>
          <w:szCs w:val="22"/>
          <w:rFonts w:ascii="Arial" w:hAnsi="Arial" w:cs="Arial"/>
        </w:rPr>
      </w:pPr>
      <w:r>
        <w:rPr>
          <w:sz w:val="22"/>
          <w:rFonts w:ascii="Arial" w:hAnsi="Arial"/>
        </w:rPr>
        <w:t xml:space="preserve">brugsanvisning til idriftsætteren og en grundlæggende beskrivelse af brugergrænsefladen, hvis det er relevant.</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sz w:val="22"/>
          <w:szCs w:val="22"/>
          <w:rFonts w:ascii="Arial" w:hAnsi="Arial" w:cs="Arial"/>
        </w:rPr>
      </w:pPr>
      <w:r>
        <w:rPr>
          <w:sz w:val="22"/>
          <w:rFonts w:ascii="Arial" w:hAnsi="Arial"/>
        </w:rPr>
        <w:t xml:space="preserve">en detaljeret beskrivelse af AI-systemets elementer og af processen for dets udvikling, herunder:</w:t>
      </w:r>
    </w:p>
    <w:p w14:paraId="37303E32"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de metoder og skridt, der er gennemført med henblik på udviklingen af AI-systemet, herunder, hvor det er relevant, anvendelse af prætrænede systemer eller værktøjer, der stilles til rådighed af tredjeparter, og hvordan disse er blevet anvendt, integreret eller ændret af leverandøren, herunder en beskrivelse af eventuelle licenser eller andre kontraktlige ordninger vedrørende sådanne input fra tredjepart</w:t>
      </w:r>
    </w:p>
    <w:p w14:paraId="50CEDB01" w14:textId="696F3D1C"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systemets designspecifikationer, dvs. AI-systemets og algoritmernes generelle logik,</w:t>
      </w:r>
      <w:r>
        <w:rPr>
          <w:sz w:val="22"/>
          <w:rFonts w:ascii="Arial" w:hAnsi="Arial"/>
        </w:rPr>
        <w:t xml:space="preserve"> </w:t>
      </w:r>
      <w:r>
        <w:rPr>
          <w:sz w:val="22"/>
          <w:rFonts w:ascii="Arial" w:hAnsi="Arial"/>
        </w:rPr>
        <w:t xml:space="preserve">de vigtigste designvalg, herunder begrundelser og antagelser, også med hensyn til personer eller grupper af personer, som systemet er beregnet til at blive anvendt på,</w:t>
      </w:r>
      <w:r>
        <w:rPr>
          <w:sz w:val="22"/>
          <w:rFonts w:ascii="Arial" w:hAnsi="Arial"/>
        </w:rPr>
        <w:t xml:space="preserve"> </w:t>
      </w:r>
      <w:r>
        <w:rPr>
          <w:sz w:val="22"/>
          <w:rFonts w:ascii="Arial" w:hAnsi="Arial"/>
        </w:rPr>
        <w:t xml:space="preserve">de overordnede klassifikationsvalg,</w:t>
      </w:r>
      <w:r>
        <w:rPr>
          <w:sz w:val="22"/>
          <w:rFonts w:ascii="Arial" w:hAnsi="Arial"/>
        </w:rPr>
        <w:t xml:space="preserve"> </w:t>
      </w:r>
      <w:r>
        <w:rPr>
          <w:sz w:val="22"/>
          <w:rFonts w:ascii="Arial" w:hAnsi="Arial"/>
        </w:rPr>
        <w:t xml:space="preserve">hvad systemet er designet til at optimere, og relevansen af de forskellige parametre,</w:t>
      </w:r>
      <w:r>
        <w:rPr>
          <w:sz w:val="22"/>
          <w:rFonts w:ascii="Arial" w:hAnsi="Arial"/>
        </w:rPr>
        <w:t xml:space="preserve"> </w:t>
      </w:r>
      <w:r>
        <w:rPr>
          <w:sz w:val="22"/>
          <w:rFonts w:ascii="Arial" w:hAnsi="Arial"/>
        </w:rPr>
        <w:t xml:space="preserve">beskrivelsen af det forventede output og systemets outputkvalitet</w:t>
      </w:r>
      <w:r>
        <w:rPr>
          <w:sz w:val="22"/>
          <w:rFonts w:ascii="Arial" w:hAnsi="Arial"/>
        </w:rPr>
        <w:t xml:space="preserve"> </w:t>
      </w:r>
      <w:r>
        <w:rPr>
          <w:sz w:val="22"/>
          <w:rFonts w:ascii="Arial" w:hAnsi="Arial"/>
        </w:rPr>
        <w:t xml:space="preserve">beslutninger om eventuelle afvejninger vedrørende de tekniske løsninger, der er valgt for at opfylde kravene i MCC-AI-High-Risk</w:t>
      </w:r>
    </w:p>
    <w:p w14:paraId="2AB4A336"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en beskrivelse af systemarkitekturen, der forklarer, hvordan softwarekomponenterne bygger på eller tilpasses hinanden og integreres i den samlede anvendelse,</w:t>
      </w:r>
      <w:r>
        <w:rPr>
          <w:sz w:val="22"/>
          <w:rFonts w:ascii="Arial" w:hAnsi="Arial"/>
        </w:rPr>
        <w:t xml:space="preserve"> </w:t>
      </w:r>
      <w:r>
        <w:rPr>
          <w:sz w:val="22"/>
          <w:rFonts w:ascii="Arial" w:hAnsi="Arial"/>
        </w:rPr>
        <w:t xml:space="preserve">de computerressourcer, der anvendes til at udvikle, træne, teste og validere AI-systemet</w:t>
      </w:r>
    </w:p>
    <w:p w14:paraId="6EE60D08" w14:textId="7C674916"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hvis det er relevant, datakravene i form af datablade, der beskriver de anvendte træningsmetoder og -teknikker og de anvendte træningsdatasæt, herunder en generel beskrivelse af disse datasæt, oplysninger om deres herkomst, omfang og vigtigste karakteristika,</w:t>
      </w:r>
      <w:r>
        <w:rPr>
          <w:sz w:val="22"/>
          <w:rFonts w:ascii="Arial" w:hAnsi="Arial"/>
        </w:rPr>
        <w:t xml:space="preserve"> </w:t>
      </w:r>
      <w:r>
        <w:rPr>
          <w:sz w:val="22"/>
          <w:rFonts w:ascii="Arial" w:hAnsi="Arial"/>
        </w:rPr>
        <w:t xml:space="preserve">hvordan dataene er indsamlet og udvalgt,</w:t>
      </w:r>
      <w:r>
        <w:rPr>
          <w:sz w:val="22"/>
          <w:rFonts w:ascii="Arial" w:hAnsi="Arial"/>
        </w:rPr>
        <w:t xml:space="preserve"> </w:t>
      </w:r>
      <w:r>
        <w:rPr>
          <w:sz w:val="22"/>
          <w:rFonts w:ascii="Arial" w:hAnsi="Arial"/>
        </w:rPr>
        <w:t xml:space="preserve">mærkningsprocedurer (f.eks. for superviseret læring) og datarensningsmetoder (f.eks. påvisning af afvigelser)</w:t>
      </w:r>
    </w:p>
    <w:p w14:paraId="0A8ED183" w14:textId="177B1273"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vurdering af de foranstaltninger til menneskeligt tilsyn, der er nødvendige i henhold til MCC-AI-High-Risk, herunder en vurdering af de tekniske foranstaltninger, der er nødvendige for at lette de offentlige organisationers fortolkning af AI-systemets output i overensstemmelse med MCC-AI-High-Risk</w:t>
      </w:r>
    </w:p>
    <w:p w14:paraId="24084DC2" w14:textId="677F870A"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hvis det er relevant, en detaljeret beskrivelse af forudbestemte ændringer af AI-systemet og dets ydeevne sammen med alle relevante oplysninger vedrørende de tekniske løsninger, der er vedtaget for at sikre AI-systemets fortsatte overensstemmelse med de relevante krav, der er fastsat i MCC-AI-High-Risk</w:t>
      </w:r>
    </w:p>
    <w:p w14:paraId="6D9BC3AC" w14:textId="348AD9CB"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de anvendte validerings- og testprocedurer, herunder oplysninger om de anvendte validerings- og prøvningsdata og deres vigtigste karakteristika,</w:t>
      </w:r>
      <w:r>
        <w:rPr>
          <w:sz w:val="22"/>
          <w:rFonts w:ascii="Arial" w:hAnsi="Arial"/>
        </w:rPr>
        <w:t xml:space="preserve"> </w:t>
      </w:r>
      <w:r>
        <w:rPr>
          <w:sz w:val="22"/>
          <w:rFonts w:ascii="Arial" w:hAnsi="Arial"/>
        </w:rPr>
        <w:t xml:space="preserve">parametre, der anvendes til at måle nøjagtighed, robusthed, cybersikkerhed og overholdelse af andre relevante krav, der er fastsat i MCC-AI-High-Risk, samt potentielt diskriminerende virkninger,</w:t>
      </w:r>
      <w:r>
        <w:rPr>
          <w:sz w:val="22"/>
          <w:rFonts w:ascii="Arial" w:hAnsi="Arial"/>
        </w:rPr>
        <w:t xml:space="preserve"> </w:t>
      </w:r>
      <w:r>
        <w:rPr>
          <w:sz w:val="22"/>
          <w:rFonts w:ascii="Arial" w:hAnsi="Arial"/>
        </w:rPr>
        <w:t xml:space="preserve">testlogfiler og alle testrapporter, der er dateret og underskrevet af de ansvarlige personer, herunder med hensyn til forudbestemte ændringer som omhandlet i punkt 2.5</w:t>
      </w:r>
    </w:p>
    <w:p w14:paraId="0BAE802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iværksatte cybersikkerhedsforanstaltninger.</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sz w:val="22"/>
          <w:szCs w:val="22"/>
          <w:rFonts w:ascii="Arial" w:hAnsi="Arial" w:cs="Arial"/>
        </w:rPr>
      </w:pPr>
      <w:r>
        <w:rPr>
          <w:sz w:val="22"/>
          <w:rFonts w:ascii="Arial" w:hAnsi="Arial"/>
        </w:rPr>
        <w:t xml:space="preserve">detaljerede oplysninger om overvågning, funktion og kontrol af AI-systemet, navnlig med hensyn til:</w:t>
      </w:r>
      <w:r>
        <w:rPr>
          <w:sz w:val="22"/>
          <w:rFonts w:ascii="Arial" w:hAnsi="Arial"/>
        </w:rPr>
        <w:t xml:space="preserve"> </w:t>
      </w:r>
      <w:r>
        <w:rPr>
          <w:sz w:val="22"/>
          <w:rFonts w:ascii="Arial" w:hAnsi="Arial"/>
        </w:rPr>
        <w:t xml:space="preserve">dets kapacitet og begrænsninger i ydeevne, herunder nøjagtighedsgraden for specifikke personer eller grupper af personer, som systemet er beregnet til at blive anvendt på, og det samlede forventede nøjagtighedsniveau i forhold til det tilsigtede formål,</w:t>
      </w:r>
      <w:r>
        <w:rPr>
          <w:sz w:val="22"/>
          <w:rFonts w:ascii="Arial" w:hAnsi="Arial"/>
        </w:rPr>
        <w:t xml:space="preserve"> </w:t>
      </w:r>
      <w:r>
        <w:rPr>
          <w:sz w:val="22"/>
          <w:rFonts w:ascii="Arial" w:hAnsi="Arial"/>
        </w:rPr>
        <w:t xml:space="preserve">de forventede utilsigtede resultater og kilder til risici for sundhed og sikkerhed, grundlæggende rettigheder og forskelsbehandling i lyset af AI-systemets tilsigtede formål.</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sz w:val="22"/>
          <w:szCs w:val="22"/>
          <w:rFonts w:ascii="Arial" w:hAnsi="Arial" w:cs="Arial"/>
        </w:rPr>
      </w:pPr>
      <w:r>
        <w:rPr>
          <w:sz w:val="22"/>
          <w:rFonts w:ascii="Arial" w:hAnsi="Arial"/>
        </w:rPr>
        <w:t xml:space="preserve">en beskrivelse af ydeevneparametrenes egnethed til AI-systemet</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sz w:val="22"/>
          <w:szCs w:val="22"/>
          <w:rFonts w:ascii="Arial" w:hAnsi="Arial" w:cs="Arial"/>
        </w:rPr>
      </w:pPr>
      <w:r>
        <w:rPr>
          <w:sz w:val="22"/>
          <w:rFonts w:ascii="Arial" w:hAnsi="Arial"/>
        </w:rPr>
        <w:t xml:space="preserve">en detaljeret beskrivelse af risikostyringssystemet i overensstemmelse med artikel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sz w:val="22"/>
          <w:szCs w:val="22"/>
          <w:rFonts w:ascii="Arial" w:hAnsi="Arial" w:cs="Arial"/>
        </w:rPr>
      </w:pPr>
      <w:r>
        <w:rPr>
          <w:sz w:val="22"/>
          <w:rFonts w:ascii="Arial" w:hAnsi="Arial"/>
        </w:rPr>
        <w:t xml:space="preserve">en beskrivelse af eventuelle relevante ændringer foretaget af leverandøren af systemet i løbet af dets livscyklus.</w:t>
      </w:r>
      <w:r>
        <w:rPr>
          <w:sz w:val="22"/>
          <w:rFonts w:ascii="Arial" w:hAnsi="Arial"/>
        </w:rPr>
        <w:br w:type="page"/>
      </w:r>
    </w:p>
    <w:p w14:paraId="32A6061A" w14:textId="77777777" w:rsidR="00CE2EF9" w:rsidRPr="00F973AB" w:rsidRDefault="00CE2EF9" w:rsidP="00A74620">
      <w:pPr>
        <w:spacing w:after="360"/>
        <w:rPr>
          <w:b/>
          <w:sz w:val="26"/>
          <w:szCs w:val="26"/>
          <w:rFonts w:ascii="Arial" w:hAnsi="Arial" w:cs="Arial"/>
        </w:rPr>
      </w:pPr>
      <w:r>
        <w:rPr>
          <w:b/>
          <w:sz w:val="26"/>
          <w:rFonts w:ascii="Arial" w:hAnsi="Arial"/>
        </w:rPr>
        <w:t xml:space="preserve">Bilag D – Brugsanvisning</w:t>
      </w:r>
    </w:p>
    <w:p w14:paraId="2644D815"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Brugsanvisningen skal mindst indeholde følgende oplysninger, alt efter AI-systemet:</w:t>
      </w:r>
    </w:p>
    <w:p w14:paraId="3A225FCB"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leverandørens og i givet fald dennes bemyndigede repræsentanters identitet og kontaktoplysninger</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karakteristika, kapacitet og begrænsninger i AI-systemets ydeevne, herunder, hvor det er relevant:</w:t>
      </w:r>
    </w:p>
    <w:p w14:paraId="6BE450DE" w14:textId="7777777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det tilsigtede formål</w:t>
      </w:r>
    </w:p>
    <w:p w14:paraId="30FF4711" w14:textId="452EB214"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det niveau af nøjagtighed, herunder systemets parametre, robusthed og cybersikkerhed, jf. artikel 8, som AI-systemet er blevet testet og valideret i forhold til, og som kan forventes, og alle klart kendte og forudsigelige omstændigheder, der kan have en indvirkning på det forventede niveau af nøjagtighed, robusthed og cybersikkerhed</w:t>
      </w:r>
    </w:p>
    <w:p w14:paraId="4C5618BD" w14:textId="401908F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enhver kendt eller forudsigelig omstændighed i forbindelse med anvendelsen af AI-systemet i overensstemmelse med det tilsigtede formål eller under forhold med fejlanvendelse, der med rimelighed kan forudses, som kan medføre risici for sundheden og sikkerheden eller de grundlæggende rettigheder</w:t>
      </w:r>
    </w:p>
    <w:p w14:paraId="1DFFE207" w14:textId="1B79CC04"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hvis det er relevant, AI-systemets tekniske kapacitet og egenskaber til at give oplysninger, som er relevante for at forklare dets output</w:t>
      </w:r>
      <w:r>
        <w:rPr>
          <w:sz w:val="22"/>
          <w:rFonts w:ascii="Arial" w:hAnsi="Arial"/>
        </w:rPr>
        <w:cr/>
      </w:r>
    </w:p>
    <w:p w14:paraId="7C8EF870" w14:textId="2A947897"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hvis det er relevant, dets ydeevne for så vidt angår de specifikke personer eller grupper af personer, på hvilke AI-systemet tilsigtes anvendt</w:t>
      </w:r>
    </w:p>
    <w:p w14:paraId="154A99A7" w14:textId="77777777" w:rsidR="002F066E" w:rsidRDefault="00D3678A" w:rsidP="002F066E">
      <w:pPr>
        <w:pStyle w:val="doLijstnummering5"/>
        <w:numPr>
          <w:ilvl w:val="1"/>
          <w:numId w:val="10"/>
        </w:numPr>
        <w:rPr>
          <w:sz w:val="22"/>
          <w:szCs w:val="22"/>
          <w:rFonts w:ascii="Arial" w:hAnsi="Arial" w:cs="Arial"/>
        </w:rPr>
      </w:pPr>
      <w:r>
        <w:rPr>
          <w:sz w:val="22"/>
          <w:rFonts w:ascii="Arial" w:hAnsi="Arial"/>
        </w:rPr>
        <w:t xml:space="preserve">hvis det er relevant, specifikationer for inputdata eller andre relevante oplysninger med hensyn til de anvendte trænings-, validerings- og prøvningsdatasæt under hensyntagen til AI-systemets tilsigtede formål</w:t>
      </w:r>
    </w:p>
    <w:p w14:paraId="5C4B93A6" w14:textId="6AE60494" w:rsidR="00CE2EF9" w:rsidRPr="002F066E" w:rsidRDefault="00D3678A" w:rsidP="002F066E">
      <w:pPr>
        <w:pStyle w:val="doLijstnummering5"/>
        <w:numPr>
          <w:ilvl w:val="1"/>
          <w:numId w:val="10"/>
        </w:numPr>
        <w:rPr>
          <w:sz w:val="22"/>
          <w:szCs w:val="22"/>
          <w:rFonts w:ascii="Arial" w:hAnsi="Arial" w:cs="Arial"/>
        </w:rPr>
      </w:pPr>
      <w:r>
        <w:rPr>
          <w:sz w:val="22"/>
          <w:rFonts w:ascii="Arial" w:hAnsi="Arial"/>
        </w:rPr>
        <w:t xml:space="preserve">hvis det er relevant, oplysninger, der sætter offentlige organisationer i stand til at fortolke AI-systemets output og anvende det korrekt</w:t>
      </w:r>
      <w:r>
        <w:rPr>
          <w:sz w:val="22"/>
          <w:rFonts w:ascii="Arial" w:hAnsi="Arial"/>
        </w:rPr>
        <w:cr/>
      </w:r>
    </w:p>
    <w:p w14:paraId="5A6C2171"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eventuelle ændringer af AI-systemet og dets ydeevne, som leverandøren har fastsat på forhånd</w:t>
      </w:r>
      <w:r>
        <w:rPr>
          <w:sz w:val="22"/>
          <w:rFonts w:ascii="Arial" w:hAnsi="Arial"/>
        </w:rPr>
        <w:t xml:space="preserve">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de foranstaltninger til menneskeligt tilsyn, der er omhandlet i artikel 7, herunder de tekniske foranstaltninger, der er indført for at lette den offentlige organisations fortolkning af AI-systemets output</w:t>
      </w:r>
      <w:bookmarkStart w:id="3" w:name="OpenAt"/>
      <w:bookmarkEnd w:id="3"/>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sz w:val="22"/>
          <w:szCs w:val="22"/>
          <w:rFonts w:ascii="Arial" w:hAnsi="Arial" w:cs="Arial"/>
        </w:rPr>
      </w:pPr>
      <w:r>
        <w:rPr>
          <w:sz w:val="22"/>
          <w:rFonts w:ascii="Arial" w:hAnsi="Arial"/>
        </w:rPr>
        <w:t xml:space="preserve">de nødvendige beregningskrafts- og hardwareressourcer, AI-systemets forventede levetid og eventuelle nødvendige vedligeholdelses- og plejeforanstaltninger, herunder deres hyppighed, for at sikre, at AI-systemet fungerer korrekt, herunder med hensyn til softwareopdateringer</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sz w:val="22"/>
          <w:rFonts w:ascii="Arial" w:hAnsi="Arial"/>
        </w:rPr>
        <w:t xml:space="preserve">hvis det er relevant, en beskrivelse af de mekanismer, der er medtaget i AI-systemet, og som giver de offentlige organisationer mulighed for på korrekt vis at indsamle, lagre og fortolke logfilerne i overensstemmelse med artikel 5 i MCC-AI-High-Risk.</w:t>
      </w:r>
      <w:r>
        <w:rPr>
          <w:sz w:val="22"/>
          <w:rFonts w:ascii="Arial" w:hAnsi="Arial"/>
        </w:rPr>
        <w:t xml:space="preserve"> </w:t>
      </w:r>
      <w:r>
        <w:br w:type="page"/>
      </w:r>
    </w:p>
    <w:p w14:paraId="60742357"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Bilag E – Foranstaltninger til sikring af gennemsigtighed</w:t>
      </w:r>
    </w:p>
    <w:p w14:paraId="627CAA54" w14:textId="014A67DD" w:rsidR="00CE2EF9" w:rsidRPr="00F973AB" w:rsidRDefault="00CE2EF9" w:rsidP="00CE2EF9">
      <w:pPr>
        <w:spacing w:after="210"/>
        <w:jc w:val="both"/>
        <w:rPr>
          <w:i/>
          <w:sz w:val="22"/>
          <w:szCs w:val="22"/>
          <w:rFonts w:ascii="Arial" w:hAnsi="Arial" w:cs="Arial"/>
        </w:rPr>
      </w:pPr>
      <w:r>
        <w:rPr>
          <w:i/>
          <w:sz w:val="22"/>
          <w:rFonts w:ascii="Arial" w:hAnsi="Arial"/>
        </w:rPr>
        <w:t xml:space="preserve">Her gives en beskrivelse af de tekniske og organisatoriske foranstaltninger, som leverandøren skal træffe for at sikre gennemsigtighed i overensstemmelse med artikel 6 i MCC-AI-High-Risk.</w:t>
      </w:r>
    </w:p>
    <w:p w14:paraId="639F3DAB" w14:textId="77777777" w:rsidR="00CE2EF9" w:rsidRPr="00F973AB" w:rsidRDefault="00CE2EF9" w:rsidP="00CE2EF9">
      <w:pPr>
        <w:spacing w:after="210"/>
        <w:jc w:val="both"/>
        <w:rPr>
          <w:b/>
          <w:sz w:val="22"/>
          <w:szCs w:val="22"/>
          <w:rFonts w:ascii="Arial" w:hAnsi="Arial" w:cs="Arial"/>
        </w:rPr>
      </w:pPr>
      <w:r>
        <w:br w:type="page"/>
      </w:r>
    </w:p>
    <w:p w14:paraId="6F0DAB33"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Bilag F – Foranstaltninger til sikring af menneskeligt tilsyn</w:t>
      </w:r>
    </w:p>
    <w:p w14:paraId="7A6DBACF" w14:textId="1E7F2DDA" w:rsidR="00CE2EF9" w:rsidRPr="00F973AB" w:rsidRDefault="00CE2EF9" w:rsidP="00CE2EF9">
      <w:pPr>
        <w:spacing w:after="210"/>
        <w:jc w:val="both"/>
        <w:rPr>
          <w:i/>
          <w:sz w:val="22"/>
          <w:szCs w:val="22"/>
          <w:rFonts w:ascii="Arial" w:hAnsi="Arial" w:cs="Arial"/>
        </w:rPr>
      </w:pPr>
      <w:r>
        <w:rPr>
          <w:i/>
          <w:sz w:val="22"/>
          <w:rFonts w:ascii="Arial" w:hAnsi="Arial"/>
        </w:rPr>
        <w:t xml:space="preserve">Her gives en beskrivelse af de tekniske og organisatoriske foranstaltninger, som leverandøren skal træffe for at sikre menneskeligt tilsyn i overensstemmelse med artikel 7 i MCC-AI-High-Risk.</w:t>
      </w:r>
    </w:p>
    <w:p w14:paraId="5EA49DFE" w14:textId="77777777" w:rsidR="00CE2EF9" w:rsidRPr="00F973AB" w:rsidRDefault="00CE2EF9" w:rsidP="00CE2EF9">
      <w:pPr>
        <w:spacing w:after="210"/>
        <w:jc w:val="both"/>
        <w:rPr>
          <w:b/>
          <w:sz w:val="22"/>
          <w:szCs w:val="22"/>
          <w:rFonts w:ascii="Arial" w:hAnsi="Arial" w:cs="Arial"/>
        </w:rPr>
      </w:pPr>
      <w:r>
        <w:br w:type="page"/>
      </w:r>
    </w:p>
    <w:p w14:paraId="6C4E10C8"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Bilag G – Nøjagtighedsniveauer</w:t>
      </w:r>
    </w:p>
    <w:p w14:paraId="09E6BDFF"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Her beskrives de krævede nøjagtighedsniveauer.</w:t>
      </w:r>
    </w:p>
    <w:p w14:paraId="7413A47E" w14:textId="77777777" w:rsidR="00CE2EF9" w:rsidRPr="00F973AB" w:rsidRDefault="00CE2EF9" w:rsidP="00CE2EF9">
      <w:pPr>
        <w:spacing w:after="210"/>
        <w:jc w:val="both"/>
        <w:rPr>
          <w:i/>
          <w:sz w:val="22"/>
          <w:szCs w:val="22"/>
          <w:rFonts w:ascii="Arial" w:hAnsi="Arial" w:cs="Arial"/>
        </w:rPr>
      </w:pPr>
      <w:r>
        <w:br w:type="page"/>
      </w:r>
    </w:p>
    <w:p w14:paraId="309A7334"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Bilag H – Foranstaltninger til sikring af et passende niveau af robusthed, sikkerhed og cybersikkerhed</w:t>
      </w:r>
    </w:p>
    <w:p w14:paraId="30426E6E" w14:textId="100ED041" w:rsidR="00CE2EF9" w:rsidRPr="00F973AB" w:rsidRDefault="00CE2EF9" w:rsidP="00CE2EF9">
      <w:pPr>
        <w:spacing w:after="210"/>
        <w:jc w:val="both"/>
        <w:rPr>
          <w:i/>
          <w:sz w:val="22"/>
          <w:szCs w:val="22"/>
          <w:rFonts w:ascii="Arial" w:hAnsi="Arial" w:cs="Arial"/>
        </w:rPr>
      </w:pPr>
      <w:r>
        <w:rPr>
          <w:i/>
          <w:sz w:val="22"/>
          <w:rFonts w:ascii="Arial" w:hAnsi="Arial"/>
        </w:rPr>
        <w:t xml:space="preserve">Her gives en beskrivelse af de tekniske og organisatoriske foranstaltninger, som leverandøren skal træffe for at sikre et passende niveau af robusthed, sikkerhed og cybersikkerhed i overensstemmelse med artikel 8 i MCC-AI-High-Risk.</w:t>
      </w:r>
    </w:p>
    <w:p w14:paraId="7F9331F2"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Disse foranstaltninger skal sikre, at AI-systemet er så modstandsdygtigt som muligt med hensyn til fejl eller uoverensstemmelser, der kan forekomme i systemet eller i det miljø, hvor systemet fungerer, navnlig på grund af deres interaktion med fysiske personer eller andre systemer.</w:t>
      </w:r>
    </w:p>
    <w:p w14:paraId="4CF015C3" w14:textId="3A128485" w:rsidR="00CE2EF9" w:rsidRPr="00F973AB" w:rsidRDefault="00CE2EF9" w:rsidP="00CE2EF9">
      <w:pPr>
        <w:spacing w:after="210"/>
        <w:jc w:val="both"/>
        <w:rPr>
          <w:i/>
          <w:sz w:val="22"/>
          <w:szCs w:val="22"/>
          <w:rFonts w:ascii="Arial" w:hAnsi="Arial" w:cs="Arial"/>
        </w:rPr>
      </w:pPr>
      <w:r>
        <w:rPr>
          <w:i/>
          <w:sz w:val="22"/>
          <w:rFonts w:ascii="Arial" w:hAnsi="Arial"/>
        </w:rPr>
        <w:t xml:space="preserve">AI-systemet skal være modstandsdygtigt over for uautoriserede tredjeparters forsøg på at ændre deres anvendelse, adfærd, output eller ydeevne ved at udnytte systemets sårbarheder.</w:t>
      </w:r>
      <w:r>
        <w:rPr>
          <w:i/>
          <w:sz w:val="22"/>
          <w:rFonts w:ascii="Arial" w:hAnsi="Arial"/>
        </w:rPr>
        <w:t xml:space="preserve"> </w:t>
      </w:r>
      <w:r>
        <w:rPr>
          <w:i/>
          <w:sz w:val="22"/>
          <w:rFonts w:ascii="Arial" w:hAnsi="Arial"/>
        </w:rPr>
        <w:t xml:space="preserve">De tekniske løsninger til håndtering af AI-specifikke sårbarheder kan, hvor det er relevant, omfatte foranstaltninger til at forebygge, opdage, reagere på, løse og kontrollere for angreb, der forsøger at manipulere træningsdatasættet ("dataforgiftning"), eller forhåndstrænede komponenter, der anvendes til træning ("modelforgiftning"), input, der har til formål at få modellen til at begå en fejl ("kontradiktoriske eksempler" eller "modelunddragelse"), fortrolighedsangreb eller modelfejl, som kan føre til skadelig beslutningstagning.</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2"/>
      <w:footerReference w:type="even" r:id="rId13"/>
      <w:footerReference w:type="default" r:id="rId14"/>
      <w:head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 xml:space="preserve">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b/>
            <w:bCs/>
            <w:color w:val="104D54"/>
            <w:rFonts w:ascii="Arial" w:hAnsi="Arial" w:cs="Arial"/>
          </w:rPr>
        </w:pPr>
        <w:r>
          <w:rPr>
            <w:rStyle w:val="PageNumber"/>
            <w:b/>
            <w:color w:val="104D54"/>
            <w:rFonts w:ascii="Arial" w:hAnsi="Arial" w:cs="Arial"/>
          </w:rPr>
          <w:fldChar w:fldCharType="begin"/>
        </w:r>
        <w:r>
          <w:rPr>
            <w:rStyle w:val="PageNumber"/>
            <w:b/>
            <w:color w:val="104D54"/>
            <w:rFonts w:ascii="Arial" w:hAnsi="Arial" w:cs="Arial"/>
          </w:rPr>
          <w:instrText xml:space="preserve"> PAGE </w:instrText>
        </w:r>
        <w:r>
          <w:rPr>
            <w:rStyle w:val="PageNumber"/>
            <w:b/>
            <w:color w:val="104D54"/>
            <w:rFonts w:ascii="Arial" w:hAnsi="Arial" w:cs="Arial"/>
          </w:rPr>
          <w:fldChar w:fldCharType="separate"/>
        </w:r>
        <w:r>
          <w:rPr>
            <w:rStyle w:val="PageNumber"/>
            <w:b/>
            <w:color w:val="104D54"/>
            <w:rFonts w:ascii="Arial" w:hAnsi="Arial" w:cs="Arial"/>
          </w:rPr>
          <w:t xml:space="preserve">19</w:t>
        </w:r>
        <w:r>
          <w:rPr>
            <w:rStyle w:val="PageNumber"/>
            <w:b/>
            <w:color w:val="104D54"/>
            <w:rFonts w:ascii="Arial" w:hAnsi="Arial" w:cs="Arial"/>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 xml:space="preserve">Kommissionen offentliggør retningslinjer for definition af AI-systemer for at lette anvendelsen af den første AI-forordnings regler |</w:t>
        </w:r>
      </w:hyperlink>
      <w:hyperlink r:id="rId1" w:history="1">
        <w:r>
          <w:rPr>
            <w:rStyle w:val="Hyperlink"/>
          </w:rPr>
          <w:t xml:space="preserve"> Europas digitale fremtid i støbeskeen</w:t>
        </w:r>
      </w:hyperlink>
      <w:r>
        <w:t xml:space="preserve">.</w:t>
      </w:r>
    </w:p>
  </w:footnote>
  <w:footnote w:id="2">
    <w:p w14:paraId="4500DEBA" w14:textId="4CEE3FD1" w:rsidR="003216B4" w:rsidRPr="00D33B49" w:rsidRDefault="003216B4" w:rsidP="00CE2EF9">
      <w:pPr>
        <w:pStyle w:val="FootnoteText"/>
        <w:rPr>
          <w:sz w:val="18"/>
          <w:szCs w:val="24"/>
          <w:rFonts w:ascii="Arial" w:hAnsi="Arial" w:cs="Arial"/>
        </w:rPr>
      </w:pPr>
      <w:r>
        <w:rPr>
          <w:rStyle w:val="FootnoteReference"/>
          <w:rFonts w:ascii="Arial" w:hAnsi="Arial" w:cs="Arial"/>
          <w:sz w:val="18"/>
          <w:szCs w:val="24"/>
        </w:rPr>
        <w:footnoteRef/>
      </w:r>
      <w:r>
        <w:rPr>
          <w:sz w:val="18"/>
          <w:rFonts w:ascii="Arial" w:hAnsi="Arial"/>
        </w:rPr>
        <w:t xml:space="preserve"> </w:t>
      </w:r>
      <w:r>
        <w:tab/>
      </w:r>
      <w:r>
        <w:rPr>
          <w:sz w:val="18"/>
          <w:rFonts w:ascii="Arial" w:hAnsi="Arial"/>
        </w:rPr>
        <w:t xml:space="preserve">En begrænsning af forpligtelsen til at udlevere leverandørdatasæt og tredjepartsdatasæt begrænser ikke leverandørens forpligtelser som beskrevet i artikel 6 og artikel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b/>
        <w:bCs/>
        <w:color w:val="FFFFFF" w:themeColor="background1"/>
        <w:rFonts w:ascii="Arial" w:hAnsi="Arial" w:cs="Arial"/>
      </w:rPr>
    </w:pPr>
    <w:r>
      <w:rPr>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4" w:name="_Hlk189934907"/>
    <w:r>
      <w:t xml:space="preserve"> </w:t>
    </w:r>
    <w:hyperlink r:id="rId2" w:history="1">
      <w:r>
        <w:rPr>
          <w:rStyle w:val="Hyperlink"/>
          <w:color w:val="FFFFFF" w:themeColor="background1"/>
          <w:sz w:val="20"/>
          <w:rFonts w:ascii="Arial" w:hAnsi="Arial"/>
        </w:rPr>
        <w:t xml:space="preserve">Indkøb af kunstig intelligens |</w:t>
      </w:r>
    </w:hyperlink>
    <w:hyperlink r:id="rId2" w:history="1">
      <w:r>
        <w:rPr>
          <w:rStyle w:val="Hyperlink"/>
          <w:color w:val="FFFFFF" w:themeColor="background1"/>
          <w:sz w:val="20"/>
          <w:rFonts w:ascii="Arial" w:hAnsi="Arial"/>
        </w:rPr>
        <w:t xml:space="preserve"> Platform for offentlige indkøbere</w:t>
      </w:r>
    </w:hyperlink>
    <w:bookmarkEnd w:id="4"/>
    <w:r>
      <w:tab/>
    </w:r>
    <w:r>
      <w:rPr>
        <w:color w:val="FFFFFF" w:themeColor="background1"/>
        <w:rFonts w:ascii="Arial" w:hAnsi="Arial"/>
      </w:rPr>
      <w:t xml:space="preserve"> </w:t>
    </w:r>
    <w:r>
      <w:tab/>
    </w:r>
    <w:r>
      <w:rPr>
        <w:color w:val="FFFFFF" w:themeColor="background1"/>
        <w:rFonts w:ascii="Arial" w:hAnsi="Arial"/>
      </w:rPr>
      <w:t xml:space="preserve"> </w:t>
    </w:r>
    <w:r>
      <w:rPr>
        <w:color w:val="FFFFFF" w:themeColor="background1"/>
        <w:b/>
        <w:rFonts w:ascii="Arial" w:hAnsi="Arial"/>
      </w:rPr>
      <w:t xml:space="preserve">MCC-AI-High-Risk</w:t>
    </w:r>
    <w:r>
      <w:rPr>
        <w:color w:val="FFFFFF" w:themeColor="background1"/>
        <w:b/>
        <w:rFonts w:ascii="Arial" w:hAnsi="Arial"/>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434824A"/>
    <w:lvl w:ilvl="0">
      <w:start w:val="1"/>
      <w:numFmt w:val="decimal"/>
      <w:pStyle w:val="doLijstnummering7"/>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dirty" w:grammar="dirty"/>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da-DK"/>
    </w:rPr>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da-DK"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da-DK"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da-DK"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da-DK"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val="da-DK"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da-DK"/>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&#65279;<?xml version="1.0" encoding="UTF-8" standalone="yes"?>
<Relationships xmlns="http://schemas.openxmlformats.org/package/2006/relationships"><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1.xml.rels>&#65279;<?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4.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6077</Words>
  <Characters>32577</Characters>
  <Application>Microsoft Office Word</Application>
  <DocSecurity>0</DocSecurity>
  <Lines>740</Lines>
  <Paragraphs>262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DAINOTTI Federico (GROW)</cp:lastModifiedBy>
  <cp:revision>2</cp:revision>
  <dcterms:created xsi:type="dcterms:W3CDTF">2025-05-21T14:43:00Z</dcterms:created>
  <dcterms:modified xsi:type="dcterms:W3CDTF">2025-05-21T14:43:00Z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