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676A9B" w14:textId="77777777" w:rsidR="00592734" w:rsidRPr="002F066E" w:rsidRDefault="00592734"/>
    <w:p w14:paraId="6E71A489" w14:textId="77777777" w:rsidR="000B1A35" w:rsidRPr="00F973AB" w:rsidRDefault="000B1A35" w:rsidP="000B1A35"/>
    <w:p w14:paraId="18C1FFA7" w14:textId="77777777" w:rsidR="000B1A35" w:rsidRPr="00F973AB" w:rsidRDefault="000B1A35" w:rsidP="000B1A35"/>
    <w:p w14:paraId="65796216" w14:textId="77777777" w:rsidR="000B1A35" w:rsidRPr="00F973AB" w:rsidRDefault="000B1A35" w:rsidP="000B1A35"/>
    <w:p w14:paraId="7CB4DD93" w14:textId="77777777" w:rsidR="000B1A35" w:rsidRPr="00F973AB" w:rsidRDefault="000B1A35" w:rsidP="000B1A35"/>
    <w:p w14:paraId="41A54CB5" w14:textId="77777777" w:rsidR="000B1A35" w:rsidRPr="00F973AB" w:rsidRDefault="000B1A35" w:rsidP="000B1A35"/>
    <w:p w14:paraId="7D7CA2C7" w14:textId="77777777" w:rsidR="000B1A35" w:rsidRPr="00F973AB" w:rsidRDefault="000B1A35" w:rsidP="000B1A35"/>
    <w:p w14:paraId="317DA321" w14:textId="77777777" w:rsidR="000B1A35" w:rsidRPr="00F973AB" w:rsidRDefault="000B1A35" w:rsidP="000B1A35"/>
    <w:p w14:paraId="3BE80620" w14:textId="77777777" w:rsidR="000B1A35" w:rsidRPr="00F973AB" w:rsidRDefault="000B1A35" w:rsidP="000B1A35"/>
    <w:p w14:paraId="4F3FCAFF" w14:textId="77777777" w:rsidR="000B1A35" w:rsidRPr="00F973AB" w:rsidRDefault="000B1A35" w:rsidP="000B1A35"/>
    <w:p w14:paraId="5D5B7C84" w14:textId="77777777" w:rsidR="000B1A35" w:rsidRPr="00F973AB" w:rsidRDefault="000B1A35" w:rsidP="000B1A35"/>
    <w:p w14:paraId="19C4B2AA" w14:textId="77777777" w:rsidR="000B1A35" w:rsidRPr="00F973AB" w:rsidRDefault="000B1A35" w:rsidP="000B1A35"/>
    <w:p w14:paraId="2A06EE03" w14:textId="77777777" w:rsidR="000B1A35" w:rsidRPr="00F973AB" w:rsidRDefault="000B1A35" w:rsidP="000B1A35"/>
    <w:p w14:paraId="66E5C327" w14:textId="77777777" w:rsidR="000B1A35" w:rsidRPr="00F973AB" w:rsidRDefault="000B1A35" w:rsidP="000B1A35"/>
    <w:p w14:paraId="177C95BF" w14:textId="77777777" w:rsidR="000B1A35" w:rsidRPr="00F973AB" w:rsidRDefault="000B1A35" w:rsidP="000B1A35"/>
    <w:p w14:paraId="21898D6A" w14:textId="77777777" w:rsidR="000B1A35" w:rsidRPr="00F973AB" w:rsidRDefault="000B1A35" w:rsidP="000B1A35"/>
    <w:p w14:paraId="3502EADC" w14:textId="77777777" w:rsidR="000B1A35" w:rsidRPr="00F973AB" w:rsidRDefault="000B1A35" w:rsidP="000B1A35"/>
    <w:p w14:paraId="4BF8BB1C" w14:textId="77777777" w:rsidR="000B1A35" w:rsidRPr="00F973AB" w:rsidRDefault="000B1A35" w:rsidP="000B1A35"/>
    <w:p w14:paraId="202EFC10" w14:textId="77777777" w:rsidR="000B1A35" w:rsidRPr="00F973AB" w:rsidRDefault="000B1A35" w:rsidP="000B1A35"/>
    <w:p w14:paraId="4588B1F3" w14:textId="77777777" w:rsidR="000B1A35" w:rsidRPr="00F973AB" w:rsidRDefault="000B1A35" w:rsidP="000B1A35"/>
    <w:p w14:paraId="281FA3B3" w14:textId="77777777" w:rsidR="000B1A35" w:rsidRPr="00F973AB" w:rsidRDefault="000B1A35" w:rsidP="000B1A35"/>
    <w:p w14:paraId="60D7DD7F" w14:textId="77777777" w:rsidR="000B1A35" w:rsidRPr="00F973AB" w:rsidRDefault="000B1A35" w:rsidP="000B1A35"/>
    <w:p w14:paraId="54593850" w14:textId="77777777" w:rsidR="000B1A35" w:rsidRPr="00F973AB" w:rsidRDefault="000B1A35" w:rsidP="000B1A35"/>
    <w:p w14:paraId="7DD23378" w14:textId="77777777" w:rsidR="000B1A35" w:rsidRPr="00F973AB" w:rsidRDefault="000B1A35" w:rsidP="000B1A35"/>
    <w:p w14:paraId="040D7DB4" w14:textId="77777777" w:rsidR="000B1A35" w:rsidRPr="00F973AB" w:rsidRDefault="000B1A35" w:rsidP="000B1A35"/>
    <w:p w14:paraId="149C26A7" w14:textId="77777777" w:rsidR="00E16661" w:rsidRPr="00F973AB" w:rsidRDefault="00E16661"/>
    <w:p w14:paraId="45839A5A" w14:textId="77777777" w:rsidR="00E16661" w:rsidRPr="00F973AB" w:rsidRDefault="00E16661"/>
    <w:p w14:paraId="64C545AF" w14:textId="77777777" w:rsidR="00E16661" w:rsidRPr="00F973AB" w:rsidRDefault="00E16661"/>
    <w:p w14:paraId="7F0F465A" w14:textId="77777777" w:rsidR="00E16661" w:rsidRPr="00F973AB" w:rsidRDefault="00E16661"/>
    <w:p w14:paraId="39F13D1C" w14:textId="77777777" w:rsidR="006B1A2A" w:rsidRDefault="006B1A2A" w:rsidP="005A1B9E">
      <w:pPr>
        <w:pStyle w:val="COMMUNITY"/>
        <w:rPr>
          <w:rStyle w:val="Hyperlink"/>
          <w:color w:val="104D54"/>
          <w:u w:val="none"/>
        </w:rPr>
      </w:pPr>
      <w:hyperlink r:id="rId11" w:history="1">
        <w:r>
          <w:rPr>
            <w:rStyle w:val="Hyperlink"/>
            <w:color w:val="104D54"/>
            <w:u w:val="none"/>
          </w:rPr>
          <w:t>Tekoälyn hankinta</w:t>
        </w:r>
      </w:hyperlink>
    </w:p>
    <w:p w14:paraId="080AED99" w14:textId="03A05BDF" w:rsidR="00E16661" w:rsidRPr="00F973AB" w:rsidRDefault="006B1A2A" w:rsidP="005A1B9E">
      <w:pPr>
        <w:pStyle w:val="COMMUNITY"/>
        <w:rPr>
          <w:rStyle w:val="Hyperlink"/>
          <w:color w:val="104D54"/>
          <w:u w:val="none"/>
        </w:rPr>
      </w:pPr>
      <w:hyperlink r:id="rId12" w:history="1">
        <w:r>
          <w:rPr>
            <w:rStyle w:val="Hyperlink"/>
            <w:color w:val="104D54"/>
            <w:u w:val="none"/>
          </w:rPr>
          <w:t>Yhteisö</w:t>
        </w:r>
      </w:hyperlink>
    </w:p>
    <w:p w14:paraId="2649C6A6" w14:textId="77777777" w:rsidR="00E16661" w:rsidRPr="00F973AB" w:rsidRDefault="00E16661">
      <w:pPr>
        <w:rPr>
          <w:rStyle w:val="Hyperlink"/>
          <w:rFonts w:ascii="Arial" w:hAnsi="Arial" w:cs="Arial"/>
          <w:b/>
          <w:bCs/>
          <w:sz w:val="44"/>
          <w:szCs w:val="44"/>
        </w:rPr>
      </w:pPr>
    </w:p>
    <w:p w14:paraId="77568D64" w14:textId="77777777" w:rsidR="00E16661" w:rsidRPr="00F973AB" w:rsidRDefault="00E16661">
      <w:pPr>
        <w:rPr>
          <w:rStyle w:val="Hyperlink"/>
          <w:rFonts w:ascii="Arial" w:hAnsi="Arial" w:cs="Arial"/>
          <w:b/>
          <w:bCs/>
          <w:sz w:val="44"/>
          <w:szCs w:val="44"/>
        </w:rPr>
      </w:pPr>
    </w:p>
    <w:p w14:paraId="4E7B3348" w14:textId="77777777" w:rsidR="00E16661" w:rsidRPr="00F973AB" w:rsidRDefault="00E16661">
      <w:pPr>
        <w:rPr>
          <w:rStyle w:val="Hyperlink"/>
          <w:rFonts w:ascii="Arial" w:hAnsi="Arial" w:cs="Arial"/>
          <w:b/>
          <w:bCs/>
          <w:sz w:val="44"/>
          <w:szCs w:val="44"/>
        </w:rPr>
      </w:pPr>
    </w:p>
    <w:p w14:paraId="676B3808" w14:textId="6C8CC332" w:rsidR="00E16661" w:rsidRPr="00F973AB" w:rsidRDefault="00FF13F0" w:rsidP="00E16661">
      <w:pPr>
        <w:pStyle w:val="TITLEStyle"/>
      </w:pPr>
      <w:bookmarkStart w:id="0" w:name="_Hlk189829106"/>
      <w:bookmarkStart w:id="1" w:name="_Hlk189934741"/>
      <w:r>
        <w:t xml:space="preserve">Mallisopimuslausekkeet suuririskisten tekoälyjärjestelmien julkisia hankintoja varten </w:t>
      </w:r>
      <w:bookmarkEnd w:id="0"/>
      <w:r>
        <w:t>(MCC-AI-</w:t>
      </w:r>
      <w:proofErr w:type="spellStart"/>
      <w:r>
        <w:t>High</w:t>
      </w:r>
      <w:proofErr w:type="spellEnd"/>
      <w:r>
        <w:t>-</w:t>
      </w:r>
      <w:proofErr w:type="spellStart"/>
      <w:r>
        <w:t>Risk</w:t>
      </w:r>
      <w:proofErr w:type="spellEnd"/>
      <w:r>
        <w:t>-lausekkeet)</w:t>
      </w:r>
    </w:p>
    <w:bookmarkEnd w:id="1"/>
    <w:p w14:paraId="175173CF" w14:textId="77777777" w:rsidR="000B1A35" w:rsidRPr="00F973AB" w:rsidRDefault="00E16661">
      <w:r>
        <w:rPr>
          <w:noProof/>
        </w:rPr>
        <mc:AlternateContent>
          <mc:Choice Requires="wps">
            <w:drawing>
              <wp:anchor distT="0" distB="0" distL="114300" distR="114300" simplePos="0" relativeHeight="251668480" behindDoc="0" locked="1" layoutInCell="1" allowOverlap="1" wp14:anchorId="212FE0A9" wp14:editId="44CA7841">
                <wp:simplePos x="0" y="0"/>
                <wp:positionH relativeFrom="margin">
                  <wp:posOffset>-59055</wp:posOffset>
                </wp:positionH>
                <wp:positionV relativeFrom="page">
                  <wp:posOffset>9125585</wp:posOffset>
                </wp:positionV>
                <wp:extent cx="6477000" cy="381000"/>
                <wp:effectExtent l="0" t="0" r="0" b="0"/>
                <wp:wrapNone/>
                <wp:docPr id="1144621298" name="Text Box 114462129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477000" cy="381000"/>
                        </a:xfrm>
                        <a:prstGeom prst="rect">
                          <a:avLst/>
                        </a:prstGeom>
                        <a:noFill/>
                        <a:ln w="6350">
                          <a:noFill/>
                        </a:ln>
                      </wps:spPr>
                      <wps:txbx>
                        <w:txbxContent>
                          <w:p w14:paraId="77DDF1B8" w14:textId="40D653B6" w:rsidR="003216B4" w:rsidRPr="006B1A2A" w:rsidRDefault="003216B4" w:rsidP="00E16661">
                            <w:pPr>
                              <w:spacing w:line="360" w:lineRule="auto"/>
                              <w:rPr>
                                <w:rFonts w:ascii="Arial" w:hAnsi="Arial" w:cs="Arial"/>
                                <w:color w:val="104D55"/>
                                <w:sz w:val="32"/>
                                <w:szCs w:val="32"/>
                              </w:rPr>
                            </w:pPr>
                            <w:r w:rsidRPr="006B1A2A">
                              <w:rPr>
                                <w:rFonts w:ascii="Arial" w:hAnsi="Arial"/>
                                <w:color w:val="104D55"/>
                                <w:sz w:val="32"/>
                                <w:szCs w:val="32"/>
                              </w:rPr>
                              <w:t xml:space="preserve">Versio helmikuu 2025 – Suuririskisten tekoälyjärjestelmien hankinnat </w:t>
                            </w:r>
                          </w:p>
                          <w:p w14:paraId="188F1615" w14:textId="77777777" w:rsidR="003216B4" w:rsidRPr="00CF3CDB" w:rsidRDefault="003216B4" w:rsidP="00E16661">
                            <w:pPr>
                              <w:rPr>
                                <w:rFonts w:ascii="Arial" w:hAnsi="Arial" w:cs="Arial"/>
                                <w:b/>
                                <w:bCs/>
                                <w:color w:val="104D54"/>
                                <w:sz w:val="44"/>
                                <w:szCs w:val="4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12FE0A9" id="_x0000_t202" coordsize="21600,21600" o:spt="202" path="m,l,21600r21600,l21600,xe">
                <v:stroke joinstyle="miter"/>
                <v:path gradientshapeok="t" o:connecttype="rect"/>
              </v:shapetype>
              <v:shape id="Text Box 1144621298" o:spid="_x0000_s1026" type="#_x0000_t202" style="position:absolute;margin-left:-4.65pt;margin-top:718.55pt;width:510pt;height:30pt;z-index:251668480;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" filled="f" stroked="f" strokeweight=".5pt">
                <v:textbox>
                  <w:txbxContent>
                    <w:p w14:paraId="77DDF1B8" w14:textId="40D653B6" w:rsidR="003216B4" w:rsidRPr="006B1A2A" w:rsidRDefault="003216B4" w:rsidP="00E16661">
                      <w:pPr>
                        <w:spacing w:line="360" w:lineRule="auto"/>
                        <w:rPr>
                          <w:rFonts w:ascii="Arial" w:hAnsi="Arial" w:cs="Arial"/>
                          <w:color w:val="104D55"/>
                          <w:sz w:val="32"/>
                          <w:szCs w:val="32"/>
                        </w:rPr>
                      </w:pPr>
                      <w:r w:rsidRPr="006B1A2A">
                        <w:rPr>
                          <w:rFonts w:ascii="Arial" w:hAnsi="Arial"/>
                          <w:color w:val="104D55"/>
                          <w:sz w:val="32"/>
                          <w:szCs w:val="32"/>
                        </w:rPr>
                        <w:t xml:space="preserve">Versio helmikuu 2025 – Suuririskisten tekoälyjärjestelmien hankinnat </w:t>
                      </w:r>
                    </w:p>
                    <w:p w14:paraId="188F1615" w14:textId="77777777" w:rsidR="003216B4" w:rsidRPr="00CF3CDB" w:rsidRDefault="003216B4" w:rsidP="00E16661">
                      <w:pPr>
                        <w:rPr>
                          <w:rFonts w:ascii="Arial" w:hAnsi="Arial" w:cs="Arial"/>
                          <w:b/>
                          <w:bCs/>
                          <w:color w:val="104D54"/>
                          <w:sz w:val="44"/>
                          <w:szCs w:val="44"/>
                        </w:rPr>
                      </w:pPr>
                    </w:p>
                  </w:txbxContent>
                </v:textbox>
                <w10:wrap anchorx="margin" anchory="page"/>
                <w10:anchorlock/>
              </v:shape>
            </w:pict>
          </mc:Fallback>
        </mc:AlternateContent>
      </w:r>
      <w:r>
        <w:br w:type="page"/>
      </w:r>
    </w:p>
    <w:p w14:paraId="2AD48B11" w14:textId="77777777" w:rsidR="00172B4F" w:rsidRPr="00F973AB" w:rsidRDefault="00172B4F" w:rsidP="000F6F09">
      <w:pPr>
        <w:rPr>
          <w:b/>
        </w:rPr>
      </w:pPr>
      <w:r>
        <w:rPr>
          <w:rFonts w:ascii="Arial" w:hAnsi="Arial"/>
          <w:noProof/>
          <w:color w:val="FFFFFF" w:themeColor="background1"/>
          <w:sz w:val="22"/>
        </w:rPr>
        <w:lastRenderedPageBreak/>
        <mc:AlternateContent>
          <mc:Choice Requires="wps">
            <w:drawing>
              <wp:anchor distT="45720" distB="45720" distL="114300" distR="114300" simplePos="0" relativeHeight="251666432" behindDoc="0" locked="0" layoutInCell="1" allowOverlap="1" wp14:anchorId="26742CAF" wp14:editId="34CFB32F">
                <wp:simplePos x="0" y="0"/>
                <wp:positionH relativeFrom="margin">
                  <wp:posOffset>-165100</wp:posOffset>
                </wp:positionH>
                <wp:positionV relativeFrom="paragraph">
                  <wp:posOffset>3338830</wp:posOffset>
                </wp:positionV>
                <wp:extent cx="6057900" cy="3035300"/>
                <wp:effectExtent l="0" t="0" r="19050" b="12700"/>
                <wp:wrapSquare wrapText="bothSides"/>
                <wp:docPr id="154315865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57900" cy="3035300"/>
                        </a:xfrm>
                        <a:prstGeom prst="rect">
                          <a:avLst/>
                        </a:prstGeom>
                        <a:noFill/>
                        <a:ln w="9525">
                          <a:solidFill>
                            <a:schemeClr val="bg2">
                              <a:lumMod val="50000"/>
                            </a:schemeClr>
                          </a:solidFill>
                          <a:miter lim="800000"/>
                          <a:headEnd/>
                          <a:tailEnd/>
                        </a:ln>
                      </wps:spPr>
                      <wps:txbx>
                        <w:txbxContent>
                          <w:p w14:paraId="23424E95" w14:textId="77777777" w:rsidR="003216B4" w:rsidRPr="00172B4F" w:rsidRDefault="003216B4" w:rsidP="00172B4F">
                            <w:pPr>
                              <w:spacing w:line="360" w:lineRule="auto"/>
                              <w:rPr>
                                <w:rFonts w:ascii="Arial" w:hAnsi="Arial" w:cs="Arial"/>
                                <w:b/>
                                <w:bCs/>
                                <w:color w:val="3B3838" w:themeColor="background2" w:themeShade="40"/>
                                <w:sz w:val="22"/>
                                <w:szCs w:val="22"/>
                              </w:rPr>
                            </w:pPr>
                            <w:r>
                              <w:rPr>
                                <w:rFonts w:ascii="Arial" w:hAnsi="Arial"/>
                                <w:b/>
                                <w:color w:val="3B3838" w:themeColor="background2" w:themeShade="40"/>
                                <w:sz w:val="22"/>
                              </w:rPr>
                              <w:t>VASTUUVAPAUSLAUSEKE</w:t>
                            </w:r>
                          </w:p>
                          <w:p w14:paraId="41CD64A6" w14:textId="77777777" w:rsidR="003216B4" w:rsidRPr="00172B4F" w:rsidRDefault="003216B4" w:rsidP="00172B4F">
                            <w:pPr>
                              <w:spacing w:line="360" w:lineRule="auto"/>
                              <w:rPr>
                                <w:rFonts w:ascii="Arial" w:hAnsi="Arial" w:cs="Arial"/>
                                <w:b/>
                                <w:bCs/>
                                <w:color w:val="3B3838" w:themeColor="background2" w:themeShade="40"/>
                                <w:sz w:val="20"/>
                                <w:szCs w:val="20"/>
                              </w:rPr>
                            </w:pPr>
                          </w:p>
                          <w:p w14:paraId="7AD92177" w14:textId="1E9F8400" w:rsidR="008059EE" w:rsidRDefault="00FF13F0" w:rsidP="00172B4F">
                            <w:pPr>
                              <w:spacing w:line="360" w:lineRule="auto"/>
                              <w:rPr>
                                <w:rFonts w:ascii="Arial" w:hAnsi="Arial" w:cs="Arial"/>
                                <w:b/>
                                <w:bCs/>
                                <w:color w:val="3B3838" w:themeColor="background2" w:themeShade="40"/>
                                <w:sz w:val="20"/>
                                <w:szCs w:val="20"/>
                              </w:rPr>
                            </w:pPr>
                            <w:bookmarkStart w:id="2" w:name="_Hlk189935014"/>
                            <w:r>
                              <w:rPr>
                                <w:rFonts w:ascii="Arial" w:hAnsi="Arial"/>
                                <w:b/>
                                <w:color w:val="3B3838" w:themeColor="background2" w:themeShade="40"/>
                                <w:sz w:val="20"/>
                              </w:rPr>
                              <w:t xml:space="preserve">Euroopan komissio on laatinut tämän valmisteluasiakirjan tukeakseen tekoälyhankintojen toimijayhteisöä ja ohjatakseen julkishallintoja tekoälyratkaisujen hankinnassa. Tämä on keskeneräinen valmisteluasiakirja eikä edusta Euroopan komission virallista kantaa. </w:t>
                            </w:r>
                          </w:p>
                          <w:p w14:paraId="697C016E" w14:textId="77777777" w:rsidR="008059EE" w:rsidRDefault="008059EE" w:rsidP="00172B4F">
                            <w:pPr>
                              <w:spacing w:line="360" w:lineRule="auto"/>
                              <w:rPr>
                                <w:rFonts w:ascii="Arial" w:hAnsi="Arial" w:cs="Arial"/>
                                <w:b/>
                                <w:bCs/>
                                <w:color w:val="3B3838" w:themeColor="background2" w:themeShade="40"/>
                                <w:sz w:val="20"/>
                                <w:szCs w:val="20"/>
                              </w:rPr>
                            </w:pPr>
                          </w:p>
                          <w:p w14:paraId="7F9B08D2" w14:textId="76E5D07B" w:rsidR="003216B4" w:rsidRDefault="00A81582" w:rsidP="00172B4F">
                            <w:pPr>
                              <w:spacing w:line="360" w:lineRule="auto"/>
                              <w:rPr>
                                <w:rFonts w:ascii="Arial" w:hAnsi="Arial" w:cs="Arial"/>
                                <w:b/>
                                <w:bCs/>
                                <w:color w:val="3B3838" w:themeColor="background2" w:themeShade="40"/>
                                <w:sz w:val="20"/>
                                <w:szCs w:val="20"/>
                              </w:rPr>
                            </w:pPr>
                            <w:r>
                              <w:rPr>
                                <w:rFonts w:ascii="Arial" w:hAnsi="Arial"/>
                                <w:b/>
                                <w:color w:val="3B3838" w:themeColor="background2" w:themeShade="40"/>
                                <w:sz w:val="20"/>
                              </w:rPr>
                              <w:t xml:space="preserve">Toimijoilla, jotka päättävät käyttää tätä valmisteluasiakirjaa, on täysi vastuu sen käytöstä julkisissa hankinnoissa. </w:t>
                            </w:r>
                          </w:p>
                          <w:p w14:paraId="4CAB6919" w14:textId="77777777" w:rsidR="008059EE" w:rsidRDefault="008059EE" w:rsidP="00172B4F">
                            <w:pPr>
                              <w:spacing w:line="360" w:lineRule="auto"/>
                              <w:rPr>
                                <w:rFonts w:ascii="Arial" w:hAnsi="Arial" w:cs="Arial"/>
                                <w:b/>
                                <w:bCs/>
                                <w:color w:val="3B3838" w:themeColor="background2" w:themeShade="40"/>
                                <w:sz w:val="20"/>
                                <w:szCs w:val="20"/>
                              </w:rPr>
                            </w:pPr>
                          </w:p>
                          <w:p w14:paraId="52933779" w14:textId="5091C5C7" w:rsidR="008059EE" w:rsidRDefault="008059EE" w:rsidP="00172B4F">
                            <w:pPr>
                              <w:spacing w:line="360" w:lineRule="auto"/>
                              <w:rPr>
                                <w:rFonts w:ascii="Arial" w:hAnsi="Arial" w:cs="Arial"/>
                                <w:b/>
                                <w:bCs/>
                                <w:color w:val="3B3838" w:themeColor="background2" w:themeShade="40"/>
                                <w:sz w:val="20"/>
                                <w:szCs w:val="20"/>
                              </w:rPr>
                            </w:pPr>
                            <w:r>
                              <w:rPr>
                                <w:rFonts w:ascii="Arial" w:hAnsi="Arial"/>
                                <w:b/>
                                <w:color w:val="3B3838" w:themeColor="background2" w:themeShade="40"/>
                                <w:sz w:val="20"/>
                              </w:rPr>
                              <w:t xml:space="preserve">Nämä suuririskisiä tekoälyjärjestelmiä koskevat mallisopimuslausekkeet eivät vaikuta tekoälysäädöksestä johtuviin vaatimuksiin. </w:t>
                            </w:r>
                          </w:p>
                          <w:p w14:paraId="6EEADF10" w14:textId="77777777" w:rsidR="008059EE" w:rsidRDefault="008059EE" w:rsidP="00172B4F">
                            <w:pPr>
                              <w:spacing w:line="360" w:lineRule="auto"/>
                              <w:rPr>
                                <w:rFonts w:ascii="Arial" w:hAnsi="Arial" w:cs="Arial"/>
                                <w:b/>
                                <w:bCs/>
                                <w:color w:val="3B3838" w:themeColor="background2" w:themeShade="40"/>
                                <w:sz w:val="20"/>
                                <w:szCs w:val="20"/>
                              </w:rPr>
                            </w:pPr>
                          </w:p>
                          <w:p w14:paraId="43769AFF" w14:textId="77777777" w:rsidR="008059EE" w:rsidRDefault="008059EE" w:rsidP="00172B4F">
                            <w:pPr>
                              <w:spacing w:line="360" w:lineRule="auto"/>
                              <w:rPr>
                                <w:rFonts w:ascii="Arial" w:hAnsi="Arial" w:cs="Arial"/>
                                <w:b/>
                                <w:bCs/>
                                <w:color w:val="3B3838" w:themeColor="background2" w:themeShade="40"/>
                                <w:sz w:val="20"/>
                                <w:szCs w:val="20"/>
                              </w:rPr>
                            </w:pPr>
                          </w:p>
                          <w:p w14:paraId="182D62AD" w14:textId="77777777" w:rsidR="008059EE" w:rsidRPr="00172B4F" w:rsidRDefault="008059EE" w:rsidP="00172B4F">
                            <w:pPr>
                              <w:spacing w:line="360" w:lineRule="auto"/>
                              <w:rPr>
                                <w:rFonts w:ascii="Arial" w:hAnsi="Arial" w:cs="Arial"/>
                                <w:b/>
                                <w:bCs/>
                                <w:color w:val="3B3838" w:themeColor="background2" w:themeShade="40"/>
                                <w:sz w:val="20"/>
                                <w:szCs w:val="20"/>
                              </w:rPr>
                            </w:pPr>
                          </w:p>
                          <w:bookmarkEnd w:id="2"/>
                          <w:p w14:paraId="79AE5C4B" w14:textId="77777777" w:rsidR="003216B4" w:rsidRPr="00172B4F" w:rsidRDefault="003216B4" w:rsidP="00172B4F">
                            <w:pPr>
                              <w:rPr>
                                <w:color w:val="3B3838" w:themeColor="background2" w:themeShade="40"/>
                                <w:sz w:val="20"/>
                                <w:szCs w:val="20"/>
                              </w:rPr>
                            </w:pP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 w14:anchorId="26742CAF" id="Text Box 2" o:spid="_x0000_s1027" type="#_x0000_t202" style="position:absolute;margin-left:-13pt;margin-top:262.9pt;width:477pt;height:239pt;z-index:25166643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" filled="f" strokecolor="#747070 [1614]">
                <v:textbox>
                  <w:txbxContent>
                    <w:p w14:paraId="23424E95" w14:textId="77777777" w:rsidR="003216B4" w:rsidRPr="00172B4F" w:rsidRDefault="003216B4" w:rsidP="00172B4F">
                      <w:pPr>
                        <w:spacing w:line="360" w:lineRule="auto"/>
                        <w:rPr>
                          <w:rFonts w:ascii="Arial" w:hAnsi="Arial" w:cs="Arial"/>
                          <w:b/>
                          <w:bCs/>
                          <w:color w:val="3B3838" w:themeColor="background2" w:themeShade="40"/>
                          <w:sz w:val="22"/>
                          <w:szCs w:val="22"/>
                        </w:rPr>
                      </w:pPr>
                      <w:r>
                        <w:rPr>
                          <w:rFonts w:ascii="Arial" w:hAnsi="Arial"/>
                          <w:b/>
                          <w:color w:val="3B3838" w:themeColor="background2" w:themeShade="40"/>
                          <w:sz w:val="22"/>
                        </w:rPr>
                        <w:t>VASTUUVAPAUSLAUSEKE</w:t>
                      </w:r>
                    </w:p>
                    <w:p w14:paraId="41CD64A6" w14:textId="77777777" w:rsidR="003216B4" w:rsidRPr="00172B4F" w:rsidRDefault="003216B4" w:rsidP="00172B4F">
                      <w:pPr>
                        <w:spacing w:line="360" w:lineRule="auto"/>
                        <w:rPr>
                          <w:rFonts w:ascii="Arial" w:hAnsi="Arial" w:cs="Arial"/>
                          <w:b/>
                          <w:bCs/>
                          <w:color w:val="3B3838" w:themeColor="background2" w:themeShade="40"/>
                          <w:sz w:val="20"/>
                          <w:szCs w:val="20"/>
                        </w:rPr>
                      </w:pPr>
                    </w:p>
                    <w:p w14:paraId="7AD92177" w14:textId="1E9F8400" w:rsidR="008059EE" w:rsidRDefault="00FF13F0" w:rsidP="00172B4F">
                      <w:pPr>
                        <w:spacing w:line="360" w:lineRule="auto"/>
                        <w:rPr>
                          <w:rFonts w:ascii="Arial" w:hAnsi="Arial" w:cs="Arial"/>
                          <w:b/>
                          <w:bCs/>
                          <w:color w:val="3B3838" w:themeColor="background2" w:themeShade="40"/>
                          <w:sz w:val="20"/>
                          <w:szCs w:val="20"/>
                        </w:rPr>
                      </w:pPr>
                      <w:bookmarkStart w:id="3" w:name="_Hlk189935014"/>
                      <w:r>
                        <w:rPr>
                          <w:rFonts w:ascii="Arial" w:hAnsi="Arial"/>
                          <w:b/>
                          <w:color w:val="3B3838" w:themeColor="background2" w:themeShade="40"/>
                          <w:sz w:val="20"/>
                        </w:rPr>
                        <w:t xml:space="preserve">Euroopan komissio on laatinut tämän valmisteluasiakirjan tukeakseen tekoälyhankintojen toimijayhteisöä ja ohjatakseen julkishallintoja tekoälyratkaisujen hankinnassa. Tämä on keskeneräinen valmisteluasiakirja eikä edusta Euroopan komission virallista kantaa. </w:t>
                      </w:r>
                    </w:p>
                    <w:p w14:paraId="697C016E" w14:textId="77777777" w:rsidR="008059EE" w:rsidRDefault="008059EE" w:rsidP="00172B4F">
                      <w:pPr>
                        <w:spacing w:line="360" w:lineRule="auto"/>
                        <w:rPr>
                          <w:rFonts w:ascii="Arial" w:hAnsi="Arial" w:cs="Arial"/>
                          <w:b/>
                          <w:bCs/>
                          <w:color w:val="3B3838" w:themeColor="background2" w:themeShade="40"/>
                          <w:sz w:val="20"/>
                          <w:szCs w:val="20"/>
                        </w:rPr>
                      </w:pPr>
                    </w:p>
                    <w:p w14:paraId="7F9B08D2" w14:textId="76E5D07B" w:rsidR="003216B4" w:rsidRDefault="00A81582" w:rsidP="00172B4F">
                      <w:pPr>
                        <w:spacing w:line="360" w:lineRule="auto"/>
                        <w:rPr>
                          <w:rFonts w:ascii="Arial" w:hAnsi="Arial" w:cs="Arial"/>
                          <w:b/>
                          <w:bCs/>
                          <w:color w:val="3B3838" w:themeColor="background2" w:themeShade="40"/>
                          <w:sz w:val="20"/>
                          <w:szCs w:val="20"/>
                        </w:rPr>
                      </w:pPr>
                      <w:r>
                        <w:rPr>
                          <w:rFonts w:ascii="Arial" w:hAnsi="Arial"/>
                          <w:b/>
                          <w:color w:val="3B3838" w:themeColor="background2" w:themeShade="40"/>
                          <w:sz w:val="20"/>
                        </w:rPr>
                        <w:t xml:space="preserve">Toimijoilla, jotka päättävät käyttää tätä valmisteluasiakirjaa, on täysi vastuu sen käytöstä julkisissa hankinnoissa. </w:t>
                      </w:r>
                    </w:p>
                    <w:p w14:paraId="4CAB6919" w14:textId="77777777" w:rsidR="008059EE" w:rsidRDefault="008059EE" w:rsidP="00172B4F">
                      <w:pPr>
                        <w:spacing w:line="360" w:lineRule="auto"/>
                        <w:rPr>
                          <w:rFonts w:ascii="Arial" w:hAnsi="Arial" w:cs="Arial"/>
                          <w:b/>
                          <w:bCs/>
                          <w:color w:val="3B3838" w:themeColor="background2" w:themeShade="40"/>
                          <w:sz w:val="20"/>
                          <w:szCs w:val="20"/>
                        </w:rPr>
                      </w:pPr>
                    </w:p>
                    <w:p w14:paraId="52933779" w14:textId="5091C5C7" w:rsidR="008059EE" w:rsidRDefault="008059EE" w:rsidP="00172B4F">
                      <w:pPr>
                        <w:spacing w:line="360" w:lineRule="auto"/>
                        <w:rPr>
                          <w:rFonts w:ascii="Arial" w:hAnsi="Arial" w:cs="Arial"/>
                          <w:b/>
                          <w:bCs/>
                          <w:color w:val="3B3838" w:themeColor="background2" w:themeShade="40"/>
                          <w:sz w:val="20"/>
                          <w:szCs w:val="20"/>
                        </w:rPr>
                      </w:pPr>
                      <w:r>
                        <w:rPr>
                          <w:rFonts w:ascii="Arial" w:hAnsi="Arial"/>
                          <w:b/>
                          <w:color w:val="3B3838" w:themeColor="background2" w:themeShade="40"/>
                          <w:sz w:val="20"/>
                        </w:rPr>
                        <w:t xml:space="preserve">Nämä suuririskisiä tekoälyjärjestelmiä koskevat mallisopimuslausekkeet eivät vaikuta tekoälysäädöksestä johtuviin vaatimuksiin. </w:t>
                      </w:r>
                    </w:p>
                    <w:p w14:paraId="6EEADF10" w14:textId="77777777" w:rsidR="008059EE" w:rsidRDefault="008059EE" w:rsidP="00172B4F">
                      <w:pPr>
                        <w:spacing w:line="360" w:lineRule="auto"/>
                        <w:rPr>
                          <w:rFonts w:ascii="Arial" w:hAnsi="Arial" w:cs="Arial"/>
                          <w:b/>
                          <w:bCs/>
                          <w:color w:val="3B3838" w:themeColor="background2" w:themeShade="40"/>
                          <w:sz w:val="20"/>
                          <w:szCs w:val="20"/>
                        </w:rPr>
                      </w:pPr>
                    </w:p>
                    <w:p w14:paraId="43769AFF" w14:textId="77777777" w:rsidR="008059EE" w:rsidRDefault="008059EE" w:rsidP="00172B4F">
                      <w:pPr>
                        <w:spacing w:line="360" w:lineRule="auto"/>
                        <w:rPr>
                          <w:rFonts w:ascii="Arial" w:hAnsi="Arial" w:cs="Arial"/>
                          <w:b/>
                          <w:bCs/>
                          <w:color w:val="3B3838" w:themeColor="background2" w:themeShade="40"/>
                          <w:sz w:val="20"/>
                          <w:szCs w:val="20"/>
                        </w:rPr>
                      </w:pPr>
                    </w:p>
                    <w:p w14:paraId="182D62AD" w14:textId="77777777" w:rsidR="008059EE" w:rsidRPr="00172B4F" w:rsidRDefault="008059EE" w:rsidP="00172B4F">
                      <w:pPr>
                        <w:spacing w:line="360" w:lineRule="auto"/>
                        <w:rPr>
                          <w:rFonts w:ascii="Arial" w:hAnsi="Arial" w:cs="Arial"/>
                          <w:b/>
                          <w:bCs/>
                          <w:color w:val="3B3838" w:themeColor="background2" w:themeShade="40"/>
                          <w:sz w:val="20"/>
                          <w:szCs w:val="20"/>
                        </w:rPr>
                      </w:pPr>
                    </w:p>
                    <w:bookmarkEnd w:id="3"/>
                    <w:p w14:paraId="79AE5C4B" w14:textId="77777777" w:rsidR="003216B4" w:rsidRPr="00172B4F" w:rsidRDefault="003216B4" w:rsidP="00172B4F">
                      <w:pPr>
                        <w:rPr>
                          <w:color w:val="3B3838" w:themeColor="background2" w:themeShade="40"/>
                          <w:sz w:val="20"/>
                          <w:szCs w:val="20"/>
                        </w:rPr>
                      </w:pPr>
                    </w:p>
                  </w:txbxContent>
                </v:textbox>
                <w10:wrap type="square" anchorx="margin"/>
              </v:shape>
            </w:pict>
          </mc:Fallback>
        </mc:AlternateContent>
      </w:r>
      <w:r>
        <w:br w:type="page"/>
      </w:r>
    </w:p>
    <w:p w14:paraId="75D16415" w14:textId="0A75DA7D" w:rsidR="00260A93" w:rsidRPr="00F973AB" w:rsidRDefault="00260A93" w:rsidP="00260A93">
      <w:pPr>
        <w:rPr>
          <w:rFonts w:ascii="Arial" w:hAnsi="Arial" w:cs="Arial"/>
          <w:sz w:val="22"/>
          <w:szCs w:val="22"/>
        </w:rPr>
      </w:pPr>
      <w:r>
        <w:rPr>
          <w:rFonts w:ascii="Arial" w:hAnsi="Arial"/>
          <w:sz w:val="22"/>
        </w:rPr>
        <w:lastRenderedPageBreak/>
        <w:t xml:space="preserve"> </w:t>
      </w:r>
    </w:p>
    <w:p w14:paraId="7CF980CC" w14:textId="77777777" w:rsidR="00260A93" w:rsidRPr="00F973AB" w:rsidRDefault="00260A93" w:rsidP="00260A93">
      <w:pPr>
        <w:rPr>
          <w:rFonts w:ascii="Arial" w:hAnsi="Arial" w:cs="Arial"/>
          <w:sz w:val="22"/>
          <w:szCs w:val="22"/>
        </w:rPr>
      </w:pPr>
    </w:p>
    <w:p w14:paraId="11551097" w14:textId="1F2DE0C7" w:rsidR="00260A93" w:rsidRPr="00F973AB" w:rsidRDefault="00260A93">
      <w:pPr>
        <w:rPr>
          <w:b/>
        </w:rPr>
      </w:pPr>
    </w:p>
    <w:p w14:paraId="076A3DF6" w14:textId="77777777" w:rsidR="000F6F09" w:rsidRPr="00F973AB" w:rsidRDefault="000F6F09" w:rsidP="000F6F09">
      <w:pPr>
        <w:rPr>
          <w:b/>
        </w:rPr>
      </w:pPr>
    </w:p>
    <w:p w14:paraId="11D7B653" w14:textId="77777777" w:rsidR="000F6F09" w:rsidRPr="00F973AB" w:rsidRDefault="000F6F09" w:rsidP="00A74620">
      <w:pPr>
        <w:spacing w:after="360"/>
        <w:rPr>
          <w:rFonts w:ascii="Arial" w:hAnsi="Arial" w:cs="Arial"/>
          <w:b/>
          <w:bCs/>
          <w:sz w:val="26"/>
          <w:szCs w:val="26"/>
        </w:rPr>
      </w:pPr>
      <w:r>
        <w:rPr>
          <w:rFonts w:ascii="Arial" w:hAnsi="Arial"/>
          <w:b/>
          <w:sz w:val="26"/>
        </w:rPr>
        <w:t>A jakso – Määritelmät</w:t>
      </w:r>
    </w:p>
    <w:p w14:paraId="6A99E349" w14:textId="2D951991" w:rsidR="000F6F09" w:rsidRPr="00F973AB" w:rsidRDefault="000F6F09" w:rsidP="006B1A2A">
      <w:pPr>
        <w:pStyle w:val="doLijstnummering7"/>
        <w:rPr>
          <w:rFonts w:eastAsia="Calibri" w:cs="Arial"/>
          <w:szCs w:val="22"/>
        </w:rPr>
      </w:pPr>
      <w:r>
        <w:t>Määritelmät: Seuraavia näissä suuririskisten tekoälyjärjestelmien julkisia hankintoja koskevissa mallisopimuslausekkeissa (MCC-AI-</w:t>
      </w:r>
      <w:proofErr w:type="spellStart"/>
      <w:r>
        <w:t>High</w:t>
      </w:r>
      <w:proofErr w:type="spellEnd"/>
      <w:r>
        <w:t>-</w:t>
      </w:r>
      <w:proofErr w:type="spellStart"/>
      <w:r>
        <w:t>Risk</w:t>
      </w:r>
      <w:proofErr w:type="spellEnd"/>
      <w:r>
        <w:t>) esiintyviä termejä käytetään tässä artiklassa määritellyssä merkityksessä:</w:t>
      </w:r>
    </w:p>
    <w:p w14:paraId="2CB165B3" w14:textId="77777777" w:rsidR="000F6F09" w:rsidRPr="00F973AB" w:rsidRDefault="000F6F09" w:rsidP="000F6F09">
      <w:pPr>
        <w:pStyle w:val="doLijstnummering7"/>
        <w:numPr>
          <w:ilvl w:val="0"/>
          <w:numId w:val="0"/>
        </w:numPr>
        <w:ind w:left="851" w:hanging="851"/>
        <w:rPr>
          <w:rFonts w:ascii="Arial" w:eastAsia="Calibri" w:hAnsi="Arial" w:cs="Arial"/>
          <w:color w:val="3B3838" w:themeColor="background2" w:themeShade="40"/>
          <w:sz w:val="22"/>
          <w:szCs w:val="22"/>
          <w:lang w:eastAsia="en-US"/>
        </w:rPr>
      </w:pPr>
    </w:p>
    <w:p w14:paraId="2C97595F" w14:textId="7752FF49" w:rsidR="000F6F09" w:rsidRPr="00F973AB" w:rsidRDefault="000F6F09" w:rsidP="00DE20B9">
      <w:pPr>
        <w:pStyle w:val="doBullets1"/>
        <w:numPr>
          <w:ilvl w:val="0"/>
          <w:numId w:val="0"/>
        </w:numPr>
        <w:ind w:left="851" w:hanging="851"/>
        <w:rPr>
          <w:rFonts w:ascii="Arial" w:hAnsi="Arial" w:cs="Arial"/>
          <w:sz w:val="22"/>
          <w:szCs w:val="22"/>
        </w:rPr>
      </w:pPr>
      <w:r>
        <w:rPr>
          <w:rFonts w:ascii="Arial" w:hAnsi="Arial"/>
          <w:color w:val="3B3838" w:themeColor="background2" w:themeShade="40"/>
          <w:sz w:val="22"/>
          <w:u w:val="single"/>
        </w:rPr>
        <w:t>sopimus</w:t>
      </w:r>
      <w:r>
        <w:rPr>
          <w:rFonts w:ascii="Arial" w:hAnsi="Arial"/>
          <w:color w:val="3B3838" w:themeColor="background2" w:themeShade="40"/>
          <w:sz w:val="22"/>
        </w:rPr>
        <w:t>: koko sopimus</w:t>
      </w:r>
      <w:r>
        <w:rPr>
          <w:rFonts w:ascii="Arial" w:hAnsi="Arial"/>
          <w:sz w:val="22"/>
        </w:rPr>
        <w:t>, johon liitteenä olevat MCC-AI-</w:t>
      </w:r>
      <w:proofErr w:type="spellStart"/>
      <w:r>
        <w:rPr>
          <w:rFonts w:ascii="Arial" w:hAnsi="Arial"/>
          <w:sz w:val="22"/>
        </w:rPr>
        <w:t>High</w:t>
      </w:r>
      <w:proofErr w:type="spellEnd"/>
      <w:r>
        <w:rPr>
          <w:rFonts w:ascii="Arial" w:hAnsi="Arial"/>
          <w:sz w:val="22"/>
        </w:rPr>
        <w:t>-</w:t>
      </w:r>
      <w:proofErr w:type="spellStart"/>
      <w:r>
        <w:rPr>
          <w:rFonts w:ascii="Arial" w:hAnsi="Arial"/>
          <w:sz w:val="22"/>
        </w:rPr>
        <w:t>Risk</w:t>
      </w:r>
      <w:proofErr w:type="spellEnd"/>
      <w:r>
        <w:rPr>
          <w:rFonts w:ascii="Arial" w:hAnsi="Arial"/>
          <w:sz w:val="22"/>
        </w:rPr>
        <w:t>-lausekkeet sisältyvät erottamattomana osana</w:t>
      </w:r>
    </w:p>
    <w:p w14:paraId="5CC80148" w14:textId="77777777" w:rsidR="00DE20B9" w:rsidRPr="00F973AB" w:rsidRDefault="00DE20B9" w:rsidP="00564A63">
      <w:pPr>
        <w:pStyle w:val="doBullets1"/>
        <w:numPr>
          <w:ilvl w:val="0"/>
          <w:numId w:val="0"/>
        </w:numPr>
        <w:ind w:left="851" w:hanging="851"/>
        <w:rPr>
          <w:rFonts w:ascii="Arial" w:hAnsi="Arial" w:cs="Arial"/>
          <w:sz w:val="22"/>
          <w:szCs w:val="22"/>
        </w:rPr>
      </w:pPr>
    </w:p>
    <w:p w14:paraId="454C6714" w14:textId="2FE1BC34" w:rsidR="000F6F09" w:rsidRPr="00F973AB" w:rsidRDefault="000F6F09" w:rsidP="00DE20B9">
      <w:pPr>
        <w:pStyle w:val="doBullets1"/>
        <w:numPr>
          <w:ilvl w:val="0"/>
          <w:numId w:val="0"/>
        </w:numPr>
        <w:ind w:left="851" w:hanging="851"/>
        <w:rPr>
          <w:rFonts w:ascii="Arial" w:hAnsi="Arial" w:cs="Arial"/>
          <w:sz w:val="22"/>
          <w:szCs w:val="22"/>
        </w:rPr>
      </w:pPr>
      <w:r>
        <w:rPr>
          <w:rFonts w:ascii="Arial" w:hAnsi="Arial"/>
          <w:sz w:val="22"/>
          <w:u w:val="single"/>
        </w:rPr>
        <w:t>tekoälyjärjestelmä</w:t>
      </w:r>
      <w:r>
        <w:rPr>
          <w:rFonts w:ascii="Arial" w:hAnsi="Arial"/>
          <w:sz w:val="22"/>
        </w:rPr>
        <w:t xml:space="preserve">: konepohjainen järjestelmä, joka on suunniteltu toimimaan käyttöönoton jälkeen vaihtelevilla autonomian tasoilla ja jossa voi ilmetä mukautuvuutta käyttöönoton jälkeen ja joka päättelee vastaanottamastaan syötteestä eksplisiittisiä tai implisiittisiä tavoitteita varten, miten tuottaa tuotoksia, kuten ennusteita, sisältöä, suosituksia tai päätöksiä, jotka voivat vaikuttaa fyysisiin tai virtuaalisiin ympäristöihin, ja joka määritellään ja kuvataan tarkemmin </w:t>
      </w:r>
      <w:r>
        <w:rPr>
          <w:rFonts w:ascii="Arial" w:hAnsi="Arial"/>
          <w:b/>
          <w:sz w:val="22"/>
        </w:rPr>
        <w:t>liitteessä A</w:t>
      </w:r>
      <w:r>
        <w:rPr>
          <w:rFonts w:ascii="Arial" w:hAnsi="Arial"/>
          <w:sz w:val="22"/>
        </w:rPr>
        <w:t>, mukaan lukien sen mahdolliset uudet versiot</w:t>
      </w:r>
      <w:r>
        <w:rPr>
          <w:rStyle w:val="FootnoteReference"/>
          <w:rFonts w:ascii="Arial" w:hAnsi="Arial" w:cs="Arial"/>
          <w:sz w:val="22"/>
          <w:szCs w:val="22"/>
        </w:rPr>
        <w:footnoteReference w:id="1"/>
      </w:r>
      <w:r>
        <w:rPr>
          <w:rFonts w:ascii="Arial" w:hAnsi="Arial"/>
          <w:sz w:val="22"/>
        </w:rPr>
        <w:t xml:space="preserve"> </w:t>
      </w:r>
    </w:p>
    <w:p w14:paraId="75C084B9" w14:textId="77777777" w:rsidR="00DE20B9" w:rsidRPr="00F973AB" w:rsidRDefault="00DE20B9" w:rsidP="00564A63">
      <w:pPr>
        <w:pStyle w:val="doBullets1"/>
        <w:numPr>
          <w:ilvl w:val="0"/>
          <w:numId w:val="0"/>
        </w:numPr>
        <w:ind w:left="851" w:hanging="851"/>
        <w:rPr>
          <w:rFonts w:ascii="Arial" w:hAnsi="Arial" w:cs="Arial"/>
          <w:sz w:val="22"/>
          <w:szCs w:val="22"/>
        </w:rPr>
      </w:pPr>
    </w:p>
    <w:p w14:paraId="1F1B54BE" w14:textId="7BBAE7D3" w:rsidR="000F6F09" w:rsidRPr="00F973AB" w:rsidRDefault="00A81582" w:rsidP="00DE20B9">
      <w:pPr>
        <w:pStyle w:val="doBullets1"/>
        <w:numPr>
          <w:ilvl w:val="0"/>
          <w:numId w:val="0"/>
        </w:numPr>
        <w:ind w:left="851" w:hanging="851"/>
        <w:rPr>
          <w:rFonts w:ascii="Arial" w:hAnsi="Arial" w:cs="Arial"/>
          <w:sz w:val="22"/>
          <w:szCs w:val="22"/>
        </w:rPr>
      </w:pPr>
      <w:r>
        <w:rPr>
          <w:rFonts w:ascii="Arial" w:hAnsi="Arial"/>
          <w:sz w:val="22"/>
          <w:u w:val="single"/>
        </w:rPr>
        <w:t>MCC-AI-</w:t>
      </w:r>
      <w:proofErr w:type="spellStart"/>
      <w:r>
        <w:rPr>
          <w:rFonts w:ascii="Arial" w:hAnsi="Arial"/>
          <w:sz w:val="22"/>
          <w:u w:val="single"/>
        </w:rPr>
        <w:t>High</w:t>
      </w:r>
      <w:proofErr w:type="spellEnd"/>
      <w:r>
        <w:rPr>
          <w:rFonts w:ascii="Arial" w:hAnsi="Arial"/>
          <w:sz w:val="22"/>
          <w:u w:val="single"/>
        </w:rPr>
        <w:t>-</w:t>
      </w:r>
      <w:proofErr w:type="spellStart"/>
      <w:r>
        <w:rPr>
          <w:rFonts w:ascii="Arial" w:hAnsi="Arial"/>
          <w:sz w:val="22"/>
          <w:u w:val="single"/>
        </w:rPr>
        <w:t>Risk</w:t>
      </w:r>
      <w:proofErr w:type="spellEnd"/>
      <w:r>
        <w:rPr>
          <w:rFonts w:ascii="Arial" w:hAnsi="Arial"/>
          <w:sz w:val="22"/>
          <w:u w:val="single"/>
        </w:rPr>
        <w:t>-lausekkeet</w:t>
      </w:r>
      <w:r>
        <w:rPr>
          <w:rFonts w:ascii="Arial" w:hAnsi="Arial"/>
          <w:sz w:val="22"/>
        </w:rPr>
        <w:t>: nämä sopimuslausekkeet julkisten organisaatioiden suuririskisen tekoälyn hankintaa varten</w:t>
      </w:r>
    </w:p>
    <w:p w14:paraId="75B5B41E" w14:textId="77777777" w:rsidR="00DE20B9" w:rsidRPr="00F973AB" w:rsidRDefault="00DE20B9" w:rsidP="00564A63">
      <w:pPr>
        <w:pStyle w:val="doBullets1"/>
        <w:numPr>
          <w:ilvl w:val="0"/>
          <w:numId w:val="0"/>
        </w:numPr>
        <w:ind w:left="851" w:hanging="851"/>
        <w:rPr>
          <w:rFonts w:ascii="Arial" w:hAnsi="Arial" w:cs="Arial"/>
          <w:sz w:val="22"/>
          <w:szCs w:val="22"/>
          <w:u w:val="single"/>
        </w:rPr>
      </w:pPr>
    </w:p>
    <w:p w14:paraId="768EB4C4" w14:textId="77777777" w:rsidR="000F6F09" w:rsidRPr="00F973AB" w:rsidRDefault="000F6F09" w:rsidP="00DE20B9">
      <w:pPr>
        <w:pStyle w:val="doBullets1"/>
        <w:numPr>
          <w:ilvl w:val="0"/>
          <w:numId w:val="0"/>
        </w:numPr>
        <w:ind w:left="851" w:hanging="851"/>
        <w:rPr>
          <w:rFonts w:ascii="Arial" w:hAnsi="Arial" w:cs="Arial"/>
          <w:sz w:val="22"/>
          <w:szCs w:val="22"/>
        </w:rPr>
      </w:pPr>
      <w:r>
        <w:rPr>
          <w:rFonts w:ascii="Arial" w:hAnsi="Arial"/>
          <w:sz w:val="22"/>
          <w:u w:val="single"/>
        </w:rPr>
        <w:t>julkisen organisaation datajoukot</w:t>
      </w:r>
      <w:r>
        <w:rPr>
          <w:rFonts w:ascii="Arial" w:hAnsi="Arial"/>
          <w:sz w:val="22"/>
        </w:rPr>
        <w:t>: datajoukot (tai niiden osat), jotka i) julkinen organisaatio toimittaa toimittajalle sopimuksen mukaisesti tai ii) jotka on tarkoitus luoda tai kerätä osana sopimusta, mukaan lukien luetelluissa kohdissa i) ja ii) tarkoitettujen datajoukkojen mahdolliset muutetut tai laajennetut versiot (esimerkiksi huomautusten, merkintöjen, puhdistamisen, rikastamisen tai yhdistämisen vuoksi)</w:t>
      </w:r>
    </w:p>
    <w:p w14:paraId="6E76D7F6" w14:textId="77777777" w:rsidR="00DE20B9" w:rsidRPr="00F973AB" w:rsidRDefault="00DE20B9" w:rsidP="00564A63">
      <w:pPr>
        <w:pStyle w:val="doBullets1"/>
        <w:numPr>
          <w:ilvl w:val="0"/>
          <w:numId w:val="0"/>
        </w:numPr>
        <w:ind w:left="851" w:hanging="851"/>
        <w:rPr>
          <w:rFonts w:ascii="Arial" w:hAnsi="Arial" w:cs="Arial"/>
          <w:sz w:val="22"/>
          <w:szCs w:val="22"/>
          <w:u w:val="single"/>
        </w:rPr>
      </w:pPr>
    </w:p>
    <w:p w14:paraId="5BB9C8CD" w14:textId="77777777" w:rsidR="000F6F09" w:rsidRPr="00F973AB" w:rsidRDefault="000F6F09" w:rsidP="00DE20B9">
      <w:pPr>
        <w:pStyle w:val="doBullets1"/>
        <w:numPr>
          <w:ilvl w:val="0"/>
          <w:numId w:val="0"/>
        </w:numPr>
        <w:ind w:left="851" w:hanging="851"/>
        <w:rPr>
          <w:rFonts w:ascii="Arial" w:hAnsi="Arial" w:cs="Arial"/>
          <w:sz w:val="22"/>
          <w:szCs w:val="22"/>
        </w:rPr>
      </w:pPr>
      <w:r>
        <w:rPr>
          <w:rFonts w:ascii="Arial" w:hAnsi="Arial"/>
          <w:sz w:val="22"/>
          <w:u w:val="single"/>
        </w:rPr>
        <w:t>datajoukot</w:t>
      </w:r>
      <w:r>
        <w:rPr>
          <w:rFonts w:ascii="Arial" w:hAnsi="Arial"/>
          <w:sz w:val="22"/>
        </w:rPr>
        <w:t xml:space="preserve">: kaikki tekoälyjärjestelmän kehittämisessä käytettävät datajoukot, mukaan lukien </w:t>
      </w:r>
      <w:r>
        <w:rPr>
          <w:rFonts w:ascii="Arial" w:hAnsi="Arial"/>
          <w:b/>
          <w:sz w:val="22"/>
        </w:rPr>
        <w:t>liitteessä B</w:t>
      </w:r>
      <w:r>
        <w:rPr>
          <w:rFonts w:ascii="Arial" w:hAnsi="Arial"/>
          <w:sz w:val="22"/>
        </w:rPr>
        <w:t xml:space="preserve"> kuvatut datajoukot</w:t>
      </w:r>
    </w:p>
    <w:p w14:paraId="7C67D984" w14:textId="77777777" w:rsidR="00DE20B9" w:rsidRPr="00F973AB" w:rsidRDefault="00DE20B9" w:rsidP="00564A63">
      <w:pPr>
        <w:pStyle w:val="doBullets1"/>
        <w:numPr>
          <w:ilvl w:val="0"/>
          <w:numId w:val="0"/>
        </w:numPr>
        <w:ind w:left="851" w:hanging="851"/>
        <w:rPr>
          <w:rFonts w:ascii="Arial" w:hAnsi="Arial" w:cs="Arial"/>
          <w:sz w:val="22"/>
          <w:szCs w:val="22"/>
          <w:u w:val="single"/>
        </w:rPr>
      </w:pPr>
    </w:p>
    <w:p w14:paraId="01593539" w14:textId="77777777" w:rsidR="000F6F09" w:rsidRPr="00F973AB" w:rsidRDefault="000F6F09" w:rsidP="00DE20B9">
      <w:pPr>
        <w:pStyle w:val="doBullets1"/>
        <w:numPr>
          <w:ilvl w:val="0"/>
          <w:numId w:val="0"/>
        </w:numPr>
        <w:ind w:left="851" w:hanging="851"/>
        <w:rPr>
          <w:rFonts w:ascii="Arial" w:hAnsi="Arial" w:cs="Arial"/>
          <w:sz w:val="22"/>
          <w:szCs w:val="22"/>
        </w:rPr>
      </w:pPr>
      <w:r>
        <w:rPr>
          <w:rFonts w:ascii="Arial" w:hAnsi="Arial"/>
          <w:sz w:val="22"/>
          <w:u w:val="single"/>
        </w:rPr>
        <w:t>toimitus</w:t>
      </w:r>
      <w:r>
        <w:rPr>
          <w:rFonts w:ascii="Arial" w:hAnsi="Arial"/>
          <w:sz w:val="22"/>
        </w:rPr>
        <w:t>: ajankohta, jona toimittaja ilmoittaa julkiselle organisaatiolle, että tekoälyjärjestelmä täyttää kaikki sovitut ehdot ja on käyttövalmis</w:t>
      </w:r>
    </w:p>
    <w:p w14:paraId="573B7690" w14:textId="77777777" w:rsidR="00DE20B9" w:rsidRPr="00F973AB" w:rsidRDefault="00DE20B9" w:rsidP="00564A63">
      <w:pPr>
        <w:pStyle w:val="doBullets1"/>
        <w:numPr>
          <w:ilvl w:val="0"/>
          <w:numId w:val="0"/>
        </w:numPr>
        <w:ind w:left="851" w:hanging="851"/>
        <w:rPr>
          <w:rFonts w:ascii="Arial" w:hAnsi="Arial" w:cs="Arial"/>
          <w:sz w:val="22"/>
          <w:szCs w:val="22"/>
          <w:u w:val="single"/>
        </w:rPr>
      </w:pPr>
    </w:p>
    <w:p w14:paraId="565B6987" w14:textId="77777777" w:rsidR="000F6F09" w:rsidRPr="00F973AB" w:rsidRDefault="000F6F09" w:rsidP="00DE20B9">
      <w:pPr>
        <w:pStyle w:val="doBullets1"/>
        <w:numPr>
          <w:ilvl w:val="0"/>
          <w:numId w:val="0"/>
        </w:numPr>
        <w:ind w:left="851" w:hanging="851"/>
        <w:rPr>
          <w:rFonts w:ascii="Arial" w:hAnsi="Arial" w:cs="Arial"/>
          <w:sz w:val="22"/>
          <w:szCs w:val="22"/>
        </w:rPr>
      </w:pPr>
      <w:r>
        <w:rPr>
          <w:rFonts w:ascii="Arial" w:hAnsi="Arial"/>
          <w:sz w:val="22"/>
          <w:u w:val="single"/>
        </w:rPr>
        <w:t>käyttötarkoitus</w:t>
      </w:r>
      <w:r>
        <w:rPr>
          <w:rFonts w:ascii="Arial" w:hAnsi="Arial"/>
          <w:sz w:val="22"/>
        </w:rPr>
        <w:t>: käyttö, johon julkinen organisaatio on tarkoittanut tekoälyjärjestelmän, mukaan lukien erityinen käyttöyhteys ja erityiset käyttöolosuhteet, siten kuin ne on määritelty liitteessä B, tiedoissa, jotka toimittaja on antanut käyttöohjeissa, markkinointi- tai myyntimateriaaleissa ja -ilmoituksissa sekä teknisessä dokumentaatiossa</w:t>
      </w:r>
    </w:p>
    <w:p w14:paraId="10C49FB2" w14:textId="77777777" w:rsidR="00DE20B9" w:rsidRPr="00F973AB" w:rsidRDefault="00DE20B9" w:rsidP="00564A63">
      <w:pPr>
        <w:pStyle w:val="doBullets1"/>
        <w:numPr>
          <w:ilvl w:val="0"/>
          <w:numId w:val="0"/>
        </w:numPr>
        <w:ind w:left="851" w:hanging="851"/>
        <w:rPr>
          <w:rFonts w:ascii="Arial" w:hAnsi="Arial" w:cs="Arial"/>
          <w:sz w:val="22"/>
          <w:szCs w:val="22"/>
          <w:u w:val="single"/>
        </w:rPr>
      </w:pPr>
    </w:p>
    <w:p w14:paraId="0BEC4520" w14:textId="77777777" w:rsidR="000F6F09" w:rsidRPr="00F973AB" w:rsidRDefault="000F6F09" w:rsidP="00DE20B9">
      <w:pPr>
        <w:pStyle w:val="doBullets1"/>
        <w:numPr>
          <w:ilvl w:val="0"/>
          <w:numId w:val="0"/>
        </w:numPr>
        <w:ind w:left="851" w:hanging="851"/>
        <w:rPr>
          <w:rFonts w:ascii="Arial" w:hAnsi="Arial" w:cs="Arial"/>
          <w:color w:val="000000"/>
          <w:sz w:val="22"/>
          <w:szCs w:val="22"/>
          <w:shd w:val="clear" w:color="auto" w:fill="FFFFFF"/>
        </w:rPr>
      </w:pPr>
      <w:r>
        <w:rPr>
          <w:rFonts w:ascii="Arial" w:hAnsi="Arial"/>
          <w:color w:val="000000"/>
          <w:sz w:val="22"/>
          <w:u w:val="single"/>
          <w:shd w:val="clear" w:color="auto" w:fill="FFFFFF"/>
        </w:rPr>
        <w:lastRenderedPageBreak/>
        <w:t>kohtuudella ennakoitavissa oleva väärinkäyttö</w:t>
      </w:r>
      <w:r>
        <w:rPr>
          <w:rFonts w:ascii="Arial" w:hAnsi="Arial"/>
          <w:color w:val="000000"/>
          <w:sz w:val="22"/>
          <w:shd w:val="clear" w:color="auto" w:fill="FFFFFF"/>
        </w:rPr>
        <w:t>: tekoälyjärjestelmän käyttö tavalla, joka ei ole sen käyttötarkoituksen mukainen mutta joka voi olla seurausta kohtuudella ennakoitavissa olevasta ihmisen käyttäytymisestä tai järjestelmän vuorovaikutuksesta muiden järjestelmien, myös muiden tekoälyjärjestelmien, kanssa</w:t>
      </w:r>
    </w:p>
    <w:p w14:paraId="276D3C65" w14:textId="77777777" w:rsidR="00DE20B9" w:rsidRPr="00F973AB" w:rsidRDefault="00DE20B9" w:rsidP="00564A63">
      <w:pPr>
        <w:pStyle w:val="doBullets1"/>
        <w:numPr>
          <w:ilvl w:val="0"/>
          <w:numId w:val="0"/>
        </w:numPr>
        <w:ind w:left="851" w:hanging="851"/>
        <w:rPr>
          <w:rFonts w:ascii="Arial" w:hAnsi="Arial" w:cs="Arial"/>
          <w:sz w:val="22"/>
          <w:szCs w:val="22"/>
          <w:u w:val="single"/>
        </w:rPr>
      </w:pPr>
    </w:p>
    <w:p w14:paraId="02249CD8" w14:textId="59695DDE" w:rsidR="000F6F09" w:rsidRPr="00F973AB" w:rsidRDefault="000F6F09" w:rsidP="00DE20B9">
      <w:pPr>
        <w:pStyle w:val="doBullets1"/>
        <w:numPr>
          <w:ilvl w:val="0"/>
          <w:numId w:val="0"/>
        </w:numPr>
        <w:ind w:left="851" w:hanging="851"/>
        <w:rPr>
          <w:rFonts w:ascii="Arial" w:hAnsi="Arial" w:cs="Arial"/>
          <w:sz w:val="22"/>
          <w:szCs w:val="22"/>
        </w:rPr>
      </w:pPr>
      <w:r>
        <w:rPr>
          <w:rFonts w:ascii="Arial" w:hAnsi="Arial"/>
          <w:sz w:val="22"/>
          <w:u w:val="single"/>
        </w:rPr>
        <w:t>merkittävä muutos</w:t>
      </w:r>
      <w:r>
        <w:rPr>
          <w:rFonts w:ascii="Arial" w:hAnsi="Arial"/>
          <w:sz w:val="22"/>
        </w:rPr>
        <w:t>: toimituksen jälkeen tekoälyjärjestelmään tehtävä muutos, jota tarjoaja ei ole ennakoinut tai suunnitellut alustavassa vaatimustenmukaisuuden arvioinnissa ja joka vaikuttaa siihen, onko tekoälyjärjestelmä MCC-AI-</w:t>
      </w:r>
      <w:proofErr w:type="spellStart"/>
      <w:r>
        <w:rPr>
          <w:rFonts w:ascii="Arial" w:hAnsi="Arial"/>
          <w:sz w:val="22"/>
        </w:rPr>
        <w:t>High</w:t>
      </w:r>
      <w:proofErr w:type="spellEnd"/>
      <w:r>
        <w:rPr>
          <w:rFonts w:ascii="Arial" w:hAnsi="Arial"/>
          <w:sz w:val="22"/>
        </w:rPr>
        <w:t>-</w:t>
      </w:r>
      <w:proofErr w:type="spellStart"/>
      <w:r>
        <w:rPr>
          <w:rFonts w:ascii="Arial" w:hAnsi="Arial"/>
          <w:sz w:val="22"/>
        </w:rPr>
        <w:t>Risk</w:t>
      </w:r>
      <w:proofErr w:type="spellEnd"/>
      <w:r>
        <w:rPr>
          <w:rFonts w:ascii="Arial" w:hAnsi="Arial"/>
          <w:sz w:val="22"/>
        </w:rPr>
        <w:t>-lausekkeissa vahvistettujen vaatimusten mukainen (rajoittamatta tekoälysäädöksen III luvun 2 jaksossa vahvistettuja vaatimuksia), tai joka muuttaa käyttötarkoitusta, jota varten tekoälyjärjestelmä on arvioitu</w:t>
      </w:r>
    </w:p>
    <w:p w14:paraId="6DF917D7" w14:textId="77777777" w:rsidR="00DE20B9" w:rsidRPr="00F973AB" w:rsidRDefault="00DE20B9" w:rsidP="00564A63">
      <w:pPr>
        <w:pStyle w:val="doBullets1"/>
        <w:numPr>
          <w:ilvl w:val="0"/>
          <w:numId w:val="0"/>
        </w:numPr>
        <w:ind w:left="851" w:hanging="851"/>
        <w:rPr>
          <w:rFonts w:ascii="Arial" w:hAnsi="Arial" w:cs="Arial"/>
          <w:sz w:val="22"/>
          <w:szCs w:val="22"/>
          <w:u w:val="single"/>
        </w:rPr>
      </w:pPr>
    </w:p>
    <w:p w14:paraId="51A1B122" w14:textId="77777777" w:rsidR="000F6F09" w:rsidRPr="00F973AB" w:rsidRDefault="000F6F09" w:rsidP="00DE20B9">
      <w:pPr>
        <w:pStyle w:val="doBullets1"/>
        <w:numPr>
          <w:ilvl w:val="0"/>
          <w:numId w:val="0"/>
        </w:numPr>
        <w:ind w:left="851" w:hanging="851"/>
        <w:rPr>
          <w:rFonts w:ascii="Arial" w:hAnsi="Arial" w:cs="Arial"/>
          <w:color w:val="000000"/>
          <w:sz w:val="22"/>
          <w:szCs w:val="22"/>
          <w:shd w:val="clear" w:color="auto" w:fill="FFFFFF"/>
        </w:rPr>
      </w:pPr>
      <w:r>
        <w:rPr>
          <w:rFonts w:ascii="Arial" w:hAnsi="Arial"/>
          <w:sz w:val="22"/>
          <w:u w:val="single"/>
        </w:rPr>
        <w:t>toimittaja</w:t>
      </w:r>
      <w:r>
        <w:rPr>
          <w:rFonts w:ascii="Arial" w:hAnsi="Arial"/>
          <w:sz w:val="22"/>
        </w:rPr>
        <w:t xml:space="preserve">: </w:t>
      </w:r>
      <w:r>
        <w:rPr>
          <w:rFonts w:ascii="Arial" w:hAnsi="Arial"/>
          <w:color w:val="000000"/>
          <w:sz w:val="22"/>
          <w:shd w:val="clear" w:color="auto" w:fill="FFFFFF"/>
        </w:rPr>
        <w:t>luonnollinen henkilö tai oikeushenkilö, viranomainen, virasto tai muu elin, joka toimittaa tekoälyjärjestelmän julkiselle organisaatiolle sopimuksen mukaisesti</w:t>
      </w:r>
    </w:p>
    <w:p w14:paraId="453964DB" w14:textId="77777777" w:rsidR="00DE20B9" w:rsidRPr="00F973AB" w:rsidRDefault="00DE20B9" w:rsidP="00564A63">
      <w:pPr>
        <w:pStyle w:val="doBullets1"/>
        <w:numPr>
          <w:ilvl w:val="0"/>
          <w:numId w:val="0"/>
        </w:numPr>
        <w:ind w:left="851" w:hanging="851"/>
        <w:rPr>
          <w:rFonts w:ascii="Arial" w:hAnsi="Arial" w:cs="Arial"/>
          <w:sz w:val="22"/>
          <w:szCs w:val="22"/>
        </w:rPr>
      </w:pPr>
    </w:p>
    <w:p w14:paraId="431534B4" w14:textId="3A42F86C" w:rsidR="000F6F09" w:rsidRPr="00F973AB" w:rsidRDefault="000F6F09" w:rsidP="00564A63">
      <w:pPr>
        <w:pStyle w:val="doBullets1"/>
        <w:numPr>
          <w:ilvl w:val="0"/>
          <w:numId w:val="0"/>
        </w:numPr>
        <w:ind w:left="851" w:hanging="851"/>
        <w:rPr>
          <w:rFonts w:ascii="Arial" w:hAnsi="Arial" w:cs="Arial"/>
          <w:sz w:val="22"/>
          <w:szCs w:val="22"/>
        </w:rPr>
      </w:pPr>
      <w:r>
        <w:rPr>
          <w:rFonts w:ascii="Arial" w:hAnsi="Arial"/>
          <w:sz w:val="22"/>
          <w:u w:val="single"/>
        </w:rPr>
        <w:t>Toimittajan datajoukot ja kolmannen osapuolen datajoukot</w:t>
      </w:r>
      <w:r>
        <w:rPr>
          <w:rFonts w:ascii="Arial" w:hAnsi="Arial"/>
          <w:sz w:val="22"/>
        </w:rPr>
        <w:t>: datajoukot (tai niiden osat), joita ei katsota julkisen organisaation datajoukoiksi.</w:t>
      </w:r>
    </w:p>
    <w:p w14:paraId="1F93B595" w14:textId="77777777" w:rsidR="00176170" w:rsidRPr="00F973AB" w:rsidRDefault="00176170" w:rsidP="000F6F09">
      <w:pPr>
        <w:rPr>
          <w:rFonts w:ascii="Arial" w:hAnsi="Arial" w:cs="Arial"/>
          <w:b/>
          <w:bCs/>
          <w:sz w:val="26"/>
          <w:szCs w:val="26"/>
        </w:rPr>
      </w:pPr>
      <w:r>
        <w:br w:type="page"/>
      </w:r>
    </w:p>
    <w:p w14:paraId="00A9E6F4" w14:textId="77777777" w:rsidR="000F6F09" w:rsidRPr="00F973AB" w:rsidRDefault="000F6F09" w:rsidP="00A74620">
      <w:pPr>
        <w:spacing w:after="360"/>
        <w:rPr>
          <w:rFonts w:ascii="Arial" w:hAnsi="Arial" w:cs="Arial"/>
          <w:b/>
          <w:bCs/>
          <w:sz w:val="26"/>
          <w:szCs w:val="26"/>
        </w:rPr>
      </w:pPr>
      <w:r>
        <w:rPr>
          <w:rFonts w:ascii="Arial" w:hAnsi="Arial"/>
          <w:b/>
          <w:sz w:val="26"/>
        </w:rPr>
        <w:lastRenderedPageBreak/>
        <w:t xml:space="preserve">B jakso – Tekoälyjärjestelmään liittyvät olennaiset vaatimukset </w:t>
      </w:r>
    </w:p>
    <w:p w14:paraId="110DDF9B" w14:textId="77777777" w:rsidR="000F6F09" w:rsidRPr="00F973AB" w:rsidRDefault="000F6F09" w:rsidP="000F6F09">
      <w:pPr>
        <w:pStyle w:val="doLijstnummering7"/>
        <w:rPr>
          <w:rFonts w:ascii="Arial" w:hAnsi="Arial" w:cs="Arial"/>
          <w:sz w:val="22"/>
          <w:szCs w:val="22"/>
        </w:rPr>
      </w:pPr>
      <w:r>
        <w:rPr>
          <w:rFonts w:ascii="Arial" w:hAnsi="Arial"/>
          <w:sz w:val="22"/>
        </w:rPr>
        <w:t>Riskinhallintajärjestelmä</w:t>
      </w:r>
    </w:p>
    <w:p w14:paraId="5C48034B" w14:textId="77777777" w:rsidR="000F6F09" w:rsidRPr="00F973AB" w:rsidRDefault="000F6F09" w:rsidP="000F6F09">
      <w:pPr>
        <w:rPr>
          <w:rFonts w:ascii="Arial" w:hAnsi="Arial" w:cs="Arial"/>
          <w:b/>
          <w:i/>
          <w:sz w:val="22"/>
          <w:szCs w:val="22"/>
        </w:rPr>
      </w:pPr>
    </w:p>
    <w:p w14:paraId="51B32C40" w14:textId="36411ADB" w:rsidR="000F6F09" w:rsidRPr="00F973AB" w:rsidRDefault="000F6F09" w:rsidP="000F6F09">
      <w:pPr>
        <w:pStyle w:val="doLijstnummering7"/>
        <w:numPr>
          <w:ilvl w:val="1"/>
          <w:numId w:val="6"/>
        </w:numPr>
        <w:rPr>
          <w:rFonts w:ascii="Arial" w:hAnsi="Arial" w:cs="Arial"/>
          <w:sz w:val="22"/>
          <w:szCs w:val="22"/>
        </w:rPr>
      </w:pPr>
      <w:r>
        <w:rPr>
          <w:rFonts w:ascii="Arial" w:hAnsi="Arial"/>
          <w:sz w:val="22"/>
        </w:rPr>
        <w:t xml:space="preserve">Toimittaja varmistaa, että ennen tekoälyjärjestelmän toimitusta </w:t>
      </w:r>
      <w:r>
        <w:rPr>
          <w:rFonts w:ascii="Arial" w:hAnsi="Arial"/>
          <w:color w:val="000000"/>
          <w:sz w:val="22"/>
          <w:shd w:val="clear" w:color="auto" w:fill="FFFFFF"/>
        </w:rPr>
        <w:t>perustetaan, pannaan täytäntöön ja dokumentoidaan tekoälyjärjestelmään liittyvä riskinhallintajärjestelmä ja ylläpidetään sitä.</w:t>
      </w:r>
      <w:r>
        <w:rPr>
          <w:rFonts w:ascii="Arial" w:hAnsi="Arial"/>
          <w:sz w:val="22"/>
        </w:rPr>
        <w:t xml:space="preserve"> </w:t>
      </w:r>
    </w:p>
    <w:p w14:paraId="61B566DE" w14:textId="77777777" w:rsidR="000F6F09" w:rsidRPr="00F973AB" w:rsidRDefault="000F6F09" w:rsidP="000F6F09">
      <w:pPr>
        <w:pStyle w:val="doLijstnummering7"/>
        <w:numPr>
          <w:ilvl w:val="1"/>
          <w:numId w:val="6"/>
        </w:numPr>
        <w:rPr>
          <w:rFonts w:ascii="Arial" w:hAnsi="Arial" w:cs="Arial"/>
          <w:sz w:val="22"/>
          <w:szCs w:val="22"/>
        </w:rPr>
      </w:pPr>
      <w:r>
        <w:rPr>
          <w:rFonts w:ascii="Arial" w:hAnsi="Arial"/>
          <w:sz w:val="22"/>
          <w:bdr w:val="none" w:sz="0" w:space="0" w:color="auto" w:frame="1"/>
        </w:rPr>
        <w:t>Riskinhallintajärjestelmään on sisällytettävä ainakin seuraavat vaiheet:</w:t>
      </w:r>
    </w:p>
    <w:p w14:paraId="073847C4" w14:textId="4FBB36DE" w:rsidR="000F6F09" w:rsidRPr="00F973AB" w:rsidRDefault="000F6F09" w:rsidP="000F6F09">
      <w:pPr>
        <w:pStyle w:val="doLijstnummering7"/>
        <w:numPr>
          <w:ilvl w:val="2"/>
          <w:numId w:val="6"/>
        </w:numPr>
        <w:rPr>
          <w:rFonts w:ascii="Arial" w:hAnsi="Arial" w:cs="Arial"/>
          <w:sz w:val="22"/>
          <w:szCs w:val="22"/>
        </w:rPr>
      </w:pPr>
      <w:r>
        <w:rPr>
          <w:rFonts w:ascii="Arial" w:hAnsi="Arial"/>
          <w:sz w:val="22"/>
        </w:rPr>
        <w:t>niiden tunnettujen ja kohtuudella ennakoitavissa olevien riskien tunnistaminen ja arviointi, joita tekoälyjärjestelmä voi aiheuttaa liittyen terveyteen, turvallisuuteen tai perusoikeuksiin, kun tekoälyjärjestelmää käytetään käyttötarkoituksensa mukaisesti</w:t>
      </w:r>
    </w:p>
    <w:p w14:paraId="1525DA03" w14:textId="77777777" w:rsidR="00BC4A48" w:rsidRPr="00F973AB" w:rsidRDefault="00BC4A48" w:rsidP="000F6F09">
      <w:pPr>
        <w:pStyle w:val="doLijstnummering7"/>
        <w:numPr>
          <w:ilvl w:val="2"/>
          <w:numId w:val="6"/>
        </w:numPr>
        <w:rPr>
          <w:rFonts w:ascii="Arial" w:hAnsi="Arial" w:cs="Arial"/>
          <w:color w:val="000000"/>
          <w:sz w:val="22"/>
          <w:szCs w:val="22"/>
          <w:shd w:val="clear" w:color="auto" w:fill="FFFFFF"/>
        </w:rPr>
      </w:pPr>
      <w:r>
        <w:rPr>
          <w:rFonts w:ascii="Arial" w:hAnsi="Arial"/>
          <w:color w:val="000000"/>
          <w:sz w:val="22"/>
          <w:shd w:val="clear" w:color="auto" w:fill="FFFFFF"/>
        </w:rPr>
        <w:t>niiden riskien arviointi, joita voi syntyä, kun tekoälyjärjestelmää käytetään käyttötarkoituksensa mukaisesti ja kohtuudella ennakoitavissa olevissa väärinkäyttöolosuhteissa</w:t>
      </w:r>
    </w:p>
    <w:p w14:paraId="68295438" w14:textId="3D0D82CC" w:rsidR="000F6F09" w:rsidRPr="00F973AB" w:rsidRDefault="000F6F09" w:rsidP="000F6F09">
      <w:pPr>
        <w:pStyle w:val="doLijstnummering7"/>
        <w:numPr>
          <w:ilvl w:val="2"/>
          <w:numId w:val="6"/>
        </w:numPr>
        <w:rPr>
          <w:rFonts w:ascii="Arial" w:hAnsi="Arial" w:cs="Arial"/>
          <w:sz w:val="22"/>
          <w:szCs w:val="22"/>
        </w:rPr>
      </w:pPr>
      <w:r>
        <w:rPr>
          <w:rFonts w:ascii="Arial" w:hAnsi="Arial"/>
          <w:color w:val="000000"/>
          <w:sz w:val="22"/>
          <w:shd w:val="clear" w:color="auto" w:fill="FFFFFF"/>
        </w:rPr>
        <w:t>muiden mahdollisesti syntyvien riskien arviointi markkinoille saattamisen jälkeisestä seurantajärjestelmästä kerättyjen tietojen analysoinnin perusteella</w:t>
      </w:r>
    </w:p>
    <w:p w14:paraId="1490CBDA" w14:textId="47D4CA33" w:rsidR="000F6F09" w:rsidRPr="00F973AB" w:rsidRDefault="000F6F09" w:rsidP="000F6F09">
      <w:pPr>
        <w:pStyle w:val="doLijstnummering7"/>
        <w:numPr>
          <w:ilvl w:val="2"/>
          <w:numId w:val="6"/>
        </w:numPr>
        <w:rPr>
          <w:rFonts w:ascii="Arial" w:hAnsi="Arial" w:cs="Arial"/>
          <w:sz w:val="22"/>
          <w:szCs w:val="22"/>
        </w:rPr>
      </w:pPr>
      <w:r>
        <w:rPr>
          <w:rFonts w:ascii="Arial" w:hAnsi="Arial"/>
          <w:color w:val="000000"/>
          <w:sz w:val="22"/>
          <w:shd w:val="clear" w:color="auto" w:fill="FFFFFF"/>
        </w:rPr>
        <w:t>asianmukaisten ja kohdennettujen riskinhallintatoimenpiteiden toteuttaminen tämän kohdan a alakohdan mukaisesti tunnistettujen riskien torjumiseksi seuraavien kohtien säännösten mukaisesti.</w:t>
      </w:r>
    </w:p>
    <w:p w14:paraId="11E92611" w14:textId="60BA965A" w:rsidR="0026274B" w:rsidRPr="00F973AB" w:rsidRDefault="0026274B" w:rsidP="0026274B">
      <w:pPr>
        <w:pStyle w:val="doLijstnummering7"/>
        <w:numPr>
          <w:ilvl w:val="1"/>
          <w:numId w:val="6"/>
        </w:numPr>
        <w:rPr>
          <w:rFonts w:ascii="Arial" w:hAnsi="Arial" w:cs="Arial"/>
          <w:sz w:val="22"/>
          <w:szCs w:val="22"/>
        </w:rPr>
      </w:pPr>
      <w:r>
        <w:rPr>
          <w:rFonts w:ascii="Arial" w:hAnsi="Arial"/>
          <w:sz w:val="22"/>
        </w:rPr>
        <w:t xml:space="preserve">Tässä artiklassa tarkoitetut riskit koskevat ainoastaan niitä riskejä, joita voidaan kohtuudella </w:t>
      </w:r>
    </w:p>
    <w:p w14:paraId="386612AC" w14:textId="43462CEB" w:rsidR="0026274B" w:rsidRPr="00F973AB" w:rsidRDefault="0026274B" w:rsidP="00564A63">
      <w:pPr>
        <w:pStyle w:val="doLijstnummering7"/>
        <w:numPr>
          <w:ilvl w:val="0"/>
          <w:numId w:val="0"/>
        </w:numPr>
        <w:ind w:left="709"/>
        <w:rPr>
          <w:rFonts w:ascii="Arial" w:hAnsi="Arial" w:cs="Arial"/>
          <w:sz w:val="22"/>
          <w:szCs w:val="22"/>
        </w:rPr>
      </w:pPr>
      <w:r>
        <w:rPr>
          <w:rFonts w:ascii="Arial" w:hAnsi="Arial"/>
          <w:sz w:val="22"/>
        </w:rPr>
        <w:t>lieventää ja poistaa tekoälyjärjestelmän kehittämisen tai suunnittelun avulla tai asianmukaisten teknisten tietojen antamisella.</w:t>
      </w:r>
    </w:p>
    <w:p w14:paraId="2DCC99D1" w14:textId="0B98A71E" w:rsidR="00AE662B" w:rsidRPr="00F973AB" w:rsidRDefault="003F7670" w:rsidP="000F6F09">
      <w:pPr>
        <w:pStyle w:val="doLijstnummering7"/>
        <w:numPr>
          <w:ilvl w:val="1"/>
          <w:numId w:val="6"/>
        </w:numPr>
        <w:rPr>
          <w:rFonts w:ascii="Arial" w:hAnsi="Arial" w:cs="Arial"/>
          <w:sz w:val="22"/>
          <w:szCs w:val="22"/>
        </w:rPr>
      </w:pPr>
      <w:r>
        <w:rPr>
          <w:rFonts w:ascii="Arial" w:hAnsi="Arial"/>
          <w:sz w:val="22"/>
        </w:rPr>
        <w:t>Tässä artiklassa tarkoitetuissa riskeissä on otettava asianmukaisesti huomioon vaikutukset ja mahdollinen vuorovaikutus, jotka johtuvat B jaksossa säädettyjen vaatimusten soveltamisesta yhdessä, jotta voidaan minimoida riskit tehokkaammin ja saavuttaa samalla asianmukainen tasapaino toteutettaessa toimenpiteet kyseisten vaatimusten täyttämiseksi.</w:t>
      </w:r>
    </w:p>
    <w:p w14:paraId="3EE728AD" w14:textId="322C3EF5" w:rsidR="000F6F09" w:rsidRPr="00F973AB" w:rsidRDefault="000F6F09" w:rsidP="000F6F09">
      <w:pPr>
        <w:pStyle w:val="doLijstnummering7"/>
        <w:numPr>
          <w:ilvl w:val="1"/>
          <w:numId w:val="6"/>
        </w:numPr>
        <w:rPr>
          <w:rFonts w:ascii="Arial" w:hAnsi="Arial" w:cs="Arial"/>
          <w:sz w:val="22"/>
          <w:szCs w:val="22"/>
        </w:rPr>
      </w:pPr>
      <w:r>
        <w:rPr>
          <w:rFonts w:ascii="Arial" w:hAnsi="Arial"/>
          <w:sz w:val="22"/>
          <w:bdr w:val="none" w:sz="0" w:space="0" w:color="auto" w:frame="1"/>
        </w:rPr>
        <w:t>Sopimuksen 2.2 kohdan d alakohdassa tarkoitettujen riskinhallintatoimenpiteiden on oltava sellaisia, että toimittaja katsoo kuhunkin vaaraan liittyvien jäännösriskien ja tekoälyjärjestelmän kokonaisjäännösriskin olevan hyväksyttävällä tasolla edellyttäen, että tekoälyjärjestelmää käytetään käyttötarkoituksen mukaisesti tai kohtuudella ennakoitavissa olevissa väärinkäyttöolosuhteissa.</w:t>
      </w:r>
    </w:p>
    <w:p w14:paraId="451046AB" w14:textId="667807DB" w:rsidR="000F6F09" w:rsidRPr="00F973AB" w:rsidRDefault="000F6F09" w:rsidP="000F6F09">
      <w:pPr>
        <w:pStyle w:val="doLijstnummering7"/>
        <w:numPr>
          <w:ilvl w:val="1"/>
          <w:numId w:val="6"/>
        </w:numPr>
        <w:rPr>
          <w:rFonts w:ascii="Arial" w:hAnsi="Arial" w:cs="Arial"/>
          <w:sz w:val="22"/>
          <w:szCs w:val="22"/>
        </w:rPr>
      </w:pPr>
      <w:r>
        <w:rPr>
          <w:rFonts w:ascii="Arial" w:hAnsi="Arial"/>
          <w:sz w:val="22"/>
          <w:bdr w:val="none" w:sz="0" w:space="0" w:color="auto" w:frame="1"/>
        </w:rPr>
        <w:t>Sopimuksen 2.2 kohdan d alakohdassa tarkoitettuja tarkoituksenmukaisimpia riskinhallintatoimenpiteitä määritettäessä on varmistettava seuraavat seikat:</w:t>
      </w:r>
    </w:p>
    <w:p w14:paraId="1C73F573" w14:textId="25D24802" w:rsidR="000F6F09" w:rsidRPr="00F973AB" w:rsidRDefault="000F6F09" w:rsidP="000F6F09">
      <w:pPr>
        <w:pStyle w:val="doLijstnummering7"/>
        <w:numPr>
          <w:ilvl w:val="2"/>
          <w:numId w:val="6"/>
        </w:numPr>
        <w:rPr>
          <w:rFonts w:ascii="Arial" w:hAnsi="Arial" w:cs="Arial"/>
          <w:sz w:val="22"/>
          <w:szCs w:val="22"/>
        </w:rPr>
      </w:pPr>
      <w:r>
        <w:rPr>
          <w:rFonts w:ascii="Arial" w:hAnsi="Arial"/>
          <w:sz w:val="22"/>
          <w:bdr w:val="none" w:sz="0" w:space="0" w:color="auto" w:frame="1"/>
        </w:rPr>
        <w:t>2.2 kohdan nojalla määritettyjen ja arvioitujen riskien poistaminen tai vähentäminen siinä määrin kuin se on teknisesti mahdollista tekoälyjärjestelmän asianmukaisella suunnittelulla ja kehittämisellä</w:t>
      </w:r>
    </w:p>
    <w:p w14:paraId="279C02C3" w14:textId="0F213A57" w:rsidR="000F6F09" w:rsidRPr="00F973AB" w:rsidRDefault="000F6F09" w:rsidP="000F6F09">
      <w:pPr>
        <w:pStyle w:val="doLijstnummering7"/>
        <w:numPr>
          <w:ilvl w:val="2"/>
          <w:numId w:val="6"/>
        </w:numPr>
        <w:rPr>
          <w:rFonts w:ascii="Arial" w:hAnsi="Arial" w:cs="Arial"/>
          <w:sz w:val="22"/>
          <w:szCs w:val="22"/>
        </w:rPr>
      </w:pPr>
      <w:r>
        <w:rPr>
          <w:rFonts w:ascii="Arial" w:hAnsi="Arial"/>
          <w:sz w:val="22"/>
          <w:bdr w:val="none" w:sz="0" w:space="0" w:color="auto" w:frame="1"/>
        </w:rPr>
        <w:t>tarvittaessa asianmukaisten riskinvähentämis- ja valvontatoimenpiteiden toteuttaminen sellaisiin riskeihin puuttumiseksi, joita ei voida poistaa</w:t>
      </w:r>
    </w:p>
    <w:p w14:paraId="2722BF58" w14:textId="15946474" w:rsidR="000F6F09" w:rsidRPr="00F973AB" w:rsidRDefault="000F6F09" w:rsidP="000F6F09">
      <w:pPr>
        <w:pStyle w:val="doLijstnummering7"/>
        <w:numPr>
          <w:ilvl w:val="2"/>
          <w:numId w:val="6"/>
        </w:numPr>
        <w:rPr>
          <w:rFonts w:ascii="Arial" w:hAnsi="Arial" w:cs="Arial"/>
          <w:sz w:val="22"/>
          <w:szCs w:val="22"/>
        </w:rPr>
      </w:pPr>
      <w:r>
        <w:rPr>
          <w:rFonts w:ascii="Arial" w:hAnsi="Arial"/>
          <w:sz w:val="22"/>
          <w:bdr w:val="none" w:sz="0" w:space="0" w:color="auto" w:frame="1"/>
        </w:rPr>
        <w:t>riittävien tietojen antaminen julkiselle organisaatiolle ja tarvittaessa koulutuksen tarjoaminen käyttöönottajille.</w:t>
      </w:r>
    </w:p>
    <w:p w14:paraId="7B1357E6" w14:textId="74A52F18" w:rsidR="000F6F09" w:rsidRPr="00F973AB" w:rsidRDefault="000F6F09" w:rsidP="000F6F09">
      <w:pPr>
        <w:pStyle w:val="doLijstnummering7"/>
        <w:numPr>
          <w:ilvl w:val="1"/>
          <w:numId w:val="6"/>
        </w:numPr>
        <w:rPr>
          <w:rFonts w:ascii="Arial" w:hAnsi="Arial" w:cs="Arial"/>
          <w:sz w:val="22"/>
          <w:szCs w:val="22"/>
          <w:bdr w:val="none" w:sz="0" w:space="0" w:color="auto" w:frame="1"/>
        </w:rPr>
      </w:pPr>
      <w:r>
        <w:rPr>
          <w:rFonts w:ascii="Arial" w:hAnsi="Arial"/>
          <w:sz w:val="22"/>
          <w:bdr w:val="none" w:sz="0" w:space="0" w:color="auto" w:frame="1"/>
        </w:rPr>
        <w:t>Toimittaja varmistaa, että ennen tekoälyjärjestelmän toimitusta tekoälyjärjestelmä testataan sen tarkistamiseksi, onko se MCC-AI-</w:t>
      </w:r>
      <w:proofErr w:type="spellStart"/>
      <w:r>
        <w:rPr>
          <w:rFonts w:ascii="Arial" w:hAnsi="Arial"/>
          <w:sz w:val="22"/>
          <w:bdr w:val="none" w:sz="0" w:space="0" w:color="auto" w:frame="1"/>
        </w:rPr>
        <w:t>High</w:t>
      </w:r>
      <w:proofErr w:type="spellEnd"/>
      <w:r>
        <w:rPr>
          <w:rFonts w:ascii="Arial" w:hAnsi="Arial"/>
          <w:sz w:val="22"/>
          <w:bdr w:val="none" w:sz="0" w:space="0" w:color="auto" w:frame="1"/>
        </w:rPr>
        <w:t>-</w:t>
      </w:r>
      <w:proofErr w:type="spellStart"/>
      <w:r>
        <w:rPr>
          <w:rFonts w:ascii="Arial" w:hAnsi="Arial"/>
          <w:sz w:val="22"/>
          <w:bdr w:val="none" w:sz="0" w:space="0" w:color="auto" w:frame="1"/>
        </w:rPr>
        <w:t>Risk</w:t>
      </w:r>
      <w:proofErr w:type="spellEnd"/>
      <w:r>
        <w:rPr>
          <w:rFonts w:ascii="Arial" w:hAnsi="Arial"/>
          <w:sz w:val="22"/>
          <w:bdr w:val="none" w:sz="0" w:space="0" w:color="auto" w:frame="1"/>
        </w:rPr>
        <w:t xml:space="preserve">-lausekkeiden mukainen ja </w:t>
      </w:r>
      <w:r>
        <w:rPr>
          <w:rFonts w:ascii="Arial" w:hAnsi="Arial"/>
          <w:sz w:val="22"/>
          <w:bdr w:val="none" w:sz="0" w:space="0" w:color="auto" w:frame="1"/>
        </w:rPr>
        <w:lastRenderedPageBreak/>
        <w:t xml:space="preserve">ovatko 2.2 kohdan d alakohdassa tarkoitetut riskinhallintatoimenpiteet tehokkaita, kun otetaan huomioon käyttötarkoitus ja </w:t>
      </w:r>
      <w:r>
        <w:rPr>
          <w:rFonts w:ascii="Arial" w:hAnsi="Arial"/>
          <w:sz w:val="22"/>
        </w:rPr>
        <w:t>kohtuudella ennakoitavissa oleva väärinkäyttö</w:t>
      </w:r>
      <w:r>
        <w:rPr>
          <w:rFonts w:ascii="Arial" w:hAnsi="Arial"/>
          <w:sz w:val="22"/>
          <w:bdr w:val="none" w:sz="0" w:space="0" w:color="auto" w:frame="1"/>
        </w:rPr>
        <w:t xml:space="preserve">. Toimittajan on julkisen organisaation pyynnöstä testattava tekoälyjärjestelmä julkisen organisaation ympäristössä. </w:t>
      </w:r>
    </w:p>
    <w:p w14:paraId="302016F4" w14:textId="77777777" w:rsidR="00EF0D2A" w:rsidRPr="00F973AB" w:rsidRDefault="00EF0D2A" w:rsidP="000F6F09">
      <w:pPr>
        <w:pStyle w:val="doLijstnummering7"/>
        <w:numPr>
          <w:ilvl w:val="1"/>
          <w:numId w:val="6"/>
        </w:numPr>
        <w:rPr>
          <w:rFonts w:ascii="Arial" w:hAnsi="Arial" w:cs="Arial"/>
          <w:sz w:val="22"/>
          <w:szCs w:val="22"/>
          <w:bdr w:val="none" w:sz="0" w:space="0" w:color="auto" w:frame="1"/>
        </w:rPr>
      </w:pPr>
      <w:r>
        <w:rPr>
          <w:rFonts w:ascii="Arial" w:hAnsi="Arial"/>
          <w:sz w:val="22"/>
          <w:bdr w:val="none" w:sz="0" w:space="0" w:color="auto" w:frame="1"/>
        </w:rPr>
        <w:t>Tekoälyjärjestelmän testaus on tapauksen mukaan suoritettava milloin tahansa kehitysprosessin aikana ja joka tapauksessa ennen järjestelmän toimitusta. Testauksessa on käytettävä ennalta määriteltyjä mittareita ja todennäköisyyden kynnyksiä, jotka soveltuvat tekoälyjärjestelmän suunniteltuun käyttötarkoitukseen.</w:t>
      </w:r>
    </w:p>
    <w:p w14:paraId="5A1D66FB" w14:textId="77777777" w:rsidR="000F6F09" w:rsidRPr="00F973AB" w:rsidRDefault="000F6F09" w:rsidP="000F6F09">
      <w:pPr>
        <w:pStyle w:val="doLijstnummering7"/>
        <w:numPr>
          <w:ilvl w:val="1"/>
          <w:numId w:val="6"/>
        </w:numPr>
        <w:rPr>
          <w:rFonts w:ascii="Arial" w:hAnsi="Arial" w:cs="Arial"/>
          <w:sz w:val="22"/>
          <w:szCs w:val="22"/>
          <w:bdr w:val="none" w:sz="0" w:space="0" w:color="auto" w:frame="1"/>
        </w:rPr>
      </w:pPr>
      <w:r>
        <w:rPr>
          <w:rFonts w:ascii="Arial" w:hAnsi="Arial"/>
          <w:sz w:val="22"/>
          <w:bdr w:val="none" w:sz="0" w:space="0" w:color="auto" w:frame="1"/>
        </w:rPr>
        <w:t>Toimittajan on dokumentoitava kaikki tämän artiklan noudattamisen yhteydessä havaitut riskit, toteutetut toimenpiteet ja suoritetut testit. Toimittajan on asetettava nämä asiakirjat julkisen organisaation saataville viimeistään tekoälyjärjestelmän toimituksen yhteydessä. Nämä asiakirjat voivat olla osa teknisiä asiakirjoja ja/tai käyttöohjeita.</w:t>
      </w:r>
    </w:p>
    <w:p w14:paraId="35048AF1" w14:textId="11810C17" w:rsidR="000F6F09" w:rsidRPr="00F973AB" w:rsidRDefault="000F6F09" w:rsidP="000F6F09">
      <w:pPr>
        <w:pStyle w:val="doLijstnummering7"/>
        <w:numPr>
          <w:ilvl w:val="1"/>
          <w:numId w:val="6"/>
        </w:numPr>
        <w:rPr>
          <w:rFonts w:ascii="Arial" w:hAnsi="Arial" w:cs="Arial"/>
          <w:sz w:val="22"/>
          <w:szCs w:val="22"/>
          <w:bdr w:val="none" w:sz="0" w:space="0" w:color="auto" w:frame="1"/>
        </w:rPr>
      </w:pPr>
      <w:r>
        <w:rPr>
          <w:rFonts w:ascii="Arial" w:hAnsi="Arial"/>
          <w:sz w:val="22"/>
          <w:bdr w:val="none" w:sz="0" w:space="0" w:color="auto" w:frame="1"/>
        </w:rPr>
        <w:t>Riskinhallintajärjestelmä on ymmärrettävä jatkuvana, iteratiivisena prosessina, jonka suunnittelu ja toteutus jatkuu koko sopimuksen keston ajan. Tekoälyjärjestelmän toimituksen jälkeen toimittajan on näin ollen</w:t>
      </w:r>
    </w:p>
    <w:p w14:paraId="0A531EA3" w14:textId="720061C7" w:rsidR="000F6F09" w:rsidRPr="00F973AB" w:rsidRDefault="000F6F09" w:rsidP="000F6F09">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 xml:space="preserve">tarkistettava ja päivitettävä riskinhallintaprosessi säännöllisesti sen jatkuvan tehokkuuden varmistamiseksi </w:t>
      </w:r>
    </w:p>
    <w:p w14:paraId="31CB19F3" w14:textId="1E78F77E" w:rsidR="000F6F09" w:rsidRPr="00F973AB" w:rsidRDefault="000F6F09" w:rsidP="000F6F09">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 xml:space="preserve">pidettävä 2 artiklan 7 kohdassa kuvatut asiakirjat </w:t>
      </w:r>
      <w:r>
        <w:rPr>
          <w:rFonts w:ascii="Arial" w:hAnsi="Arial"/>
          <w:sz w:val="22"/>
        </w:rPr>
        <w:t>ajan tasalla</w:t>
      </w:r>
      <w:r>
        <w:rPr>
          <w:rFonts w:ascii="Arial" w:hAnsi="Arial"/>
          <w:sz w:val="22"/>
          <w:bdr w:val="none" w:sz="0" w:space="0" w:color="auto" w:frame="1"/>
        </w:rPr>
        <w:t xml:space="preserve"> sekä</w:t>
      </w:r>
    </w:p>
    <w:p w14:paraId="57AF44BC" w14:textId="21BB6F6C" w:rsidR="000F6F09" w:rsidRPr="00F973AB" w:rsidRDefault="000F6F09" w:rsidP="000F6F09">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asetettava 2 artiklan 7 kohdassa kuvattujen asiakirjojen kaikki uudet versiot viipymättä julkisen organisaation saataville.</w:t>
      </w:r>
    </w:p>
    <w:p w14:paraId="79ECC8BE" w14:textId="77777777" w:rsidR="000F6F09" w:rsidRPr="00F973AB" w:rsidRDefault="000F6F09" w:rsidP="000F6F09">
      <w:pPr>
        <w:pStyle w:val="doLijstnummering7"/>
        <w:numPr>
          <w:ilvl w:val="1"/>
          <w:numId w:val="6"/>
        </w:numPr>
        <w:rPr>
          <w:rFonts w:ascii="Arial" w:hAnsi="Arial" w:cs="Arial"/>
          <w:sz w:val="22"/>
          <w:szCs w:val="22"/>
          <w:bdr w:val="none" w:sz="0" w:space="0" w:color="auto" w:frame="1"/>
        </w:rPr>
      </w:pPr>
      <w:r>
        <w:rPr>
          <w:rFonts w:ascii="Arial" w:hAnsi="Arial"/>
          <w:sz w:val="22"/>
          <w:bdr w:val="none" w:sz="0" w:space="0" w:color="auto" w:frame="1"/>
        </w:rPr>
        <w:t>Julkinen organisaatio toimittaa toimittajalle pyynnöstä tietoja, jotka eivät ole luottamuksellisia, jos se on kohtuudella perusteltua toimittajan riskinhallintajärjestelmän asianmukaisen toteuttamisen kannalta.</w:t>
      </w:r>
    </w:p>
    <w:p w14:paraId="0BDE292C" w14:textId="0ACBE7FC" w:rsidR="000F6F09" w:rsidRPr="00F973AB" w:rsidRDefault="000F6F09" w:rsidP="000F6F09">
      <w:pPr>
        <w:pStyle w:val="doLijstnummering7"/>
        <w:numPr>
          <w:ilvl w:val="1"/>
          <w:numId w:val="6"/>
        </w:numPr>
        <w:rPr>
          <w:rFonts w:ascii="Arial" w:hAnsi="Arial" w:cs="Arial"/>
          <w:sz w:val="22"/>
          <w:szCs w:val="22"/>
          <w:bdr w:val="none" w:sz="0" w:space="0" w:color="auto" w:frame="1"/>
        </w:rPr>
      </w:pPr>
      <w:r>
        <w:rPr>
          <w:rFonts w:ascii="Arial" w:hAnsi="Arial"/>
          <w:b/>
          <w:sz w:val="22"/>
          <w:bdr w:val="none" w:sz="0" w:space="0" w:color="auto" w:frame="1"/>
        </w:rPr>
        <w:t>&lt;valinnainen&gt;</w:t>
      </w:r>
      <w:r>
        <w:rPr>
          <w:rFonts w:ascii="Arial" w:hAnsi="Arial"/>
          <w:sz w:val="22"/>
          <w:bdr w:val="none" w:sz="0" w:space="0" w:color="auto" w:frame="1"/>
        </w:rPr>
        <w:t xml:space="preserve"> Jos julkinen organisaatio jatkaa tekoälyjärjestelmän käyttöä sopimuksen voimassaoloajan jälkeen, toimittajan on sopimuksen voimassaolon päättyessä toimitettava julkiselle organisaatiolle tiedot, joita julkinen organisaatio tarvitsee pitääkseen riskinhallintajärjestelmää yllä itse.</w:t>
      </w:r>
    </w:p>
    <w:p w14:paraId="64DE321B" w14:textId="77777777" w:rsidR="000F6F09" w:rsidRPr="00F973AB" w:rsidRDefault="000F6F09" w:rsidP="000F6F09">
      <w:pPr>
        <w:pStyle w:val="doLijstnummering7"/>
        <w:numPr>
          <w:ilvl w:val="0"/>
          <w:numId w:val="0"/>
        </w:numPr>
        <w:ind w:left="851" w:hanging="851"/>
      </w:pPr>
    </w:p>
    <w:p w14:paraId="3B352DB2" w14:textId="101F80D1" w:rsidR="000F6F09" w:rsidRPr="00F973AB" w:rsidRDefault="000F6F09" w:rsidP="000F6F09">
      <w:pPr>
        <w:pStyle w:val="doLijstnummering7"/>
        <w:rPr>
          <w:rFonts w:ascii="Arial" w:hAnsi="Arial" w:cs="Arial"/>
          <w:sz w:val="22"/>
          <w:szCs w:val="22"/>
        </w:rPr>
      </w:pPr>
      <w:r>
        <w:rPr>
          <w:rFonts w:ascii="Arial" w:hAnsi="Arial"/>
          <w:b/>
          <w:sz w:val="22"/>
        </w:rPr>
        <w:t>&lt;3 artikla koskee vain tekoälyjärjestelmiä, joissa käytetään tekniikoita, joihin sisältyy mallien kouluttaminen datan avulla. Lisäksi 3 artiklassa edellytetään, että toimittajalla (tai sen alihankkijoilla) on täysi pääsy datajoukkoihin. Jos datajoukot ovat yksinomaan julkisen organisaation hallussa, on tehtävä muita järjestelyjä.&gt;</w:t>
      </w:r>
      <w:r>
        <w:rPr>
          <w:rFonts w:ascii="Arial" w:hAnsi="Arial"/>
          <w:sz w:val="22"/>
        </w:rPr>
        <w:t xml:space="preserve"> Data ja datahallinto</w:t>
      </w:r>
    </w:p>
    <w:p w14:paraId="0226D11F" w14:textId="77777777" w:rsidR="000F6F09" w:rsidRPr="00F973AB" w:rsidRDefault="000F6F09" w:rsidP="000F6F09">
      <w:pPr>
        <w:pStyle w:val="doLijstnummering7"/>
        <w:numPr>
          <w:ilvl w:val="0"/>
          <w:numId w:val="0"/>
        </w:numPr>
        <w:ind w:left="851"/>
        <w:rPr>
          <w:rFonts w:ascii="Arial" w:hAnsi="Arial" w:cs="Arial"/>
          <w:sz w:val="22"/>
          <w:szCs w:val="22"/>
        </w:rPr>
      </w:pPr>
    </w:p>
    <w:p w14:paraId="2631425E" w14:textId="6E51E1A3" w:rsidR="000F6F09" w:rsidRPr="00F973AB" w:rsidRDefault="000F6F09" w:rsidP="000F6F09">
      <w:pPr>
        <w:pStyle w:val="doLijstnummering7"/>
        <w:numPr>
          <w:ilvl w:val="1"/>
          <w:numId w:val="6"/>
        </w:numPr>
        <w:rPr>
          <w:rFonts w:ascii="Arial" w:hAnsi="Arial" w:cs="Arial"/>
          <w:sz w:val="22"/>
          <w:szCs w:val="22"/>
        </w:rPr>
      </w:pPr>
      <w:r>
        <w:rPr>
          <w:rFonts w:ascii="Arial" w:hAnsi="Arial"/>
          <w:sz w:val="22"/>
        </w:rPr>
        <w:t>Toimittaja varmistaa, että tekoälyjärjestelmän kehittämisessä, mukaan lukien sen koulutuksessa, validoinnissa ja testauksessa, käytettäviin datajoukkoihin on sovellettu ja sovelletaan myöhemmin tekoälyjärjestelmän käyttötarkoituksen kannalta asianmukaisia datanhallinta- ja hallinnointikäytäntöjä. Nämä toimenpiteet koskevat erityisesti:</w:t>
      </w:r>
    </w:p>
    <w:p w14:paraId="09A35132" w14:textId="77777777" w:rsidR="000F6F09" w:rsidRPr="00F973AB" w:rsidRDefault="000F6F09" w:rsidP="000F6F09">
      <w:pPr>
        <w:pStyle w:val="doLijstnummering7"/>
        <w:numPr>
          <w:ilvl w:val="2"/>
          <w:numId w:val="6"/>
        </w:numPr>
        <w:rPr>
          <w:rFonts w:ascii="Arial" w:hAnsi="Arial" w:cs="Arial"/>
          <w:sz w:val="22"/>
          <w:szCs w:val="22"/>
        </w:rPr>
      </w:pPr>
      <w:r>
        <w:rPr>
          <w:rFonts w:ascii="Arial" w:hAnsi="Arial"/>
          <w:sz w:val="22"/>
        </w:rPr>
        <w:t>asiaankuuluvia suunnitteluvalintoja</w:t>
      </w:r>
    </w:p>
    <w:p w14:paraId="596E9F76" w14:textId="17DACB24" w:rsidR="00EF0D2A" w:rsidRPr="00F973AB" w:rsidRDefault="00EF0D2A" w:rsidP="00EF0D2A">
      <w:pPr>
        <w:pStyle w:val="doLijstnummering7"/>
        <w:numPr>
          <w:ilvl w:val="2"/>
          <w:numId w:val="6"/>
        </w:numPr>
        <w:rPr>
          <w:rFonts w:ascii="Arial" w:hAnsi="Arial" w:cs="Arial"/>
          <w:sz w:val="22"/>
          <w:szCs w:val="22"/>
        </w:rPr>
      </w:pPr>
      <w:r>
        <w:rPr>
          <w:rFonts w:ascii="Arial" w:hAnsi="Arial"/>
          <w:sz w:val="22"/>
        </w:rPr>
        <w:t>datan keruuprosesseja ja datan alkuperää sekä henkilötietojen osalta datankeruun alkuperäistä tarkoitusta</w:t>
      </w:r>
    </w:p>
    <w:p w14:paraId="16B9E709" w14:textId="77777777" w:rsidR="000F6F09" w:rsidRPr="00F973AB" w:rsidRDefault="00BB3419" w:rsidP="000F6F09">
      <w:pPr>
        <w:pStyle w:val="doLijstnummering7"/>
        <w:numPr>
          <w:ilvl w:val="2"/>
          <w:numId w:val="6"/>
        </w:numPr>
        <w:rPr>
          <w:rFonts w:ascii="Arial" w:hAnsi="Arial" w:cs="Arial"/>
          <w:sz w:val="22"/>
          <w:szCs w:val="22"/>
        </w:rPr>
      </w:pPr>
      <w:r>
        <w:rPr>
          <w:rFonts w:ascii="Arial" w:hAnsi="Arial"/>
          <w:sz w:val="22"/>
        </w:rPr>
        <w:t>asiaankuuluvia tietojenkäsittelytoimia, kuten huomautusten ja tunnisteiden lisäämistä, puhdistusta, ajantasaistamista, rikastamista ja yhdistämistä</w:t>
      </w:r>
    </w:p>
    <w:p w14:paraId="4744A88C" w14:textId="0CBF6A1B" w:rsidR="00137BC0" w:rsidRPr="00F973AB" w:rsidRDefault="000F6F09" w:rsidP="00564A63">
      <w:pPr>
        <w:pStyle w:val="doLijstnummering7"/>
        <w:numPr>
          <w:ilvl w:val="2"/>
          <w:numId w:val="6"/>
        </w:numPr>
        <w:rPr>
          <w:rFonts w:ascii="Arial" w:hAnsi="Arial" w:cs="Arial"/>
          <w:sz w:val="22"/>
          <w:szCs w:val="22"/>
        </w:rPr>
      </w:pPr>
      <w:r>
        <w:rPr>
          <w:rFonts w:ascii="Arial" w:hAnsi="Arial"/>
          <w:sz w:val="22"/>
        </w:rPr>
        <w:lastRenderedPageBreak/>
        <w:t>oletusten muotoilua niiden tietojen osalta, joita datan on tarkoitus mitata ja edustaa</w:t>
      </w:r>
    </w:p>
    <w:p w14:paraId="0F0B2619" w14:textId="26564662" w:rsidR="00137BC0" w:rsidRPr="00F973AB" w:rsidRDefault="00BB3419" w:rsidP="00137BC0">
      <w:pPr>
        <w:pStyle w:val="doLijstnummering7"/>
        <w:numPr>
          <w:ilvl w:val="2"/>
          <w:numId w:val="6"/>
        </w:numPr>
        <w:rPr>
          <w:rFonts w:ascii="Arial" w:hAnsi="Arial" w:cs="Arial"/>
          <w:sz w:val="22"/>
          <w:szCs w:val="22"/>
        </w:rPr>
      </w:pPr>
      <w:r>
        <w:rPr>
          <w:rFonts w:ascii="Arial" w:hAnsi="Arial"/>
          <w:sz w:val="22"/>
        </w:rPr>
        <w:t>tarvittavien datajoukkojen saatavuuden, määrän ja soveltuvuuden arviointia</w:t>
      </w:r>
    </w:p>
    <w:p w14:paraId="2D9E0809" w14:textId="099BCBC9" w:rsidR="000F6F09" w:rsidRPr="00F973AB" w:rsidRDefault="000F6F09" w:rsidP="00564A63">
      <w:pPr>
        <w:pStyle w:val="doLijstnummering7"/>
        <w:numPr>
          <w:ilvl w:val="2"/>
          <w:numId w:val="6"/>
        </w:numPr>
        <w:rPr>
          <w:rFonts w:ascii="Arial" w:hAnsi="Arial" w:cs="Arial"/>
          <w:sz w:val="22"/>
          <w:szCs w:val="22"/>
        </w:rPr>
      </w:pPr>
      <w:r>
        <w:rPr>
          <w:rFonts w:ascii="Arial" w:hAnsi="Arial"/>
          <w:sz w:val="22"/>
        </w:rPr>
        <w:t>sellaisten mahdollisten vinoutumien selvittämistä, jotka todennäköisesti vaikuttavat ihmisten terveyteen ja turvallisuuteen, vaikuttavat kielteisesti perusoikeuksiin tai johtavat unionin oikeudessa kiellettyyn syrjintään, erityisesti silloin, kun tuotokset vaikuttavat tulevien toimintojen syöttötietoihin</w:t>
      </w:r>
    </w:p>
    <w:p w14:paraId="22A71AF6" w14:textId="77777777" w:rsidR="000F6F09" w:rsidRPr="00F973AB" w:rsidRDefault="000F6F09" w:rsidP="000F6F09">
      <w:pPr>
        <w:pStyle w:val="doLijstnummering7"/>
        <w:numPr>
          <w:ilvl w:val="2"/>
          <w:numId w:val="6"/>
        </w:numPr>
        <w:rPr>
          <w:rFonts w:ascii="Arial" w:hAnsi="Arial" w:cs="Arial"/>
          <w:sz w:val="22"/>
          <w:szCs w:val="22"/>
        </w:rPr>
      </w:pPr>
      <w:r>
        <w:rPr>
          <w:rFonts w:ascii="Arial" w:hAnsi="Arial"/>
          <w:sz w:val="22"/>
        </w:rPr>
        <w:t>asianmukaisia toimenpiteitä f alakohdan mukaisesti havaittujen mahdollisten vinoutumien havaitsemiseksi, ehkäisemiseksi ja lieventämiseksi</w:t>
      </w:r>
    </w:p>
    <w:p w14:paraId="7FC21319" w14:textId="56D6D665" w:rsidR="000F6F09" w:rsidRPr="00F973AB" w:rsidRDefault="000F6F09" w:rsidP="000F6F09">
      <w:pPr>
        <w:pStyle w:val="doLijstnummering7"/>
        <w:numPr>
          <w:ilvl w:val="2"/>
          <w:numId w:val="6"/>
        </w:numPr>
        <w:rPr>
          <w:rFonts w:ascii="Arial" w:hAnsi="Arial" w:cs="Arial"/>
          <w:sz w:val="22"/>
          <w:szCs w:val="22"/>
        </w:rPr>
      </w:pPr>
      <w:r>
        <w:rPr>
          <w:rFonts w:ascii="Arial" w:hAnsi="Arial"/>
          <w:sz w:val="22"/>
        </w:rPr>
        <w:t>sellaisten merkityksellisten puuttuvien tai puutteellisten tietojen tunnistamista, jotka estävät MCC-AI-</w:t>
      </w:r>
      <w:proofErr w:type="spellStart"/>
      <w:r>
        <w:rPr>
          <w:rFonts w:ascii="Arial" w:hAnsi="Arial"/>
          <w:sz w:val="22"/>
        </w:rPr>
        <w:t>High</w:t>
      </w:r>
      <w:proofErr w:type="spellEnd"/>
      <w:r>
        <w:rPr>
          <w:rFonts w:ascii="Arial" w:hAnsi="Arial"/>
          <w:sz w:val="22"/>
        </w:rPr>
        <w:t>-</w:t>
      </w:r>
      <w:proofErr w:type="spellStart"/>
      <w:r>
        <w:rPr>
          <w:rFonts w:ascii="Arial" w:hAnsi="Arial"/>
          <w:sz w:val="22"/>
        </w:rPr>
        <w:t>Risk</w:t>
      </w:r>
      <w:proofErr w:type="spellEnd"/>
      <w:r>
        <w:rPr>
          <w:rFonts w:ascii="Arial" w:hAnsi="Arial"/>
          <w:sz w:val="22"/>
        </w:rPr>
        <w:t>-lausekkeisiin sisältyvien vaatimusten täyttämisen ja sitä, miten nämä puutteet voidaan korjata.</w:t>
      </w:r>
    </w:p>
    <w:p w14:paraId="5363AE13" w14:textId="4EF6339D" w:rsidR="000F6F09" w:rsidRPr="00F973AB" w:rsidRDefault="000F6F09" w:rsidP="000F6F09">
      <w:pPr>
        <w:pStyle w:val="doLijstnummering7"/>
        <w:numPr>
          <w:ilvl w:val="1"/>
          <w:numId w:val="6"/>
        </w:numPr>
        <w:rPr>
          <w:rFonts w:ascii="Arial" w:hAnsi="Arial" w:cs="Arial"/>
          <w:sz w:val="22"/>
          <w:szCs w:val="22"/>
        </w:rPr>
      </w:pPr>
      <w:r>
        <w:rPr>
          <w:rFonts w:ascii="Arial" w:hAnsi="Arial"/>
          <w:sz w:val="22"/>
        </w:rPr>
        <w:t xml:space="preserve">Toimittaja varmistaa, että tekoälyjärjestelmän kehittämisessä käytettävät datajoukot ovat </w:t>
      </w:r>
      <w:r>
        <w:rPr>
          <w:rFonts w:ascii="Arial" w:hAnsi="Arial"/>
          <w:sz w:val="22"/>
          <w:bdr w:val="none" w:sz="0" w:space="0" w:color="auto" w:frame="1"/>
        </w:rPr>
        <w:t xml:space="preserve">merkityksellisiä, riittävän edustavia </w:t>
      </w:r>
      <w:r>
        <w:rPr>
          <w:rFonts w:ascii="Arial" w:hAnsi="Arial"/>
          <w:sz w:val="22"/>
        </w:rPr>
        <w:t>sekä</w:t>
      </w:r>
      <w:r>
        <w:rPr>
          <w:rFonts w:ascii="Arial" w:hAnsi="Arial"/>
          <w:sz w:val="22"/>
          <w:bdr w:val="none" w:sz="0" w:space="0" w:color="auto" w:frame="1"/>
        </w:rPr>
        <w:t xml:space="preserve"> mahdollisimman virheettömiä ja täydellisiä käyttötarkoitukseensa nähden. Toimittaja varmistaa, että datajoukoilla on asianmukaiset tilastolliset ominaisuudet, tarvittaessa myös niiden henkilöiden tai henkilöryhmien osalta, joihin tekoälyjärjestelmää on tarkoitus käyttää. Nämä datajoukkojen ominaisuudet voidaan saavuttaa yksittäisten datajoukkojen tai niiden yhdistelmän tasolla.</w:t>
      </w:r>
    </w:p>
    <w:p w14:paraId="321A02D1" w14:textId="56EFC739" w:rsidR="000F6F09" w:rsidRPr="00F973AB" w:rsidRDefault="000F6F09" w:rsidP="000F6F09">
      <w:pPr>
        <w:pStyle w:val="doLijstnummering7"/>
        <w:numPr>
          <w:ilvl w:val="1"/>
          <w:numId w:val="6"/>
        </w:numPr>
        <w:rPr>
          <w:rFonts w:ascii="Arial" w:hAnsi="Arial" w:cs="Arial"/>
          <w:sz w:val="22"/>
          <w:szCs w:val="22"/>
        </w:rPr>
      </w:pPr>
      <w:r>
        <w:rPr>
          <w:rFonts w:ascii="Arial" w:hAnsi="Arial"/>
          <w:sz w:val="22"/>
        </w:rPr>
        <w:t>Toimittaja varmistaa, että tekoälyjärjestelmän kehittämisessä käytettävissä datajoukoissa otetaan käyttötarkoituksen tai kohtuudella ennakoitavissa olevan väärinkäytön edellyttämässä laajuudessa huomioon ne ominaisuudet tai osatekijät, jotka ovat ominaisia sille maantieteelliselle, kontekstuaaliselle käyttäytymiseen liittyvälle tai toiminnalliselle ympäristölle, jossa tekoälyjärjestelmää on tarkoitus käyttää.</w:t>
      </w:r>
    </w:p>
    <w:p w14:paraId="2AEAE5B1" w14:textId="77777777" w:rsidR="000F6F09" w:rsidRPr="00F973AB" w:rsidRDefault="000F6F09" w:rsidP="000F6F09">
      <w:pPr>
        <w:pStyle w:val="doLijstnummering7"/>
        <w:numPr>
          <w:ilvl w:val="1"/>
          <w:numId w:val="6"/>
        </w:numPr>
        <w:rPr>
          <w:rFonts w:ascii="Arial" w:hAnsi="Arial" w:cs="Arial"/>
          <w:sz w:val="22"/>
          <w:szCs w:val="22"/>
        </w:rPr>
      </w:pPr>
      <w:r>
        <w:rPr>
          <w:rFonts w:ascii="Arial" w:hAnsi="Arial"/>
          <w:sz w:val="22"/>
          <w:bdr w:val="none" w:sz="0" w:space="0" w:color="auto" w:frame="1"/>
        </w:rPr>
        <w:t>Tämän artiklan mukaisia velvoitteita ei sovelleta ainoastaan tekoälyjärjestelmän kehittämiseen ennen toimitusta, vaan myös sellaiseen datajoukkojen käyttöön toimittajan toimesta, joka voi vaikuttaa tekoälyjärjestelmän toimintaan milloin tahansa sopimuksen voimassaoloaikana.</w:t>
      </w:r>
    </w:p>
    <w:p w14:paraId="77709FDD" w14:textId="77777777" w:rsidR="00D170E9" w:rsidRPr="00F973AB" w:rsidRDefault="00D170E9" w:rsidP="00564A63">
      <w:pPr>
        <w:pStyle w:val="doLijstnummering7"/>
        <w:numPr>
          <w:ilvl w:val="0"/>
          <w:numId w:val="0"/>
        </w:numPr>
        <w:ind w:left="709"/>
        <w:rPr>
          <w:rFonts w:ascii="Arial" w:hAnsi="Arial" w:cs="Arial"/>
          <w:sz w:val="22"/>
          <w:szCs w:val="22"/>
        </w:rPr>
      </w:pPr>
    </w:p>
    <w:p w14:paraId="107A8202" w14:textId="77777777" w:rsidR="000F6F09" w:rsidRPr="00F973AB" w:rsidRDefault="000F6F09" w:rsidP="000F6F09">
      <w:pPr>
        <w:rPr>
          <w:rFonts w:ascii="Arial" w:hAnsi="Arial" w:cs="Arial"/>
          <w:sz w:val="22"/>
          <w:szCs w:val="22"/>
          <w:lang w:eastAsia="en-GB"/>
        </w:rPr>
      </w:pPr>
    </w:p>
    <w:p w14:paraId="46DA3DE0" w14:textId="77777777" w:rsidR="00CE2EF9" w:rsidRPr="00F973AB" w:rsidRDefault="00CE2EF9" w:rsidP="00CE2EF9">
      <w:pPr>
        <w:pStyle w:val="doLijstnummering7"/>
        <w:rPr>
          <w:rFonts w:ascii="Arial" w:hAnsi="Arial" w:cs="Arial"/>
          <w:sz w:val="22"/>
          <w:szCs w:val="22"/>
        </w:rPr>
      </w:pPr>
      <w:r>
        <w:rPr>
          <w:rFonts w:ascii="Arial" w:hAnsi="Arial"/>
          <w:sz w:val="22"/>
        </w:rPr>
        <w:t>Tekninen dokumentaatio ja käyttöohjeet</w:t>
      </w:r>
    </w:p>
    <w:p w14:paraId="3D84883A" w14:textId="77777777" w:rsidR="00CE2EF9" w:rsidRPr="00F973AB" w:rsidRDefault="00CE2EF9" w:rsidP="00CE2EF9">
      <w:pPr>
        <w:pStyle w:val="doLijstnummering7"/>
        <w:numPr>
          <w:ilvl w:val="0"/>
          <w:numId w:val="0"/>
        </w:numPr>
        <w:ind w:left="851"/>
        <w:rPr>
          <w:rFonts w:ascii="Arial" w:hAnsi="Arial" w:cs="Arial"/>
          <w:sz w:val="22"/>
          <w:szCs w:val="22"/>
        </w:rPr>
      </w:pPr>
    </w:p>
    <w:p w14:paraId="206AE859" w14:textId="77777777"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 xml:space="preserve">Kun toimittaja toimittaa tekoälyjärjestelmän, </w:t>
      </w:r>
      <w:r>
        <w:rPr>
          <w:rFonts w:ascii="Arial" w:hAnsi="Arial"/>
          <w:sz w:val="22"/>
          <w:bdr w:val="none" w:sz="0" w:space="0" w:color="auto" w:frame="1"/>
        </w:rPr>
        <w:t xml:space="preserve">toimitukseen </w:t>
      </w:r>
      <w:r>
        <w:rPr>
          <w:rFonts w:ascii="Arial" w:hAnsi="Arial"/>
          <w:sz w:val="22"/>
        </w:rPr>
        <w:t>sisältyy teknisen dokumentaation ja käyttöohjeiden luovuttaminen.</w:t>
      </w:r>
    </w:p>
    <w:p w14:paraId="4060588D" w14:textId="536D7596"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Julkisen organisaation tai kolmannen osapuolen on voitava teknisen dokumentaation perusteella arvioida, onko tekoälyjärjestelmä MCC-AI-</w:t>
      </w:r>
      <w:proofErr w:type="spellStart"/>
      <w:r>
        <w:rPr>
          <w:rFonts w:ascii="Arial" w:hAnsi="Arial"/>
          <w:sz w:val="22"/>
        </w:rPr>
        <w:t>High</w:t>
      </w:r>
      <w:proofErr w:type="spellEnd"/>
      <w:r>
        <w:rPr>
          <w:rFonts w:ascii="Arial" w:hAnsi="Arial"/>
          <w:sz w:val="22"/>
        </w:rPr>
        <w:t>-</w:t>
      </w:r>
      <w:proofErr w:type="spellStart"/>
      <w:r>
        <w:rPr>
          <w:rFonts w:ascii="Arial" w:hAnsi="Arial"/>
          <w:sz w:val="22"/>
        </w:rPr>
        <w:t>Risk</w:t>
      </w:r>
      <w:proofErr w:type="spellEnd"/>
      <w:r>
        <w:rPr>
          <w:rFonts w:ascii="Arial" w:hAnsi="Arial"/>
          <w:sz w:val="22"/>
        </w:rPr>
        <w:t xml:space="preserve">-lausekkeissa vahvistettujen vaatimusten mukainen ja vähintään </w:t>
      </w:r>
      <w:r>
        <w:rPr>
          <w:rFonts w:ascii="Arial" w:hAnsi="Arial"/>
          <w:b/>
          <w:sz w:val="22"/>
        </w:rPr>
        <w:t>liitteessä C</w:t>
      </w:r>
      <w:r>
        <w:rPr>
          <w:rFonts w:ascii="Arial" w:hAnsi="Arial"/>
          <w:sz w:val="22"/>
        </w:rPr>
        <w:t xml:space="preserve"> kuvattujen ehtojen mukainen. </w:t>
      </w:r>
    </w:p>
    <w:p w14:paraId="4B31F83B" w14:textId="77777777"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 xml:space="preserve">Käyttöohjeissa on annettava </w:t>
      </w:r>
      <w:r>
        <w:rPr>
          <w:rFonts w:ascii="Arial" w:hAnsi="Arial"/>
          <w:color w:val="000000"/>
          <w:sz w:val="22"/>
          <w:shd w:val="clear" w:color="auto" w:fill="FFFFFF"/>
        </w:rPr>
        <w:t xml:space="preserve">ytimekkäitä, täydellisiä, paikkansapitäviä ja selkeitä tietoja, jotka ovat julkisen organisaation kannalta olennaisia, esteettömiä ja ymmärrettäviä. Käyttöohjeiden on täytettävä vähintään </w:t>
      </w:r>
      <w:r>
        <w:rPr>
          <w:rFonts w:ascii="Arial" w:hAnsi="Arial"/>
          <w:b/>
          <w:color w:val="000000"/>
          <w:sz w:val="22"/>
          <w:shd w:val="clear" w:color="auto" w:fill="FFFFFF"/>
        </w:rPr>
        <w:t>liitteessä D</w:t>
      </w:r>
      <w:r>
        <w:rPr>
          <w:rFonts w:ascii="Arial" w:hAnsi="Arial"/>
          <w:color w:val="000000"/>
          <w:sz w:val="22"/>
          <w:shd w:val="clear" w:color="auto" w:fill="FFFFFF"/>
        </w:rPr>
        <w:t xml:space="preserve"> esitetyt ehdot.</w:t>
      </w:r>
    </w:p>
    <w:p w14:paraId="570CD58F" w14:textId="137F2359" w:rsidR="00CE2EF9" w:rsidRPr="00F973AB" w:rsidRDefault="00CE2EF9" w:rsidP="00CE2EF9">
      <w:pPr>
        <w:pStyle w:val="doLijstnummering7"/>
        <w:numPr>
          <w:ilvl w:val="1"/>
          <w:numId w:val="6"/>
        </w:numPr>
        <w:rPr>
          <w:rFonts w:ascii="Arial" w:hAnsi="Arial" w:cs="Arial"/>
          <w:sz w:val="22"/>
          <w:szCs w:val="22"/>
          <w:bdr w:val="none" w:sz="0" w:space="0" w:color="auto" w:frame="1"/>
        </w:rPr>
      </w:pPr>
      <w:r>
        <w:rPr>
          <w:rFonts w:ascii="Arial" w:hAnsi="Arial"/>
          <w:sz w:val="22"/>
        </w:rPr>
        <w:t>Toimittajan on päivitettävä nämä asiakirjat ainakin jokaisen merkittävän muutoksen yhteydessä sopimuksen voimassaoloaikana ja asetettava ne sen jälkeen julkisen organisaation saataville.</w:t>
      </w:r>
    </w:p>
    <w:p w14:paraId="2269BEE5" w14:textId="76F75F0F" w:rsidR="00CE2EF9" w:rsidRPr="00F973AB" w:rsidRDefault="0012712E" w:rsidP="00CE2EF9">
      <w:pPr>
        <w:pStyle w:val="doLijstnummering7"/>
        <w:numPr>
          <w:ilvl w:val="1"/>
          <w:numId w:val="6"/>
        </w:numPr>
        <w:rPr>
          <w:rFonts w:ascii="Arial" w:hAnsi="Arial" w:cs="Arial"/>
          <w:sz w:val="22"/>
          <w:szCs w:val="22"/>
        </w:rPr>
      </w:pPr>
      <w:r>
        <w:rPr>
          <w:rFonts w:ascii="Arial" w:hAnsi="Arial"/>
          <w:b/>
          <w:sz w:val="22"/>
        </w:rPr>
        <w:lastRenderedPageBreak/>
        <w:t>&lt;Valinnainen&gt;</w:t>
      </w:r>
      <w:r>
        <w:rPr>
          <w:rFonts w:ascii="Arial" w:hAnsi="Arial"/>
          <w:sz w:val="22"/>
        </w:rPr>
        <w:t xml:space="preserve"> Tekninen dokumentaatio ja käyttöohjeet on laadittava englanniksi.</w:t>
      </w:r>
    </w:p>
    <w:p w14:paraId="4DCD18E7" w14:textId="113FDD83" w:rsidR="00CE2EF9" w:rsidRPr="00F973AB" w:rsidRDefault="0012712E" w:rsidP="00CE2EF9">
      <w:pPr>
        <w:pStyle w:val="doLijstnummering7"/>
        <w:numPr>
          <w:ilvl w:val="1"/>
          <w:numId w:val="6"/>
        </w:numPr>
        <w:rPr>
          <w:rFonts w:ascii="Arial" w:hAnsi="Arial" w:cs="Arial"/>
          <w:sz w:val="22"/>
          <w:szCs w:val="22"/>
        </w:rPr>
      </w:pPr>
      <w:r>
        <w:rPr>
          <w:rFonts w:ascii="Arial" w:hAnsi="Arial"/>
          <w:b/>
          <w:sz w:val="22"/>
        </w:rPr>
        <w:t>&lt;Valinnainen&gt;</w:t>
      </w:r>
      <w:r>
        <w:rPr>
          <w:rFonts w:ascii="Arial" w:hAnsi="Arial"/>
          <w:sz w:val="22"/>
        </w:rPr>
        <w:t xml:space="preserve"> Julkisella organisaatiolla on oikeus tehdä teknisestä dokumentaatiosta ja käyttöohjeista kopioita siinä määrin kuin se on tarpeen julkisen organisaation sisäistä käyttöä varten, sanotun kuitenkaan rajoittamatta 6 ja 14 artiklan säännösten soveltamista.</w:t>
      </w:r>
    </w:p>
    <w:p w14:paraId="479C740A" w14:textId="77777777" w:rsidR="00785D3E" w:rsidRPr="00F973AB" w:rsidRDefault="00785D3E" w:rsidP="00564A63">
      <w:pPr>
        <w:pStyle w:val="doLijstnummering7"/>
        <w:numPr>
          <w:ilvl w:val="0"/>
          <w:numId w:val="0"/>
        </w:numPr>
        <w:ind w:left="709"/>
        <w:rPr>
          <w:rFonts w:ascii="Arial" w:hAnsi="Arial" w:cs="Arial"/>
          <w:sz w:val="22"/>
          <w:szCs w:val="22"/>
        </w:rPr>
      </w:pPr>
    </w:p>
    <w:p w14:paraId="50413B38" w14:textId="08F03557" w:rsidR="00CE2EF9" w:rsidRPr="00F973AB" w:rsidRDefault="00CE2EF9" w:rsidP="00CE2EF9">
      <w:pPr>
        <w:pStyle w:val="doLijstnummering7"/>
        <w:numPr>
          <w:ilvl w:val="0"/>
          <w:numId w:val="0"/>
        </w:numPr>
        <w:ind w:left="851"/>
        <w:rPr>
          <w:rFonts w:ascii="Arial" w:hAnsi="Arial" w:cs="Arial"/>
          <w:sz w:val="22"/>
          <w:szCs w:val="22"/>
        </w:rPr>
      </w:pPr>
    </w:p>
    <w:p w14:paraId="7189C35C" w14:textId="77777777" w:rsidR="00CE2EF9" w:rsidRPr="00F973AB" w:rsidRDefault="00CE2EF9" w:rsidP="00CE2EF9">
      <w:pPr>
        <w:pStyle w:val="doLijstnummering7"/>
        <w:rPr>
          <w:rFonts w:ascii="Arial" w:hAnsi="Arial" w:cs="Arial"/>
          <w:sz w:val="22"/>
          <w:szCs w:val="22"/>
        </w:rPr>
      </w:pPr>
      <w:r>
        <w:rPr>
          <w:rFonts w:ascii="Arial" w:hAnsi="Arial"/>
          <w:sz w:val="22"/>
        </w:rPr>
        <w:t>Tietojen säilyttäminen</w:t>
      </w:r>
    </w:p>
    <w:p w14:paraId="4D188F77" w14:textId="77777777" w:rsidR="00CE2EF9" w:rsidRPr="00F973AB" w:rsidRDefault="00CE2EF9" w:rsidP="00CE2EF9">
      <w:pPr>
        <w:pStyle w:val="doLijstnummering7"/>
        <w:numPr>
          <w:ilvl w:val="0"/>
          <w:numId w:val="0"/>
        </w:numPr>
        <w:ind w:left="851"/>
        <w:rPr>
          <w:rFonts w:ascii="Arial" w:hAnsi="Arial" w:cs="Arial"/>
          <w:sz w:val="22"/>
          <w:szCs w:val="22"/>
        </w:rPr>
      </w:pPr>
    </w:p>
    <w:p w14:paraId="4244A990" w14:textId="17DCE350"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 xml:space="preserve">Toimittajan tulee varmistaa, että tekoälyjärjestelmässä mahdollistetaan teknisesti tapahtumien automaattinen tallentaminen (”lokitiedot”) järjestelmän koko elinkaaren ajan. </w:t>
      </w:r>
    </w:p>
    <w:p w14:paraId="5F29D147" w14:textId="49036DCC" w:rsidR="00CE2EF9" w:rsidRPr="00F973AB" w:rsidRDefault="00CE2EF9" w:rsidP="00CE2EF9">
      <w:pPr>
        <w:pStyle w:val="doLijstnummering7"/>
        <w:numPr>
          <w:ilvl w:val="1"/>
          <w:numId w:val="6"/>
        </w:numPr>
        <w:rPr>
          <w:rFonts w:ascii="Arial" w:hAnsi="Arial" w:cs="Arial"/>
          <w:sz w:val="22"/>
          <w:szCs w:val="22"/>
        </w:rPr>
      </w:pPr>
      <w:proofErr w:type="spellStart"/>
      <w:r>
        <w:rPr>
          <w:rFonts w:ascii="Arial" w:hAnsi="Arial"/>
          <w:sz w:val="22"/>
        </w:rPr>
        <w:t>Lokitusvalmiuksilla</w:t>
      </w:r>
      <w:proofErr w:type="spellEnd"/>
      <w:r>
        <w:rPr>
          <w:rFonts w:ascii="Arial" w:hAnsi="Arial"/>
          <w:sz w:val="22"/>
        </w:rPr>
        <w:t xml:space="preserve"> on varmistettava sellainen tekoälyjärjestelmän toiminnan jäljitettävyyden taso, joka on oikeassa suhteessa järjestelmän käyttötarkoitukseen ja </w:t>
      </w:r>
      <w:r>
        <w:rPr>
          <w:rFonts w:ascii="Arial" w:hAnsi="Arial"/>
          <w:sz w:val="22"/>
          <w:bdr w:val="none" w:sz="0" w:space="0" w:color="auto" w:frame="1"/>
        </w:rPr>
        <w:t>kohtuudella ennakoitavissa olevaan väärinkäyttöön</w:t>
      </w:r>
      <w:r>
        <w:rPr>
          <w:rFonts w:ascii="Arial" w:hAnsi="Arial"/>
          <w:sz w:val="22"/>
        </w:rPr>
        <w:t xml:space="preserve">. Niiden on erityisesti mahdollistettava tapahtumien kirjaaminen, kun tapahtumat ovat merkityksellisiä havaittaessa tilanteita, jotka voivat </w:t>
      </w:r>
    </w:p>
    <w:p w14:paraId="624E7412" w14:textId="77777777" w:rsidR="00CE2EF9" w:rsidRPr="00F973AB" w:rsidRDefault="00CE2EF9" w:rsidP="00CE2EF9">
      <w:pPr>
        <w:pStyle w:val="doLijstnummering7"/>
        <w:numPr>
          <w:ilvl w:val="2"/>
          <w:numId w:val="6"/>
        </w:numPr>
        <w:rPr>
          <w:rFonts w:ascii="Arial" w:hAnsi="Arial" w:cs="Arial"/>
          <w:sz w:val="22"/>
          <w:szCs w:val="22"/>
        </w:rPr>
      </w:pPr>
      <w:r>
        <w:rPr>
          <w:rFonts w:ascii="Arial" w:hAnsi="Arial"/>
          <w:sz w:val="22"/>
        </w:rPr>
        <w:t xml:space="preserve">johtaa siihen, että tekoälyjärjestelmä aiheuttaa riskin ihmisten terveydelle tai turvallisuudelle tai perusoikeuksien suojelulle tai </w:t>
      </w:r>
    </w:p>
    <w:p w14:paraId="76C7CA3A" w14:textId="77777777" w:rsidR="00CE2EF9" w:rsidRPr="00F973AB" w:rsidRDefault="00CE2EF9" w:rsidP="00CE2EF9">
      <w:pPr>
        <w:pStyle w:val="doLijstnummering7"/>
        <w:numPr>
          <w:ilvl w:val="2"/>
          <w:numId w:val="6"/>
        </w:numPr>
        <w:rPr>
          <w:rFonts w:ascii="Arial" w:hAnsi="Arial" w:cs="Arial"/>
          <w:sz w:val="22"/>
          <w:szCs w:val="22"/>
        </w:rPr>
      </w:pPr>
      <w:r>
        <w:rPr>
          <w:rFonts w:ascii="Arial" w:hAnsi="Arial"/>
          <w:sz w:val="22"/>
        </w:rPr>
        <w:t>johtaa merkittävään muutokseen.</w:t>
      </w:r>
    </w:p>
    <w:p w14:paraId="69A5FE4A" w14:textId="51CF679A" w:rsidR="00CE2EF9" w:rsidRPr="00F973AB" w:rsidRDefault="00CE2EF9" w:rsidP="00CE2EF9">
      <w:pPr>
        <w:pStyle w:val="doLijstnummering7"/>
        <w:numPr>
          <w:ilvl w:val="1"/>
          <w:numId w:val="6"/>
        </w:numPr>
        <w:rPr>
          <w:rFonts w:ascii="Arial" w:hAnsi="Arial" w:cs="Arial"/>
          <w:sz w:val="22"/>
          <w:szCs w:val="22"/>
        </w:rPr>
      </w:pPr>
      <w:r>
        <w:rPr>
          <w:rFonts w:ascii="Arial" w:hAnsi="Arial"/>
          <w:b/>
          <w:sz w:val="22"/>
        </w:rPr>
        <w:t>&lt;valinnainen&gt;</w:t>
      </w:r>
      <w:r>
        <w:rPr>
          <w:rFonts w:ascii="Arial" w:hAnsi="Arial"/>
          <w:sz w:val="22"/>
        </w:rPr>
        <w:t xml:space="preserve"> Toimittaja antaa julkiselle organisaatiolle pääsyn tekoälyjärjestelmän automaattisesti luomiin lokitietoihin reaaliaikaisesti.</w:t>
      </w:r>
    </w:p>
    <w:p w14:paraId="20195A64" w14:textId="77777777" w:rsidR="00CE2EF9" w:rsidRPr="002F066E" w:rsidRDefault="00CE2EF9" w:rsidP="00CE2EF9">
      <w:pPr>
        <w:pStyle w:val="doLijstnummering7"/>
        <w:numPr>
          <w:ilvl w:val="1"/>
          <w:numId w:val="6"/>
        </w:numPr>
        <w:rPr>
          <w:rFonts w:ascii="Arial" w:hAnsi="Arial" w:cs="Arial"/>
          <w:sz w:val="22"/>
          <w:szCs w:val="22"/>
        </w:rPr>
      </w:pPr>
      <w:r>
        <w:rPr>
          <w:rFonts w:ascii="Arial" w:hAnsi="Arial"/>
          <w:sz w:val="22"/>
        </w:rPr>
        <w:t>Toimittajan on säilytettävä tekoälyjärjestelmän automaattisesti tuottamat lokitiedot sopimuksen voimassaolon ajan, siltä osin kuin tällaiset lokitiedot ovat sopimuksen nojalla sen määräysvallassa. Sopimuksen voimassaolon päätyttyä toimittaja toimittaa viipymättä julkiselle organisaatiolle nämä lokitiedot.</w:t>
      </w:r>
    </w:p>
    <w:p w14:paraId="7CD86A13" w14:textId="77777777" w:rsidR="00FC2BCA" w:rsidRPr="002F066E" w:rsidRDefault="00FC2BCA" w:rsidP="00564A63">
      <w:pPr>
        <w:pStyle w:val="doLijstnummering7"/>
        <w:numPr>
          <w:ilvl w:val="0"/>
          <w:numId w:val="0"/>
        </w:numPr>
        <w:ind w:left="709"/>
        <w:rPr>
          <w:rFonts w:ascii="Arial" w:hAnsi="Arial" w:cs="Arial"/>
          <w:sz w:val="22"/>
          <w:szCs w:val="22"/>
        </w:rPr>
      </w:pPr>
    </w:p>
    <w:p w14:paraId="07AD6B53" w14:textId="77777777" w:rsidR="00CE2EF9" w:rsidRPr="00F973AB" w:rsidRDefault="00CE2EF9" w:rsidP="00CE2EF9">
      <w:pPr>
        <w:pStyle w:val="doLijstnummering7"/>
        <w:numPr>
          <w:ilvl w:val="0"/>
          <w:numId w:val="0"/>
        </w:numPr>
        <w:ind w:left="1560" w:hanging="851"/>
        <w:rPr>
          <w:rFonts w:ascii="Arial" w:hAnsi="Arial" w:cs="Arial"/>
          <w:sz w:val="22"/>
          <w:szCs w:val="22"/>
        </w:rPr>
      </w:pPr>
    </w:p>
    <w:p w14:paraId="22FAFD16" w14:textId="77777777" w:rsidR="00CE2EF9" w:rsidRPr="00F973AB" w:rsidRDefault="00CE2EF9" w:rsidP="00CE2EF9">
      <w:pPr>
        <w:pStyle w:val="doLijstnummering7"/>
        <w:rPr>
          <w:rFonts w:ascii="Arial" w:hAnsi="Arial" w:cs="Arial"/>
          <w:sz w:val="22"/>
          <w:szCs w:val="22"/>
        </w:rPr>
      </w:pPr>
      <w:r>
        <w:rPr>
          <w:rFonts w:ascii="Arial" w:hAnsi="Arial"/>
          <w:sz w:val="22"/>
        </w:rPr>
        <w:t>Tekoälyjärjestelmän avoimuus</w:t>
      </w:r>
    </w:p>
    <w:p w14:paraId="11CBF5BC" w14:textId="77777777" w:rsidR="00CE2EF9" w:rsidRPr="00F973AB" w:rsidRDefault="00CE2EF9" w:rsidP="00CE2EF9">
      <w:pPr>
        <w:pStyle w:val="doLijstnummering7"/>
        <w:numPr>
          <w:ilvl w:val="0"/>
          <w:numId w:val="0"/>
        </w:numPr>
        <w:ind w:left="851"/>
        <w:rPr>
          <w:rFonts w:ascii="Arial" w:hAnsi="Arial" w:cs="Arial"/>
          <w:sz w:val="22"/>
          <w:szCs w:val="22"/>
        </w:rPr>
      </w:pPr>
    </w:p>
    <w:p w14:paraId="589EDE60" w14:textId="57199FF3" w:rsidR="00CE2EF9" w:rsidRPr="00F973AB" w:rsidRDefault="00CE2EF9" w:rsidP="00CE2EF9">
      <w:pPr>
        <w:pStyle w:val="doLijstnummering7"/>
        <w:numPr>
          <w:ilvl w:val="1"/>
          <w:numId w:val="6"/>
        </w:numPr>
        <w:rPr>
          <w:rFonts w:ascii="Arial" w:hAnsi="Arial" w:cs="Arial"/>
          <w:sz w:val="22"/>
          <w:szCs w:val="22"/>
        </w:rPr>
      </w:pPr>
      <w:r>
        <w:rPr>
          <w:rFonts w:ascii="Arial" w:hAnsi="Arial"/>
          <w:color w:val="000000"/>
          <w:sz w:val="22"/>
          <w:shd w:val="clear" w:color="auto" w:fill="FFFFFF"/>
        </w:rPr>
        <w:t xml:space="preserve">Toimittaja varmistaa, että tekoälyjärjestelmä on suunniteltu ja kehitetty ja sitä suunnitellaan ja kehitetään siten, että tekoälyjärjestelmän toiminta on riittävän avointa, jotta julkinen organisaatio </w:t>
      </w:r>
      <w:r>
        <w:rPr>
          <w:rFonts w:ascii="Arial" w:hAnsi="Arial"/>
          <w:sz w:val="22"/>
        </w:rPr>
        <w:t>pystyy tulkitsemaan järjestelmän tuotoksia ja käyttämään niitä asianmukaisesti</w:t>
      </w:r>
      <w:r>
        <w:rPr>
          <w:rFonts w:ascii="Arial" w:hAnsi="Arial"/>
          <w:color w:val="000000"/>
          <w:sz w:val="22"/>
          <w:shd w:val="clear" w:color="auto" w:fill="FFFFFF"/>
        </w:rPr>
        <w:t>.</w:t>
      </w:r>
    </w:p>
    <w:p w14:paraId="61C5E1BD" w14:textId="08A3494E"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 xml:space="preserve">Asianmukaisen avoimuuden varmistamiseksi toimittajan on ennen tekoälyjärjestelmän toimitusta toteutettava vähintään </w:t>
      </w:r>
      <w:r>
        <w:rPr>
          <w:rFonts w:ascii="Arial" w:hAnsi="Arial"/>
          <w:b/>
          <w:sz w:val="22"/>
        </w:rPr>
        <w:t>liitteessä E</w:t>
      </w:r>
      <w:r>
        <w:rPr>
          <w:rFonts w:ascii="Arial" w:hAnsi="Arial"/>
          <w:sz w:val="22"/>
        </w:rPr>
        <w:t xml:space="preserve"> kuvatut tekniset ja organisatoriset toimenpiteet. </w:t>
      </w:r>
    </w:p>
    <w:p w14:paraId="7F71F9D4" w14:textId="77777777" w:rsidR="00CE2EF9" w:rsidRPr="00F973AB" w:rsidRDefault="00CE2EF9" w:rsidP="00CE2EF9">
      <w:pPr>
        <w:pStyle w:val="doLijstnummering7"/>
        <w:numPr>
          <w:ilvl w:val="0"/>
          <w:numId w:val="0"/>
        </w:numPr>
        <w:rPr>
          <w:rFonts w:ascii="Arial" w:hAnsi="Arial" w:cs="Arial"/>
          <w:sz w:val="22"/>
          <w:szCs w:val="22"/>
        </w:rPr>
      </w:pPr>
    </w:p>
    <w:p w14:paraId="528A48FA" w14:textId="77777777" w:rsidR="00CE2EF9" w:rsidRPr="00F973AB" w:rsidRDefault="00CE2EF9" w:rsidP="00CE2EF9">
      <w:pPr>
        <w:pStyle w:val="doLijstnummering7"/>
        <w:rPr>
          <w:rFonts w:ascii="Arial" w:hAnsi="Arial" w:cs="Arial"/>
          <w:sz w:val="22"/>
          <w:szCs w:val="22"/>
        </w:rPr>
      </w:pPr>
      <w:r>
        <w:rPr>
          <w:rFonts w:ascii="Arial" w:hAnsi="Arial"/>
          <w:sz w:val="22"/>
        </w:rPr>
        <w:t>Ihmisen suorittama valvonta</w:t>
      </w:r>
    </w:p>
    <w:p w14:paraId="1E1E8E8A" w14:textId="77777777" w:rsidR="00CE2EF9" w:rsidRPr="00F973AB" w:rsidRDefault="00CE2EF9" w:rsidP="00CE2EF9">
      <w:pPr>
        <w:pStyle w:val="doLijstnummering7"/>
        <w:numPr>
          <w:ilvl w:val="0"/>
          <w:numId w:val="0"/>
        </w:numPr>
        <w:ind w:left="851"/>
        <w:rPr>
          <w:rFonts w:ascii="Arial" w:hAnsi="Arial" w:cs="Arial"/>
          <w:sz w:val="22"/>
          <w:szCs w:val="22"/>
        </w:rPr>
      </w:pPr>
    </w:p>
    <w:p w14:paraId="154F174E" w14:textId="7A1C0B2A" w:rsidR="00CE2EF9" w:rsidRPr="00F973AB" w:rsidRDefault="00CE2EF9" w:rsidP="00CE2EF9">
      <w:pPr>
        <w:pStyle w:val="doLijstnummering7"/>
        <w:numPr>
          <w:ilvl w:val="1"/>
          <w:numId w:val="6"/>
        </w:numPr>
        <w:rPr>
          <w:rFonts w:ascii="Arial" w:hAnsi="Arial" w:cs="Arial"/>
          <w:sz w:val="22"/>
          <w:szCs w:val="22"/>
        </w:rPr>
      </w:pPr>
      <w:r>
        <w:rPr>
          <w:rFonts w:ascii="Arial" w:hAnsi="Arial"/>
          <w:sz w:val="22"/>
          <w:bdr w:val="none" w:sz="0" w:space="0" w:color="auto" w:frame="1"/>
        </w:rPr>
        <w:t xml:space="preserve">Toimittaja varmistaa, että tekoälyjärjestelmä on suunniteltu ja kehitetty ja sitä suunnitellaan ja kehitetään siten, että luonnolliset henkilöt voivat valvoa sitä tehokkaasti sen käyttöaikana, </w:t>
      </w:r>
      <w:r>
        <w:rPr>
          <w:rFonts w:ascii="Arial" w:hAnsi="Arial"/>
          <w:sz w:val="22"/>
        </w:rPr>
        <w:t>mukaan lukien asianmukaisten käyttöliittymävälineiden käyttö</w:t>
      </w:r>
      <w:r>
        <w:rPr>
          <w:rFonts w:ascii="Arial" w:hAnsi="Arial"/>
          <w:sz w:val="22"/>
          <w:bdr w:val="none" w:sz="0" w:space="0" w:color="auto" w:frame="1"/>
        </w:rPr>
        <w:t>.</w:t>
      </w:r>
    </w:p>
    <w:p w14:paraId="510D7F17" w14:textId="20E5491D" w:rsidR="00CD6D58" w:rsidRPr="00F973AB" w:rsidRDefault="00CD6D58" w:rsidP="00CD6D58">
      <w:pPr>
        <w:pStyle w:val="doLijstnummering7"/>
        <w:numPr>
          <w:ilvl w:val="1"/>
          <w:numId w:val="6"/>
        </w:numPr>
        <w:rPr>
          <w:rFonts w:ascii="Arial" w:hAnsi="Arial" w:cs="Arial"/>
          <w:sz w:val="22"/>
          <w:szCs w:val="22"/>
        </w:rPr>
      </w:pPr>
      <w:r>
        <w:rPr>
          <w:rFonts w:ascii="Arial" w:hAnsi="Arial"/>
          <w:sz w:val="22"/>
        </w:rPr>
        <w:lastRenderedPageBreak/>
        <w:t>Ihmisen suorittamalla valvonnalla on pyrittävä ehkäisemään tai minimoimaan terveydelle, turvallisuudelle tai perusoikeuksille aiheutuvat riskit, joita voi syntyä, kun tekoälyjärjestelmää käytetään käyttötarkoituksensa mukaisesti tai kohtuudella ennakoitavissa olevissa väärinkäytön olosuhteissa, jos tällaiset riskit jatkuvat huolimatta muiden tässä jaksossa vahvistettujen vaatimusten soveltamisesta.</w:t>
      </w:r>
    </w:p>
    <w:p w14:paraId="191405AE" w14:textId="4DD4CEA8" w:rsidR="00CD6D58" w:rsidRPr="00F973AB" w:rsidRDefault="00CD6D58" w:rsidP="00CD6D58">
      <w:pPr>
        <w:pStyle w:val="doLijstnummering7"/>
        <w:numPr>
          <w:ilvl w:val="1"/>
          <w:numId w:val="6"/>
        </w:numPr>
        <w:rPr>
          <w:rFonts w:ascii="Arial" w:hAnsi="Arial" w:cs="Arial"/>
          <w:sz w:val="22"/>
          <w:szCs w:val="22"/>
        </w:rPr>
      </w:pPr>
      <w:r>
        <w:rPr>
          <w:rFonts w:ascii="Arial" w:hAnsi="Arial"/>
          <w:sz w:val="22"/>
        </w:rPr>
        <w:t>Valvontatoimenpiteiden on oltava oikeassa suhteessa tekoälyjärjestelmän riskeihin, itsenäisyyden tasoon ja käyttöympäristöön, ja ne on varmistettava jommallakummalla tai molemmilla seuraavista toimenpidetyypeistä:</w:t>
      </w:r>
    </w:p>
    <w:p w14:paraId="163DD6A4" w14:textId="28096A99" w:rsidR="00CE2EF9" w:rsidRPr="00F973AB" w:rsidRDefault="00CE2EF9" w:rsidP="00CE2EF9">
      <w:pPr>
        <w:pStyle w:val="doLijstnummering7"/>
        <w:numPr>
          <w:ilvl w:val="1"/>
          <w:numId w:val="6"/>
        </w:numPr>
        <w:rPr>
          <w:rFonts w:ascii="Arial" w:hAnsi="Arial" w:cs="Arial"/>
          <w:sz w:val="22"/>
          <w:szCs w:val="22"/>
        </w:rPr>
      </w:pPr>
      <w:r>
        <w:rPr>
          <w:rFonts w:ascii="Arial" w:hAnsi="Arial"/>
          <w:sz w:val="22"/>
          <w:bdr w:val="none" w:sz="0" w:space="0" w:color="auto" w:frame="1"/>
        </w:rPr>
        <w:t xml:space="preserve">Toimittaja varmistaa, että ennen toimitusta tekoälyjärjestelmään on sisällytettävä asianmukaiset toimenpiteet, jotka toteutetaan ihmisen suorittaman valvonnan varmistamiseksi. Näillä toimenpiteillä on varmistettava, että ne luonnolliset henkilöt, joiden tehtäväksi ihmisen suorittama valvonta on annettu, voivat asianmukaisesti ja oikeasuhteisesti </w:t>
      </w:r>
    </w:p>
    <w:p w14:paraId="5D601A1B" w14:textId="5366B787" w:rsidR="00CE2EF9" w:rsidRPr="00F973AB" w:rsidRDefault="00975D0E" w:rsidP="00CE2EF9">
      <w:pPr>
        <w:pStyle w:val="doLijstnummering7"/>
        <w:numPr>
          <w:ilvl w:val="2"/>
          <w:numId w:val="6"/>
        </w:numPr>
        <w:rPr>
          <w:rFonts w:ascii="Arial" w:hAnsi="Arial" w:cs="Arial"/>
          <w:sz w:val="22"/>
          <w:szCs w:val="22"/>
        </w:rPr>
      </w:pPr>
      <w:r>
        <w:rPr>
          <w:rFonts w:ascii="Arial" w:hAnsi="Arial"/>
          <w:sz w:val="22"/>
        </w:rPr>
        <w:t xml:space="preserve">ymmärtää riittävällä tavalla </w:t>
      </w:r>
      <w:r>
        <w:rPr>
          <w:rFonts w:ascii="Arial" w:hAnsi="Arial"/>
          <w:sz w:val="22"/>
          <w:bdr w:val="none" w:sz="0" w:space="0" w:color="auto" w:frame="1"/>
        </w:rPr>
        <w:t>tekoälyjärjestelmään liittyvät valmiudet ja rajoitukset ja seurata sen toimintaa tarpeen mukaan, jotta poikkeavuuksien, toimintahäiriöiden ja odottamattoman toiminnan merkit voidaan havaita ja niihin voidaan puuttua</w:t>
      </w:r>
    </w:p>
    <w:p w14:paraId="4AD6776B" w14:textId="0B1DA45B" w:rsidR="00CE2EF9" w:rsidRPr="00F973AB" w:rsidRDefault="003216B4" w:rsidP="00CE2EF9">
      <w:pPr>
        <w:pStyle w:val="doLijstnummering7"/>
        <w:numPr>
          <w:ilvl w:val="2"/>
          <w:numId w:val="6"/>
        </w:numPr>
        <w:rPr>
          <w:rFonts w:ascii="Arial" w:hAnsi="Arial" w:cs="Arial"/>
          <w:sz w:val="22"/>
          <w:szCs w:val="22"/>
        </w:rPr>
      </w:pPr>
      <w:r>
        <w:rPr>
          <w:rFonts w:ascii="Arial" w:hAnsi="Arial"/>
          <w:sz w:val="22"/>
          <w:bdr w:val="none" w:sz="0" w:space="0" w:color="auto" w:frame="1"/>
        </w:rPr>
        <w:t>pysyä tietoisina mahdollisesta taipumuksesta luottaa automaattisesti tai liiallisesti tekoälyjärjestelmän tuottamiin tuloksiin (”automaatiovinouma”), erityisesti silloin, jos tekoälyjärjestelmää käytetään tietojen tai suositusten antamiseen luonnollisten henkilöiden tekemiä päätöksiä varten</w:t>
      </w:r>
    </w:p>
    <w:p w14:paraId="20B01625" w14:textId="46C44589" w:rsidR="00CE2EF9" w:rsidRPr="00F973AB" w:rsidRDefault="00CE2EF9" w:rsidP="00CE2EF9">
      <w:pPr>
        <w:pStyle w:val="doLijstnummering7"/>
        <w:numPr>
          <w:ilvl w:val="2"/>
          <w:numId w:val="6"/>
        </w:numPr>
        <w:rPr>
          <w:rFonts w:ascii="Arial" w:hAnsi="Arial" w:cs="Arial"/>
          <w:sz w:val="22"/>
          <w:szCs w:val="22"/>
        </w:rPr>
      </w:pPr>
      <w:r>
        <w:rPr>
          <w:rFonts w:ascii="Arial" w:hAnsi="Arial"/>
          <w:sz w:val="22"/>
          <w:bdr w:val="none" w:sz="0" w:space="0" w:color="auto" w:frame="1"/>
        </w:rPr>
        <w:t>tulkita oikein tekoälyjärjestelmän tuotoksia ottaen esimerkiksi erityisesti huomioon järjestelmän ominaisuudet sekä käytettävissä olevat tulkintavälineet ja -menetelmät</w:t>
      </w:r>
    </w:p>
    <w:p w14:paraId="1E4E4DDA" w14:textId="72AC6199" w:rsidR="00CE2EF9" w:rsidRPr="00F973AB" w:rsidRDefault="00CE2EF9" w:rsidP="00CE2EF9">
      <w:pPr>
        <w:pStyle w:val="doLijstnummering7"/>
        <w:numPr>
          <w:ilvl w:val="2"/>
          <w:numId w:val="6"/>
        </w:numPr>
        <w:rPr>
          <w:rFonts w:ascii="Arial" w:hAnsi="Arial" w:cs="Arial"/>
          <w:sz w:val="22"/>
          <w:szCs w:val="22"/>
        </w:rPr>
      </w:pPr>
      <w:r>
        <w:rPr>
          <w:rFonts w:ascii="Arial" w:hAnsi="Arial"/>
          <w:sz w:val="22"/>
          <w:bdr w:val="none" w:sz="0" w:space="0" w:color="auto" w:frame="1"/>
        </w:rPr>
        <w:t>päättää missä tahansa erityistilanteessa, että tekoälyjärjestelmää ei käytetä, tai muutoin jättää huomiotta, korjata tai peruuttaa tekoälyjärjestelmän tuotokset</w:t>
      </w:r>
    </w:p>
    <w:p w14:paraId="3D0D77D1" w14:textId="64C46959" w:rsidR="00CE2EF9" w:rsidRPr="00F973AB" w:rsidRDefault="00CE2EF9" w:rsidP="003216B4">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puuttua tekoälyjärjestelmän toimintaan tai pysäyttää järjestelmän pysäytyspainikkeella tai vastaavalla menettelyllä, jonka avulla järjestelmä voidaan pysäyttää turvalliseen tilaan.</w:t>
      </w:r>
    </w:p>
    <w:p w14:paraId="48BA5BAD" w14:textId="3262F3FD" w:rsidR="00CE2EF9" w:rsidRPr="00F973AB" w:rsidRDefault="0012712E" w:rsidP="00CE2EF9">
      <w:pPr>
        <w:pStyle w:val="doLijstnummering7"/>
        <w:numPr>
          <w:ilvl w:val="1"/>
          <w:numId w:val="6"/>
        </w:numPr>
        <w:rPr>
          <w:rFonts w:ascii="Arial" w:hAnsi="Arial" w:cs="Arial"/>
          <w:sz w:val="22"/>
          <w:szCs w:val="22"/>
        </w:rPr>
      </w:pPr>
      <w:r>
        <w:rPr>
          <w:rFonts w:ascii="Arial" w:hAnsi="Arial"/>
          <w:b/>
          <w:sz w:val="22"/>
        </w:rPr>
        <w:t>&lt;Valinnainen&gt;</w:t>
      </w:r>
      <w:r>
        <w:rPr>
          <w:rFonts w:ascii="Arial" w:hAnsi="Arial"/>
          <w:sz w:val="22"/>
        </w:rPr>
        <w:t xml:space="preserve"> Ihmisen suorittaman asianmukaisen valvonnan varmistamiseksi toimittajan on toteutettava vähintään </w:t>
      </w:r>
      <w:r>
        <w:rPr>
          <w:rFonts w:ascii="Arial" w:hAnsi="Arial"/>
          <w:b/>
          <w:sz w:val="22"/>
        </w:rPr>
        <w:t>liitteessä F</w:t>
      </w:r>
      <w:r>
        <w:rPr>
          <w:rFonts w:ascii="Arial" w:hAnsi="Arial"/>
          <w:sz w:val="22"/>
        </w:rPr>
        <w:t xml:space="preserve"> kuvatut tekniset ja organisatoriset toimenpiteet ennen tekoälyjärjestelmän toimitusta</w:t>
      </w:r>
      <w:r>
        <w:rPr>
          <w:rFonts w:ascii="Arial" w:hAnsi="Arial"/>
          <w:b/>
          <w:sz w:val="22"/>
        </w:rPr>
        <w:t>.</w:t>
      </w:r>
    </w:p>
    <w:p w14:paraId="305BD204" w14:textId="77777777" w:rsidR="00CE2EF9" w:rsidRPr="00F973AB" w:rsidRDefault="00CE2EF9" w:rsidP="00CE2EF9">
      <w:pPr>
        <w:pStyle w:val="doLijstnummering7"/>
        <w:numPr>
          <w:ilvl w:val="0"/>
          <w:numId w:val="0"/>
        </w:numPr>
        <w:ind w:left="851"/>
        <w:rPr>
          <w:rFonts w:ascii="Arial" w:hAnsi="Arial" w:cs="Arial"/>
          <w:sz w:val="22"/>
          <w:szCs w:val="22"/>
        </w:rPr>
      </w:pPr>
    </w:p>
    <w:p w14:paraId="4D94B8F2" w14:textId="77777777" w:rsidR="00CE2EF9" w:rsidRPr="00F973AB" w:rsidRDefault="00CE2EF9" w:rsidP="00D33B49">
      <w:pPr>
        <w:pStyle w:val="doLijstnummering7"/>
        <w:rPr>
          <w:rFonts w:ascii="Arial" w:hAnsi="Arial" w:cs="Arial"/>
          <w:sz w:val="22"/>
          <w:szCs w:val="22"/>
        </w:rPr>
      </w:pPr>
      <w:r>
        <w:rPr>
          <w:rFonts w:ascii="Arial" w:hAnsi="Arial"/>
          <w:sz w:val="22"/>
        </w:rPr>
        <w:t>Tarkkuus, vakaus ja kyberturvallisuus</w:t>
      </w:r>
    </w:p>
    <w:p w14:paraId="5D87FF6B" w14:textId="77777777" w:rsidR="00CE2EF9" w:rsidRPr="00F973AB" w:rsidRDefault="00CE2EF9" w:rsidP="00CE2EF9">
      <w:pPr>
        <w:pStyle w:val="doLijstnummering7"/>
        <w:numPr>
          <w:ilvl w:val="0"/>
          <w:numId w:val="0"/>
        </w:numPr>
        <w:ind w:left="851"/>
        <w:rPr>
          <w:rFonts w:ascii="Arial" w:hAnsi="Arial" w:cs="Arial"/>
          <w:sz w:val="22"/>
          <w:szCs w:val="22"/>
        </w:rPr>
      </w:pPr>
    </w:p>
    <w:p w14:paraId="455E8E1A" w14:textId="169C41B9" w:rsidR="00CE2EF9" w:rsidRPr="00F973AB" w:rsidRDefault="00CE2EF9" w:rsidP="00CE2EF9">
      <w:pPr>
        <w:pStyle w:val="doLijstnummering7"/>
        <w:numPr>
          <w:ilvl w:val="1"/>
          <w:numId w:val="6"/>
        </w:numPr>
        <w:rPr>
          <w:rFonts w:ascii="Arial" w:hAnsi="Arial" w:cs="Arial"/>
          <w:sz w:val="22"/>
          <w:szCs w:val="22"/>
        </w:rPr>
      </w:pPr>
      <w:r>
        <w:rPr>
          <w:rFonts w:ascii="Arial" w:hAnsi="Arial"/>
          <w:sz w:val="22"/>
          <w:bdr w:val="none" w:sz="0" w:space="0" w:color="auto" w:frame="1"/>
        </w:rPr>
        <w:t xml:space="preserve">Toimittaja varmistaa, että tekoälyjärjestelmä on suunniteltu ja kehitetty </w:t>
      </w:r>
      <w:r>
        <w:rPr>
          <w:rFonts w:ascii="Arial" w:hAnsi="Arial"/>
          <w:sz w:val="22"/>
        </w:rPr>
        <w:t xml:space="preserve">ja sitä suunnitellaan ja kehitetään siten, että se saavuttaa asianmukaisen tarkkuuden, vakauden, turvallisuuden ja kyberturvallisuuden tason ja toimii tässä suhteessa johdonmukaisesti. </w:t>
      </w:r>
    </w:p>
    <w:p w14:paraId="577E5A4E" w14:textId="77777777" w:rsidR="00CE2EF9" w:rsidRPr="00F973AB" w:rsidRDefault="00CE2EF9" w:rsidP="00CE2EF9">
      <w:pPr>
        <w:pStyle w:val="doLijstnummering7"/>
        <w:numPr>
          <w:ilvl w:val="1"/>
          <w:numId w:val="6"/>
        </w:numPr>
        <w:rPr>
          <w:rFonts w:ascii="Arial" w:hAnsi="Arial" w:cs="Arial"/>
          <w:sz w:val="22"/>
          <w:szCs w:val="22"/>
        </w:rPr>
      </w:pPr>
      <w:r>
        <w:rPr>
          <w:rFonts w:ascii="Arial" w:hAnsi="Arial"/>
          <w:sz w:val="22"/>
          <w:bdr w:val="none" w:sz="0" w:space="0" w:color="auto" w:frame="1"/>
        </w:rPr>
        <w:t xml:space="preserve">Tekoälyjärjestelmän tarkkuustasot ja niihin liittyvät tarkkuusmittarit on kuvattu </w:t>
      </w:r>
      <w:r>
        <w:rPr>
          <w:rFonts w:ascii="Arial" w:hAnsi="Arial"/>
          <w:b/>
          <w:sz w:val="22"/>
          <w:bdr w:val="none" w:sz="0" w:space="0" w:color="auto" w:frame="1"/>
        </w:rPr>
        <w:t>liitteessä G</w:t>
      </w:r>
      <w:r>
        <w:rPr>
          <w:rFonts w:ascii="Arial" w:hAnsi="Arial"/>
          <w:sz w:val="22"/>
          <w:bdr w:val="none" w:sz="0" w:space="0" w:color="auto" w:frame="1"/>
        </w:rPr>
        <w:t>.</w:t>
      </w:r>
    </w:p>
    <w:p w14:paraId="255B3A87" w14:textId="039205CA" w:rsidR="00CE2EF9" w:rsidRPr="00F973AB" w:rsidRDefault="003C2AF0" w:rsidP="00CE2EF9">
      <w:pPr>
        <w:pStyle w:val="doLijstnummering7"/>
        <w:numPr>
          <w:ilvl w:val="1"/>
          <w:numId w:val="6"/>
        </w:numPr>
        <w:rPr>
          <w:rFonts w:ascii="Arial" w:hAnsi="Arial" w:cs="Arial"/>
          <w:sz w:val="22"/>
          <w:szCs w:val="22"/>
        </w:rPr>
      </w:pPr>
      <w:r>
        <w:rPr>
          <w:rFonts w:ascii="Arial" w:hAnsi="Arial"/>
          <w:sz w:val="22"/>
        </w:rPr>
        <w:t xml:space="preserve">Asianmukaisen vakauden, turvallisuuden ja kyberturvallisuuden tason varmistamiseksi toimittajan on toteutettava vähintään </w:t>
      </w:r>
      <w:r>
        <w:rPr>
          <w:rFonts w:ascii="Arial" w:hAnsi="Arial"/>
          <w:b/>
          <w:sz w:val="22"/>
        </w:rPr>
        <w:t>liitteessä H</w:t>
      </w:r>
      <w:r>
        <w:rPr>
          <w:rFonts w:ascii="Arial" w:hAnsi="Arial"/>
          <w:sz w:val="22"/>
        </w:rPr>
        <w:t xml:space="preserve"> kuvatut tekniset ja organisatoriset toimenpiteet ennen tekoälyjärjestelmän toimitusta. </w:t>
      </w:r>
    </w:p>
    <w:p w14:paraId="2C43D5E4" w14:textId="44B7A154" w:rsidR="009813B5" w:rsidRPr="002F066E" w:rsidRDefault="009813B5" w:rsidP="009813B5">
      <w:pPr>
        <w:pStyle w:val="ListParagraph"/>
        <w:numPr>
          <w:ilvl w:val="1"/>
          <w:numId w:val="6"/>
        </w:numPr>
        <w:rPr>
          <w:rFonts w:eastAsia="Times New Roman"/>
          <w:color w:val="auto"/>
          <w:sz w:val="22"/>
          <w:szCs w:val="22"/>
        </w:rPr>
      </w:pPr>
      <w:r>
        <w:rPr>
          <w:color w:val="auto"/>
          <w:sz w:val="22"/>
        </w:rPr>
        <w:lastRenderedPageBreak/>
        <w:t>Tämä vaatimus ei rajoita tekoälysäädöksen 15 artiklassa säädettyjen vaatimusten soveltamista.</w:t>
      </w:r>
    </w:p>
    <w:p w14:paraId="32934CE0" w14:textId="77777777" w:rsidR="009813B5" w:rsidRPr="00F973AB" w:rsidRDefault="009813B5" w:rsidP="00564A63">
      <w:pPr>
        <w:pStyle w:val="doLijstnummering7"/>
        <w:numPr>
          <w:ilvl w:val="0"/>
          <w:numId w:val="0"/>
        </w:numPr>
        <w:ind w:left="709"/>
        <w:rPr>
          <w:rFonts w:ascii="Arial" w:hAnsi="Arial" w:cs="Arial"/>
          <w:sz w:val="22"/>
          <w:szCs w:val="22"/>
        </w:rPr>
      </w:pPr>
    </w:p>
    <w:p w14:paraId="37E11EDE" w14:textId="77777777" w:rsidR="00CE2EF9" w:rsidRPr="00F973AB" w:rsidRDefault="00CE2EF9" w:rsidP="00CE2EF9">
      <w:pPr>
        <w:pStyle w:val="doLijstnummering7"/>
        <w:numPr>
          <w:ilvl w:val="0"/>
          <w:numId w:val="0"/>
        </w:numPr>
        <w:ind w:left="709"/>
        <w:rPr>
          <w:rFonts w:ascii="Arial" w:hAnsi="Arial" w:cs="Arial"/>
          <w:sz w:val="22"/>
          <w:szCs w:val="22"/>
        </w:rPr>
      </w:pPr>
    </w:p>
    <w:p w14:paraId="5269EB9C" w14:textId="77777777" w:rsidR="00C56C58" w:rsidRPr="00F973AB" w:rsidRDefault="00C56C58" w:rsidP="00CE2EF9">
      <w:pPr>
        <w:pStyle w:val="doLijstnummering7"/>
        <w:numPr>
          <w:ilvl w:val="0"/>
          <w:numId w:val="0"/>
        </w:numPr>
        <w:ind w:left="709"/>
        <w:rPr>
          <w:rFonts w:ascii="Arial" w:hAnsi="Arial" w:cs="Arial"/>
          <w:sz w:val="22"/>
          <w:szCs w:val="22"/>
        </w:rPr>
      </w:pPr>
    </w:p>
    <w:p w14:paraId="4480AC05" w14:textId="77777777" w:rsidR="00CE2EF9" w:rsidRPr="00F973AB" w:rsidRDefault="00CE2EF9" w:rsidP="00A74620">
      <w:pPr>
        <w:spacing w:after="240"/>
        <w:rPr>
          <w:rFonts w:ascii="Arial" w:hAnsi="Arial" w:cs="Arial"/>
          <w:b/>
          <w:bCs/>
          <w:sz w:val="26"/>
          <w:szCs w:val="26"/>
        </w:rPr>
      </w:pPr>
      <w:r>
        <w:rPr>
          <w:rFonts w:ascii="Arial" w:hAnsi="Arial"/>
          <w:b/>
          <w:sz w:val="26"/>
        </w:rPr>
        <w:t>C jakso – Tekoälyjärjestelmään liittyvät toimittajan velvollisuudet</w:t>
      </w:r>
    </w:p>
    <w:p w14:paraId="17540852" w14:textId="77777777" w:rsidR="00CE2EF9" w:rsidRPr="00F973AB" w:rsidRDefault="00CE2EF9" w:rsidP="00CE2EF9">
      <w:pPr>
        <w:pStyle w:val="doLijstnummering7"/>
        <w:rPr>
          <w:rFonts w:ascii="Arial" w:hAnsi="Arial" w:cs="Arial"/>
          <w:sz w:val="22"/>
          <w:szCs w:val="22"/>
        </w:rPr>
      </w:pPr>
      <w:r>
        <w:rPr>
          <w:rFonts w:ascii="Arial" w:hAnsi="Arial"/>
          <w:sz w:val="22"/>
        </w:rPr>
        <w:t>B jakson vaatimusten noudattaminen</w:t>
      </w:r>
    </w:p>
    <w:p w14:paraId="0DCFF6BA" w14:textId="77777777" w:rsidR="00CE2EF9" w:rsidRPr="00F973AB" w:rsidRDefault="00CE2EF9" w:rsidP="00CE2EF9">
      <w:pPr>
        <w:pStyle w:val="doLijstnummering7"/>
        <w:numPr>
          <w:ilvl w:val="0"/>
          <w:numId w:val="0"/>
        </w:numPr>
        <w:ind w:left="851"/>
        <w:rPr>
          <w:rFonts w:ascii="Arial" w:hAnsi="Arial" w:cs="Arial"/>
          <w:sz w:val="22"/>
          <w:szCs w:val="22"/>
        </w:rPr>
      </w:pPr>
    </w:p>
    <w:p w14:paraId="7E38F53D" w14:textId="61EF8E48" w:rsidR="00CE2EF9" w:rsidRPr="00F973AB" w:rsidRDefault="00CE2EF9" w:rsidP="00CE2EF9">
      <w:pPr>
        <w:pStyle w:val="doLijstnummering7"/>
        <w:numPr>
          <w:ilvl w:val="0"/>
          <w:numId w:val="0"/>
        </w:numPr>
        <w:ind w:left="709"/>
        <w:rPr>
          <w:rFonts w:ascii="Arial" w:hAnsi="Arial" w:cs="Arial"/>
          <w:b/>
          <w:bCs/>
          <w:iCs/>
          <w:sz w:val="22"/>
          <w:szCs w:val="22"/>
        </w:rPr>
      </w:pPr>
      <w:r>
        <w:rPr>
          <w:rFonts w:ascii="Arial" w:hAnsi="Arial"/>
          <w:sz w:val="22"/>
          <w:bdr w:val="none" w:sz="0" w:space="0" w:color="auto" w:frame="1"/>
        </w:rPr>
        <w:t>Toimittajan on varmistettava, että tekoälyjärjestelmä täyttää MCC-AI-</w:t>
      </w:r>
      <w:proofErr w:type="spellStart"/>
      <w:r>
        <w:rPr>
          <w:rFonts w:ascii="Arial" w:hAnsi="Arial"/>
          <w:sz w:val="22"/>
          <w:bdr w:val="none" w:sz="0" w:space="0" w:color="auto" w:frame="1"/>
        </w:rPr>
        <w:t>High</w:t>
      </w:r>
      <w:proofErr w:type="spellEnd"/>
      <w:r>
        <w:rPr>
          <w:rFonts w:ascii="Arial" w:hAnsi="Arial"/>
          <w:sz w:val="22"/>
          <w:bdr w:val="none" w:sz="0" w:space="0" w:color="auto" w:frame="1"/>
        </w:rPr>
        <w:t>-Riskin B jaksossa vahvistetut vaatimukset tekoälyjärjestelmän toimituksesta sopimuksen voimassaolon päättymiseen saakka.</w:t>
      </w:r>
    </w:p>
    <w:p w14:paraId="6A2523C9" w14:textId="77777777" w:rsidR="00CE2EF9" w:rsidRPr="00F973AB" w:rsidRDefault="00CE2EF9" w:rsidP="00CE2EF9">
      <w:pPr>
        <w:pStyle w:val="doLijstnummering7"/>
        <w:numPr>
          <w:ilvl w:val="0"/>
          <w:numId w:val="0"/>
        </w:numPr>
        <w:ind w:left="709"/>
        <w:rPr>
          <w:rFonts w:ascii="Arial" w:hAnsi="Arial" w:cs="Arial"/>
          <w:b/>
          <w:bCs/>
          <w:iCs/>
          <w:sz w:val="22"/>
          <w:szCs w:val="22"/>
        </w:rPr>
      </w:pPr>
    </w:p>
    <w:p w14:paraId="2DDAD553" w14:textId="4415C3A5" w:rsidR="00CE2EF9" w:rsidRPr="00F973AB" w:rsidRDefault="00CE2EF9" w:rsidP="00CE2EF9">
      <w:pPr>
        <w:pStyle w:val="doLijstnummering7"/>
        <w:rPr>
          <w:rFonts w:ascii="Arial" w:hAnsi="Arial" w:cs="Arial"/>
          <w:sz w:val="22"/>
          <w:szCs w:val="22"/>
        </w:rPr>
      </w:pPr>
      <w:r>
        <w:rPr>
          <w:rFonts w:ascii="Arial" w:hAnsi="Arial"/>
          <w:sz w:val="22"/>
        </w:rPr>
        <w:t xml:space="preserve">Laadunhallintajärjestelmä </w:t>
      </w:r>
    </w:p>
    <w:p w14:paraId="3F369BEE" w14:textId="77777777" w:rsidR="00CE2EF9" w:rsidRPr="00F973AB" w:rsidRDefault="00CE2EF9" w:rsidP="00CE2EF9">
      <w:pPr>
        <w:pStyle w:val="doLijstnummering7"/>
        <w:numPr>
          <w:ilvl w:val="0"/>
          <w:numId w:val="0"/>
        </w:numPr>
        <w:ind w:left="851" w:hanging="851"/>
        <w:rPr>
          <w:rFonts w:ascii="Arial" w:hAnsi="Arial" w:cs="Arial"/>
          <w:sz w:val="22"/>
          <w:szCs w:val="22"/>
        </w:rPr>
      </w:pPr>
    </w:p>
    <w:p w14:paraId="2D08DDF1" w14:textId="0354D97A" w:rsidR="00D81335" w:rsidRPr="002F066E" w:rsidRDefault="00CE2EF9" w:rsidP="00CE2EF9">
      <w:pPr>
        <w:pStyle w:val="doLijstnummering7"/>
        <w:numPr>
          <w:ilvl w:val="1"/>
          <w:numId w:val="6"/>
        </w:numPr>
        <w:rPr>
          <w:rFonts w:ascii="Arial" w:hAnsi="Arial" w:cs="Arial"/>
          <w:noProof/>
          <w:sz w:val="22"/>
          <w:szCs w:val="22"/>
        </w:rPr>
      </w:pPr>
      <w:r>
        <w:rPr>
          <w:rFonts w:ascii="Arial" w:hAnsi="Arial"/>
          <w:sz w:val="22"/>
        </w:rPr>
        <w:t>Ennen tekoälyjärjestelmän toimitusta toimittajan on otettava käyttöön laadunhallintajärjestelmä, jolla varmistetaan MCC-AI-</w:t>
      </w:r>
      <w:proofErr w:type="spellStart"/>
      <w:r>
        <w:rPr>
          <w:rFonts w:ascii="Arial" w:hAnsi="Arial"/>
          <w:sz w:val="22"/>
        </w:rPr>
        <w:t>High</w:t>
      </w:r>
      <w:proofErr w:type="spellEnd"/>
      <w:r>
        <w:rPr>
          <w:rFonts w:ascii="Arial" w:hAnsi="Arial"/>
          <w:sz w:val="22"/>
        </w:rPr>
        <w:t xml:space="preserve">-Riskin noudattaminen. </w:t>
      </w:r>
    </w:p>
    <w:p w14:paraId="48373048" w14:textId="6927E061" w:rsidR="00CE2EF9" w:rsidRPr="002F066E" w:rsidRDefault="00D81335" w:rsidP="00CE2EF9">
      <w:pPr>
        <w:pStyle w:val="doLijstnummering7"/>
        <w:numPr>
          <w:ilvl w:val="1"/>
          <w:numId w:val="6"/>
        </w:numPr>
        <w:rPr>
          <w:rFonts w:ascii="Arial" w:hAnsi="Arial" w:cs="Arial"/>
          <w:noProof/>
          <w:sz w:val="22"/>
          <w:szCs w:val="22"/>
        </w:rPr>
      </w:pPr>
      <w:r>
        <w:rPr>
          <w:rFonts w:ascii="Arial" w:hAnsi="Arial"/>
          <w:sz w:val="22"/>
        </w:rPr>
        <w:t>Laadunhallintajärjestelmä on dokumentoitava järjestelmällisesti ja täsmällisesti kirjallisiksi periaatteiksi, menettelyiksi ja ohjeiksi, ja siihen on sisällyttävä ainakin seuraavat seikat:</w:t>
      </w:r>
    </w:p>
    <w:p w14:paraId="084409CF" w14:textId="77777777" w:rsidR="00CE2EF9" w:rsidRPr="00F973AB" w:rsidRDefault="00CE2EF9" w:rsidP="00CE2EF9">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strategia säännösten noudattamista varten</w:t>
      </w:r>
    </w:p>
    <w:p w14:paraId="353900E6" w14:textId="77777777" w:rsidR="00CE2EF9" w:rsidRPr="00F973AB" w:rsidRDefault="00CE2EF9" w:rsidP="00CE2EF9">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tekoälyjärjestelmän suunnittelussa, suunnittelun valvonnassa ja rakenteen tarkastuksessa käytettävät tekniikat, menettelyt ja järjestelmälliset toimenpiteet</w:t>
      </w:r>
    </w:p>
    <w:p w14:paraId="66E441F5" w14:textId="77777777" w:rsidR="00CE2EF9" w:rsidRPr="00F973AB" w:rsidRDefault="00CE2EF9" w:rsidP="00CE2EF9">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tekoälyjärjestelmän kehittämisessä, laadunvalvonnassa ja laadunvarmistuksessa käytettävät tekniikat, menettelyt ja järjestelmälliset toimenpiteet</w:t>
      </w:r>
    </w:p>
    <w:p w14:paraId="5DC33C01" w14:textId="77777777" w:rsidR="00CE2EF9" w:rsidRPr="00F973AB" w:rsidRDefault="00CE2EF9" w:rsidP="00CE2EF9">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tarkastus-, testaus- ja validointimenettelyt, jotka on suoritettava ennen tekoälyjärjestelmän kehittämistä, sen aikana ja sen jälkeen, sekä niiden suoritustiheys</w:t>
      </w:r>
    </w:p>
    <w:p w14:paraId="25E1D0B3" w14:textId="1D8BCDA3" w:rsidR="00CE2EF9" w:rsidRPr="00F973AB" w:rsidRDefault="00CE2EF9" w:rsidP="00CE2EF9">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 xml:space="preserve">sovellettavat tekniset eritelmät, standardit mukaan luettuina, ja, jos asiaankuuluvia yhdenmukaistettuja standardeja ei sovelleta kaikilta osin </w:t>
      </w:r>
      <w:r>
        <w:rPr>
          <w:rFonts w:ascii="Arial" w:hAnsi="Arial"/>
          <w:sz w:val="22"/>
        </w:rPr>
        <w:t xml:space="preserve">tai ne eivät kata kaikkia asiaankuuluvia vaatimuksia, </w:t>
      </w:r>
      <w:r>
        <w:rPr>
          <w:rFonts w:ascii="Arial" w:hAnsi="Arial"/>
          <w:sz w:val="22"/>
          <w:bdr w:val="none" w:sz="0" w:space="0" w:color="auto" w:frame="1"/>
        </w:rPr>
        <w:t>keinot, joilla varmistetaan, että tekoälyjärjestelmä on MCC-AI-</w:t>
      </w:r>
      <w:proofErr w:type="spellStart"/>
      <w:r>
        <w:rPr>
          <w:rFonts w:ascii="Arial" w:hAnsi="Arial"/>
          <w:sz w:val="22"/>
          <w:bdr w:val="none" w:sz="0" w:space="0" w:color="auto" w:frame="1"/>
        </w:rPr>
        <w:t>High</w:t>
      </w:r>
      <w:proofErr w:type="spellEnd"/>
      <w:r>
        <w:rPr>
          <w:rFonts w:ascii="Arial" w:hAnsi="Arial"/>
          <w:sz w:val="22"/>
          <w:bdr w:val="none" w:sz="0" w:space="0" w:color="auto" w:frame="1"/>
        </w:rPr>
        <w:t>-</w:t>
      </w:r>
      <w:proofErr w:type="spellStart"/>
      <w:r>
        <w:rPr>
          <w:rFonts w:ascii="Arial" w:hAnsi="Arial"/>
          <w:sz w:val="22"/>
          <w:bdr w:val="none" w:sz="0" w:space="0" w:color="auto" w:frame="1"/>
        </w:rPr>
        <w:t>Risk</w:t>
      </w:r>
      <w:proofErr w:type="spellEnd"/>
      <w:r>
        <w:rPr>
          <w:rFonts w:ascii="Arial" w:hAnsi="Arial"/>
          <w:sz w:val="22"/>
          <w:bdr w:val="none" w:sz="0" w:space="0" w:color="auto" w:frame="1"/>
        </w:rPr>
        <w:t>-lausekkeiden B jaksossa vahvistettujen vaatimusten mukainen</w:t>
      </w:r>
    </w:p>
    <w:p w14:paraId="631030CD" w14:textId="77777777" w:rsidR="00CE2EF9" w:rsidRPr="00F973AB" w:rsidRDefault="00CE2EF9" w:rsidP="00CE2EF9">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datanhallintajärjestelmät ja -menettelyt, mukaan lukien datankeruu, datanhankinta, datan analysointi, tunnisteiden lisääminen, datan tallentaminen, datan suodattaminen, datanlouhinta, datan yhdistäminen, datan säilyttäminen ja kaikki muut dataan liittyvät toimet, jotka suoritetaan ennen tekoälyjärjestelmän toimitusta</w:t>
      </w:r>
    </w:p>
    <w:p w14:paraId="7F2D1723" w14:textId="77777777" w:rsidR="00CE2EF9" w:rsidRPr="00F973AB" w:rsidRDefault="00CE2EF9" w:rsidP="00CE2EF9">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sopimuksen 2 artiklassa tarkoitettu riskinhallintajärjestelmä</w:t>
      </w:r>
    </w:p>
    <w:p w14:paraId="7FDDA4C7" w14:textId="28A8394F" w:rsidR="00CE2EF9" w:rsidRPr="00F973AB" w:rsidRDefault="00CE2EF9" w:rsidP="00CE2EF9">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menettelyt, jotka liittyvät vakavista vaaratilanteista ilmoittamiseen</w:t>
      </w:r>
    </w:p>
    <w:p w14:paraId="72907D66" w14:textId="0E06772E" w:rsidR="005A49B9" w:rsidRPr="00F973AB" w:rsidRDefault="005A49B9" w:rsidP="00CE2EF9">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kansallisten toimivaltaisten viranomaisten, muiden asianomaisten viranomaisten, myös niiden, jotka tarjoavat pääsyn dataan tai tukevat sitä, ilmoitettujen laitosten, muiden toimijoiden, asiakkaiden tai muiden asianomaisten osapuolten kanssa käytävän viestinnän järjestäminen</w:t>
      </w:r>
    </w:p>
    <w:p w14:paraId="75076B4A" w14:textId="77777777" w:rsidR="00CE2EF9" w:rsidRPr="00F973AB" w:rsidRDefault="00CE2EF9" w:rsidP="00CE2EF9">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lastRenderedPageBreak/>
        <w:t>järjestelmät ja menettelyt kaiken asiaankuuluvan dokumentaation ja tiedon säilyttämistä varten</w:t>
      </w:r>
    </w:p>
    <w:p w14:paraId="38ABDF9B" w14:textId="77777777" w:rsidR="00CE2EF9" w:rsidRPr="00F973AB" w:rsidRDefault="00CE2EF9" w:rsidP="00CE2EF9">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resurssien hallinta, mukaan lukien toimitusvarmuuteen liittyvät toimenpiteet</w:t>
      </w:r>
    </w:p>
    <w:p w14:paraId="34AE228A" w14:textId="58AB520E" w:rsidR="00CE2EF9" w:rsidRPr="00F973AB" w:rsidRDefault="00CE2EF9" w:rsidP="00CE2EF9">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vastuuvelvollisuuskehys, jossa määritellään johdon ja muun henkilöstön vastuut kaikkien tässä kohdassa lueteltujen näkökohtien osalta.</w:t>
      </w:r>
    </w:p>
    <w:p w14:paraId="176FCAD2" w14:textId="77777777" w:rsidR="00636C8D" w:rsidRPr="00F973AB" w:rsidRDefault="00636C8D" w:rsidP="00636C8D">
      <w:pPr>
        <w:pStyle w:val="doLijstnummering7"/>
        <w:numPr>
          <w:ilvl w:val="1"/>
          <w:numId w:val="6"/>
        </w:numPr>
        <w:rPr>
          <w:rFonts w:ascii="Arial" w:hAnsi="Arial" w:cs="Arial"/>
          <w:sz w:val="22"/>
          <w:szCs w:val="22"/>
        </w:rPr>
      </w:pPr>
      <w:r>
        <w:rPr>
          <w:rFonts w:ascii="Arial" w:hAnsi="Arial"/>
          <w:sz w:val="22"/>
        </w:rPr>
        <w:t>Toimittajan on pidettävä laadunhallintajärjestelmää koskeva dokumentaatio saatavilla sopimuksen voimassaoloaikana. Toimittaja luovuttaa julkisen organisaation ensimmäisestä pyynnöstä julkiselle organisaatiolle laadunhallintajärjestelmää koskevan dokumentaation viimeisimmän version.</w:t>
      </w:r>
    </w:p>
    <w:p w14:paraId="36C4A717" w14:textId="77777777" w:rsidR="00CE2EF9" w:rsidRPr="002F066E" w:rsidRDefault="00CE2EF9" w:rsidP="00564A63">
      <w:pPr>
        <w:pStyle w:val="doLijstnummering7"/>
        <w:numPr>
          <w:ilvl w:val="0"/>
          <w:numId w:val="0"/>
        </w:numPr>
        <w:ind w:left="709"/>
        <w:rPr>
          <w:rFonts w:ascii="Arial" w:hAnsi="Arial" w:cs="Arial"/>
          <w:sz w:val="22"/>
          <w:szCs w:val="22"/>
        </w:rPr>
      </w:pPr>
    </w:p>
    <w:p w14:paraId="314AFE2A" w14:textId="3F77D26E" w:rsidR="00CE2EF9" w:rsidRPr="00F973AB" w:rsidRDefault="00CE2EF9" w:rsidP="00CE2EF9">
      <w:pPr>
        <w:pStyle w:val="doLijstnummering7"/>
        <w:rPr>
          <w:rFonts w:ascii="Arial" w:hAnsi="Arial" w:cs="Arial"/>
          <w:sz w:val="22"/>
          <w:szCs w:val="22"/>
        </w:rPr>
      </w:pPr>
      <w:r>
        <w:rPr>
          <w:rFonts w:ascii="Arial" w:hAnsi="Arial"/>
          <w:sz w:val="22"/>
        </w:rPr>
        <w:t xml:space="preserve">Vaatimustenmukaisuuden arviointi </w:t>
      </w:r>
    </w:p>
    <w:p w14:paraId="25055ED0" w14:textId="77777777" w:rsidR="00CE2EF9" w:rsidRPr="00F973AB" w:rsidRDefault="00CE2EF9" w:rsidP="00CE2EF9">
      <w:pPr>
        <w:pStyle w:val="doLijstnummering7"/>
        <w:numPr>
          <w:ilvl w:val="0"/>
          <w:numId w:val="0"/>
        </w:numPr>
        <w:ind w:left="851"/>
        <w:rPr>
          <w:rFonts w:ascii="Arial" w:hAnsi="Arial" w:cs="Arial"/>
          <w:sz w:val="22"/>
          <w:szCs w:val="22"/>
        </w:rPr>
      </w:pPr>
    </w:p>
    <w:p w14:paraId="5A1304F6" w14:textId="77777777"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Toimittajan on varmistettava, että tekoälyjärjestelmälle tehdään seuraava vaatimustenmukaisuuden arviointimenettely ennen tekoälyjärjestelmän toimitusta:</w:t>
      </w:r>
    </w:p>
    <w:p w14:paraId="26B24270" w14:textId="72D09CA6" w:rsidR="00CE2EF9" w:rsidRPr="00F973AB" w:rsidRDefault="00CE2EF9" w:rsidP="00CE2EF9">
      <w:pPr>
        <w:pStyle w:val="doLijstnummering7"/>
        <w:numPr>
          <w:ilvl w:val="2"/>
          <w:numId w:val="6"/>
        </w:numPr>
        <w:rPr>
          <w:rFonts w:ascii="Arial" w:hAnsi="Arial" w:cs="Arial"/>
          <w:sz w:val="22"/>
          <w:szCs w:val="22"/>
        </w:rPr>
      </w:pPr>
      <w:r>
        <w:rPr>
          <w:rFonts w:ascii="Arial" w:hAnsi="Arial"/>
          <w:sz w:val="22"/>
        </w:rPr>
        <w:t xml:space="preserve">Toimittaja varmistaa, että perustettu laadunhallintajärjestelmä on 10 artiklan vaatimusten mukainen. </w:t>
      </w:r>
    </w:p>
    <w:p w14:paraId="1FAB79D6" w14:textId="2501FE6D" w:rsidR="00CE2EF9" w:rsidRPr="00F973AB" w:rsidRDefault="00CE2EF9" w:rsidP="00CE2EF9">
      <w:pPr>
        <w:pStyle w:val="doLijstnummering7"/>
        <w:numPr>
          <w:ilvl w:val="2"/>
          <w:numId w:val="6"/>
        </w:numPr>
        <w:rPr>
          <w:rFonts w:ascii="Arial" w:hAnsi="Arial" w:cs="Arial"/>
          <w:sz w:val="22"/>
          <w:szCs w:val="22"/>
        </w:rPr>
      </w:pPr>
      <w:r>
        <w:rPr>
          <w:rFonts w:ascii="Arial" w:hAnsi="Arial"/>
          <w:sz w:val="22"/>
        </w:rPr>
        <w:t>Toimittaja tutkii tekniseen dokumentaatioon sisältyvät tiedot arvioidakseen, onko tekoälyjärjestelmä MCC-AI-</w:t>
      </w:r>
      <w:proofErr w:type="spellStart"/>
      <w:r>
        <w:rPr>
          <w:rFonts w:ascii="Arial" w:hAnsi="Arial"/>
          <w:sz w:val="22"/>
        </w:rPr>
        <w:t>High</w:t>
      </w:r>
      <w:proofErr w:type="spellEnd"/>
      <w:r>
        <w:rPr>
          <w:rFonts w:ascii="Arial" w:hAnsi="Arial"/>
          <w:sz w:val="22"/>
        </w:rPr>
        <w:t>-</w:t>
      </w:r>
      <w:proofErr w:type="spellStart"/>
      <w:r>
        <w:rPr>
          <w:rFonts w:ascii="Arial" w:hAnsi="Arial"/>
          <w:sz w:val="22"/>
        </w:rPr>
        <w:t>Risk</w:t>
      </w:r>
      <w:proofErr w:type="spellEnd"/>
      <w:r>
        <w:rPr>
          <w:rFonts w:ascii="Arial" w:hAnsi="Arial"/>
          <w:sz w:val="22"/>
        </w:rPr>
        <w:t>-lausekkeiden B jaksossa vahvistettujen asiaankuuluvien olennaisten vaatimusten mukainen.</w:t>
      </w:r>
    </w:p>
    <w:p w14:paraId="106DD499" w14:textId="77777777" w:rsidR="00CE2EF9" w:rsidRPr="00F973AB" w:rsidRDefault="00CE2EF9" w:rsidP="00CE2EF9">
      <w:pPr>
        <w:pStyle w:val="doLijstnummering7"/>
        <w:numPr>
          <w:ilvl w:val="2"/>
          <w:numId w:val="6"/>
        </w:numPr>
        <w:rPr>
          <w:rFonts w:ascii="Arial" w:hAnsi="Arial" w:cs="Arial"/>
          <w:sz w:val="22"/>
          <w:szCs w:val="22"/>
        </w:rPr>
      </w:pPr>
      <w:r>
        <w:rPr>
          <w:rFonts w:ascii="Arial" w:hAnsi="Arial"/>
          <w:sz w:val="22"/>
        </w:rPr>
        <w:t>Toimittaja tarkastaa myös, että tekoälyjärjestelmän suunnittelu- ja kehittämisprosessi on yhdenmukainen teknisen dokumentaation kanssa.</w:t>
      </w:r>
    </w:p>
    <w:p w14:paraId="60819A7E" w14:textId="77777777" w:rsidR="00CE2EF9" w:rsidRPr="002F066E" w:rsidRDefault="00CE2EF9" w:rsidP="00CE2EF9">
      <w:pPr>
        <w:pStyle w:val="doLijstnummering7"/>
        <w:numPr>
          <w:ilvl w:val="1"/>
          <w:numId w:val="6"/>
        </w:numPr>
        <w:rPr>
          <w:rFonts w:ascii="Arial" w:hAnsi="Arial" w:cs="Arial"/>
          <w:sz w:val="22"/>
          <w:szCs w:val="22"/>
        </w:rPr>
      </w:pPr>
      <w:r>
        <w:rPr>
          <w:rFonts w:ascii="Arial" w:hAnsi="Arial"/>
          <w:sz w:val="22"/>
        </w:rPr>
        <w:t xml:space="preserve">Toimittaja varmistaa, että tekoälyjärjestelmälle tehdään uusi vaatimustenmukaisuuden arviointimenettely aina, kun toimittaja tekee tekoälyjärjestelmään merkittävän muutoksen sopimuksen voimassaoloaikana. </w:t>
      </w:r>
    </w:p>
    <w:p w14:paraId="191F9E28" w14:textId="77777777" w:rsidR="008F5F39" w:rsidRPr="002F066E" w:rsidRDefault="008F5F39" w:rsidP="00564A63">
      <w:pPr>
        <w:pStyle w:val="doLijstnummering7"/>
        <w:numPr>
          <w:ilvl w:val="0"/>
          <w:numId w:val="0"/>
        </w:numPr>
        <w:ind w:left="709"/>
        <w:rPr>
          <w:rFonts w:ascii="Arial" w:hAnsi="Arial" w:cs="Arial"/>
          <w:sz w:val="22"/>
          <w:szCs w:val="22"/>
        </w:rPr>
      </w:pPr>
    </w:p>
    <w:p w14:paraId="6710B45B" w14:textId="77777777" w:rsidR="00CE2EF9" w:rsidRPr="002F066E" w:rsidRDefault="00CE2EF9" w:rsidP="00CE2EF9">
      <w:pPr>
        <w:pStyle w:val="doLijstnummering7"/>
        <w:numPr>
          <w:ilvl w:val="0"/>
          <w:numId w:val="0"/>
        </w:numPr>
        <w:ind w:left="709"/>
        <w:rPr>
          <w:rFonts w:ascii="Arial" w:hAnsi="Arial" w:cs="Arial"/>
          <w:sz w:val="22"/>
          <w:szCs w:val="22"/>
        </w:rPr>
      </w:pPr>
    </w:p>
    <w:p w14:paraId="06E3E612" w14:textId="368646C6" w:rsidR="002C7FA3" w:rsidRPr="002F066E" w:rsidRDefault="00C77C3E" w:rsidP="00CE2EF9">
      <w:pPr>
        <w:pStyle w:val="doLijstnummering7"/>
        <w:rPr>
          <w:rFonts w:ascii="Arial" w:hAnsi="Arial" w:cs="Arial"/>
          <w:noProof/>
          <w:sz w:val="22"/>
          <w:szCs w:val="22"/>
        </w:rPr>
      </w:pPr>
      <w:r>
        <w:rPr>
          <w:rFonts w:ascii="Arial" w:hAnsi="Arial"/>
          <w:b/>
          <w:sz w:val="22"/>
        </w:rPr>
        <w:t xml:space="preserve">&lt;Valinnainen&gt; </w:t>
      </w:r>
      <w:r>
        <w:rPr>
          <w:rFonts w:ascii="Arial" w:hAnsi="Arial"/>
          <w:sz w:val="22"/>
        </w:rPr>
        <w:t>Perusoikeusvaikutusten arviointi</w:t>
      </w:r>
    </w:p>
    <w:p w14:paraId="6FFE004D" w14:textId="77777777" w:rsidR="002C7FA3" w:rsidRPr="002F066E" w:rsidRDefault="002C7FA3" w:rsidP="00564A63">
      <w:pPr>
        <w:pStyle w:val="doLijstnummering7"/>
        <w:numPr>
          <w:ilvl w:val="0"/>
          <w:numId w:val="0"/>
        </w:numPr>
        <w:ind w:left="851"/>
        <w:rPr>
          <w:rFonts w:ascii="Arial" w:hAnsi="Arial" w:cs="Arial"/>
          <w:noProof/>
          <w:sz w:val="22"/>
          <w:szCs w:val="22"/>
        </w:rPr>
      </w:pPr>
    </w:p>
    <w:p w14:paraId="7E5E79E9" w14:textId="0B9A69CF" w:rsidR="002C7FA3" w:rsidRPr="008A1402" w:rsidRDefault="00C77C3E" w:rsidP="00564A63">
      <w:pPr>
        <w:pStyle w:val="doLijstnummering7"/>
        <w:numPr>
          <w:ilvl w:val="0"/>
          <w:numId w:val="0"/>
        </w:numPr>
        <w:ind w:left="851"/>
        <w:rPr>
          <w:rFonts w:ascii="Arial" w:hAnsi="Arial" w:cs="Arial"/>
          <w:noProof/>
          <w:sz w:val="22"/>
          <w:szCs w:val="22"/>
        </w:rPr>
      </w:pPr>
      <w:r>
        <w:rPr>
          <w:rFonts w:ascii="Arial" w:hAnsi="Arial"/>
          <w:sz w:val="22"/>
        </w:rPr>
        <w:t>&lt;</w:t>
      </w:r>
      <w:r>
        <w:rPr>
          <w:rFonts w:ascii="Arial" w:hAnsi="Arial"/>
          <w:b/>
          <w:sz w:val="22"/>
        </w:rPr>
        <w:t xml:space="preserve">Valinnainen&gt; </w:t>
      </w:r>
      <w:r>
        <w:rPr>
          <w:rFonts w:ascii="Arial" w:hAnsi="Arial"/>
          <w:sz w:val="22"/>
        </w:rPr>
        <w:t>Toimittajan on julkisen organisaation ensimmäisestä pyynnöstä tehtävä yhteistyötä julkisen organisaation kanssa, kun organisaatio tekee arviointia tekoälyjärjestelmän käytön mahdollisista perusoikeusvaikutuksista.</w:t>
      </w:r>
    </w:p>
    <w:p w14:paraId="0977EE3D" w14:textId="77777777" w:rsidR="002C7FA3" w:rsidRPr="006B1A2A" w:rsidRDefault="002C7FA3" w:rsidP="00564A63">
      <w:pPr>
        <w:pStyle w:val="doLijstnummering7"/>
        <w:numPr>
          <w:ilvl w:val="0"/>
          <w:numId w:val="0"/>
        </w:numPr>
        <w:ind w:left="851" w:hanging="851"/>
        <w:rPr>
          <w:rFonts w:ascii="Arial" w:hAnsi="Arial" w:cs="Arial"/>
          <w:noProof/>
          <w:sz w:val="22"/>
          <w:szCs w:val="22"/>
        </w:rPr>
      </w:pPr>
    </w:p>
    <w:p w14:paraId="58FB40BF" w14:textId="77777777" w:rsidR="00CE2EF9" w:rsidRPr="008A1402" w:rsidRDefault="00CE2EF9" w:rsidP="00CE2EF9">
      <w:pPr>
        <w:pStyle w:val="doLijstnummering7"/>
        <w:rPr>
          <w:rFonts w:ascii="Arial" w:hAnsi="Arial" w:cs="Arial"/>
          <w:noProof/>
          <w:sz w:val="22"/>
          <w:szCs w:val="22"/>
        </w:rPr>
      </w:pPr>
      <w:r>
        <w:rPr>
          <w:rFonts w:ascii="Arial" w:hAnsi="Arial"/>
          <w:sz w:val="22"/>
        </w:rPr>
        <w:t xml:space="preserve">Korjaavat toimenpiteet </w:t>
      </w:r>
    </w:p>
    <w:p w14:paraId="39EFCE22" w14:textId="77777777" w:rsidR="00CE2EF9" w:rsidRPr="008A1402" w:rsidRDefault="00CE2EF9" w:rsidP="00CE2EF9">
      <w:pPr>
        <w:pStyle w:val="doLijstnummering7"/>
        <w:numPr>
          <w:ilvl w:val="0"/>
          <w:numId w:val="0"/>
        </w:numPr>
        <w:ind w:left="851"/>
        <w:rPr>
          <w:rFonts w:ascii="Arial" w:hAnsi="Arial" w:cs="Arial"/>
          <w:noProof/>
          <w:sz w:val="22"/>
          <w:szCs w:val="22"/>
          <w:lang w:val="en-IE"/>
        </w:rPr>
      </w:pPr>
    </w:p>
    <w:p w14:paraId="3FC3B3A9" w14:textId="4EAEEA90" w:rsidR="00CE2EF9" w:rsidRPr="008A1402" w:rsidRDefault="00CE2EF9" w:rsidP="00CE2EF9">
      <w:pPr>
        <w:pStyle w:val="doLijstnummering7"/>
        <w:numPr>
          <w:ilvl w:val="0"/>
          <w:numId w:val="0"/>
        </w:numPr>
        <w:ind w:left="709"/>
        <w:rPr>
          <w:rFonts w:ascii="Arial" w:hAnsi="Arial" w:cs="Arial"/>
          <w:noProof/>
          <w:sz w:val="22"/>
          <w:szCs w:val="22"/>
        </w:rPr>
      </w:pPr>
      <w:r>
        <w:rPr>
          <w:rFonts w:ascii="Arial" w:hAnsi="Arial"/>
          <w:sz w:val="22"/>
        </w:rPr>
        <w:t>Jos tekoälyjärjestelmän toimittaja katsoo tai sillä on syytä uskoa sopimuksen voimassaoloaikana, että tekoälyjärjestelmä ei ole MCC-AI-</w:t>
      </w:r>
      <w:proofErr w:type="spellStart"/>
      <w:r>
        <w:rPr>
          <w:rFonts w:ascii="Arial" w:hAnsi="Arial"/>
          <w:sz w:val="22"/>
        </w:rPr>
        <w:t>High</w:t>
      </w:r>
      <w:proofErr w:type="spellEnd"/>
      <w:r>
        <w:rPr>
          <w:rFonts w:ascii="Arial" w:hAnsi="Arial"/>
          <w:sz w:val="22"/>
        </w:rPr>
        <w:t>-</w:t>
      </w:r>
      <w:proofErr w:type="spellStart"/>
      <w:r>
        <w:rPr>
          <w:rFonts w:ascii="Arial" w:hAnsi="Arial"/>
          <w:sz w:val="22"/>
        </w:rPr>
        <w:t>Risk</w:t>
      </w:r>
      <w:proofErr w:type="spellEnd"/>
      <w:r>
        <w:rPr>
          <w:rFonts w:ascii="Arial" w:hAnsi="Arial"/>
          <w:sz w:val="22"/>
        </w:rPr>
        <w:t>-lausekkeiden mukainen, toimittajan on joko vastauksena julkisen organisaation esittämään huomautukseen tai muuten välittömästi toteutettava tarvittavat korjaavat toimenpiteet kyseisen järjestelmän saattamiseksi vaatimusten mukaiseksi. Toimittajan on ilmoitettava asiasta julkiselle organisaatiolle.</w:t>
      </w:r>
    </w:p>
    <w:p w14:paraId="51D034E8" w14:textId="77777777" w:rsidR="00CE2EF9" w:rsidRPr="00F973AB" w:rsidRDefault="00CE2EF9" w:rsidP="00CE2EF9">
      <w:pPr>
        <w:pStyle w:val="doLijstnummering7"/>
        <w:numPr>
          <w:ilvl w:val="0"/>
          <w:numId w:val="0"/>
        </w:numPr>
        <w:ind w:left="709"/>
        <w:rPr>
          <w:rFonts w:ascii="Arial" w:hAnsi="Arial" w:cs="Arial"/>
          <w:sz w:val="22"/>
          <w:szCs w:val="22"/>
        </w:rPr>
      </w:pPr>
    </w:p>
    <w:p w14:paraId="3B8A924E" w14:textId="452280E4" w:rsidR="00CE2EF9" w:rsidRPr="00F973AB" w:rsidRDefault="00C77C3E" w:rsidP="002C7FA3">
      <w:pPr>
        <w:pStyle w:val="doLijstnummering7"/>
      </w:pPr>
      <w:r>
        <w:rPr>
          <w:rFonts w:ascii="Arial" w:hAnsi="Arial"/>
          <w:sz w:val="22"/>
        </w:rPr>
        <w:t>&lt;</w:t>
      </w:r>
      <w:r>
        <w:rPr>
          <w:rFonts w:ascii="Arial" w:hAnsi="Arial"/>
          <w:b/>
          <w:sz w:val="22"/>
        </w:rPr>
        <w:t>Valinnainen&gt;</w:t>
      </w:r>
      <w:r>
        <w:rPr>
          <w:rFonts w:ascii="Arial" w:hAnsi="Arial"/>
          <w:sz w:val="22"/>
        </w:rPr>
        <w:t xml:space="preserve"> Velvollisuus antaa yksittäistä päätöstä koskeva selitys</w:t>
      </w:r>
    </w:p>
    <w:p w14:paraId="4E1B9500" w14:textId="77777777" w:rsidR="00CE2EF9" w:rsidRPr="00F973AB" w:rsidRDefault="00CE2EF9" w:rsidP="00CE2EF9">
      <w:pPr>
        <w:pStyle w:val="doLijstnummering7"/>
        <w:numPr>
          <w:ilvl w:val="0"/>
          <w:numId w:val="0"/>
        </w:numPr>
        <w:ind w:left="851"/>
        <w:rPr>
          <w:rFonts w:ascii="Arial" w:hAnsi="Arial" w:cs="Arial"/>
          <w:sz w:val="22"/>
          <w:szCs w:val="22"/>
        </w:rPr>
      </w:pPr>
    </w:p>
    <w:p w14:paraId="132FF29A" w14:textId="4F837ACD" w:rsidR="009B4B27" w:rsidRPr="00F973AB" w:rsidRDefault="0012712E" w:rsidP="00C77C3E">
      <w:pPr>
        <w:pStyle w:val="doLijstnummering7"/>
        <w:numPr>
          <w:ilvl w:val="1"/>
          <w:numId w:val="6"/>
        </w:numPr>
        <w:rPr>
          <w:rFonts w:ascii="Arial" w:hAnsi="Arial" w:cs="Arial"/>
          <w:sz w:val="22"/>
          <w:szCs w:val="22"/>
        </w:rPr>
      </w:pPr>
      <w:r>
        <w:rPr>
          <w:rFonts w:ascii="Arial" w:hAnsi="Arial"/>
          <w:sz w:val="22"/>
        </w:rPr>
        <w:t>&lt;</w:t>
      </w:r>
      <w:r>
        <w:rPr>
          <w:rFonts w:ascii="Arial" w:hAnsi="Arial"/>
          <w:b/>
          <w:sz w:val="22"/>
        </w:rPr>
        <w:t>Valinnainen&gt;</w:t>
      </w:r>
      <w:r>
        <w:rPr>
          <w:rFonts w:ascii="Arial" w:hAnsi="Arial"/>
          <w:sz w:val="22"/>
        </w:rPr>
        <w:t xml:space="preserve"> Sopimuksen 6 artiklassa kuvattujen velvoitteiden lisäksi toimittajan on julkisen organisaation ensimmäisestä pyynnöstä autettava julkista organisaatiota </w:t>
      </w:r>
      <w:r>
        <w:rPr>
          <w:rFonts w:ascii="Arial" w:hAnsi="Arial"/>
          <w:sz w:val="22"/>
        </w:rPr>
        <w:lastRenderedPageBreak/>
        <w:t>antamaan selkeä ja merkityksellinen selitys tekoälyjärjestelmän roolista päätöksentekomenettelyssä. Tässä merkityksellisessä selityksessä olisi annettava tietoja erityisesti (mutta ei yksinomaan) niiden päätösten pääkohdista, jotka koskevat henkilöitä, joihin vaikutukset kohdistuvat ja joihin sovelletaan tekoälyjärjestelmän tuotoksiin perustuvia julkisen organisaation päätöksiä.</w:t>
      </w:r>
    </w:p>
    <w:p w14:paraId="49D8BAB6" w14:textId="7261D6C6" w:rsidR="00CE2EF9" w:rsidRPr="00F973AB" w:rsidRDefault="0012712E" w:rsidP="00CE2EF9">
      <w:pPr>
        <w:pStyle w:val="doLijstnummering7"/>
        <w:numPr>
          <w:ilvl w:val="1"/>
          <w:numId w:val="6"/>
        </w:numPr>
        <w:rPr>
          <w:rFonts w:ascii="Arial" w:hAnsi="Arial" w:cs="Arial"/>
          <w:sz w:val="22"/>
          <w:szCs w:val="22"/>
        </w:rPr>
      </w:pPr>
      <w:r>
        <w:rPr>
          <w:rFonts w:ascii="Arial" w:hAnsi="Arial"/>
          <w:b/>
          <w:sz w:val="22"/>
        </w:rPr>
        <w:t>&lt;Valinnainen&gt;</w:t>
      </w:r>
      <w:r>
        <w:rPr>
          <w:rFonts w:ascii="Arial" w:hAnsi="Arial"/>
          <w:sz w:val="22"/>
        </w:rPr>
        <w:t xml:space="preserve"> Sopimuksen 14 artiklan 1 kohdassa kuvattu velvoite sisältää kaikkien tarvittavien teknisten ja muiden tietojen toimittamisen julkiselle organisaatiolle, jotta voidaan selittää, miten tekoälyjärjestelmä on tuottanut tietyn tuotoksen, ja tarjota henkilöille, joihin vaikutukset kohdistuvat, mahdollisuus tarkastaa tapa, jolla tekoälyjärjestelmä tuottanut tietyn tuotoksen. Toimittaja myöntää täten julkiselle organisaatiolle oikeuden käyttää, jakaa ja julkistaa näitä tietoja, jos ja siinä määrin kuin on tarpeen tiedottaa niistä asianomaisille henkilöille.</w:t>
      </w:r>
    </w:p>
    <w:p w14:paraId="1A7FA37F" w14:textId="2B9AF792" w:rsidR="00CE2EF9" w:rsidRPr="00F973AB" w:rsidRDefault="0012712E" w:rsidP="00CE2EF9">
      <w:pPr>
        <w:pStyle w:val="doLijstnummering7"/>
        <w:numPr>
          <w:ilvl w:val="1"/>
          <w:numId w:val="6"/>
        </w:numPr>
        <w:rPr>
          <w:rFonts w:ascii="Arial" w:hAnsi="Arial" w:cs="Arial"/>
          <w:sz w:val="22"/>
          <w:szCs w:val="22"/>
        </w:rPr>
      </w:pPr>
      <w:r>
        <w:rPr>
          <w:rFonts w:ascii="Arial" w:hAnsi="Arial"/>
          <w:b/>
          <w:sz w:val="22"/>
        </w:rPr>
        <w:t>&lt;Valinnainen&gt;</w:t>
      </w:r>
      <w:r>
        <w:rPr>
          <w:rFonts w:ascii="Arial" w:hAnsi="Arial"/>
          <w:sz w:val="22"/>
        </w:rPr>
        <w:t xml:space="preserve"> Sopimuksen 14 artiklan 1 ja 2 kohdassa tarkoitettuihin velvoitteisiin kuuluvat tekoälyjärjestelmän lähdekoodi, tekoälyjärjestelmän kehittämisessä käytetyt tekniset eritelmät, datajoukot, tekniset tiedot siitä, miten tekoälyjärjestelmän kehittämisessä käytetyt datajoukot on hankittu ja miten niitä on muokattu, tiedot käytetystä kehittämismenetelmästä ja toteutetusta kehittämisprosessista, tietyn mallin ja sen parametrien valinnan perustelut sekä tiedot tekoälyjärjestelmän suorituskyvystä.</w:t>
      </w:r>
    </w:p>
    <w:p w14:paraId="52778463" w14:textId="77777777" w:rsidR="004C37ED" w:rsidRPr="00F973AB" w:rsidRDefault="004C37ED" w:rsidP="00564A63">
      <w:pPr>
        <w:pStyle w:val="doLijstnummering7"/>
        <w:numPr>
          <w:ilvl w:val="0"/>
          <w:numId w:val="0"/>
        </w:numPr>
        <w:ind w:left="709"/>
        <w:rPr>
          <w:rFonts w:ascii="Arial" w:hAnsi="Arial" w:cs="Arial"/>
          <w:sz w:val="22"/>
          <w:szCs w:val="22"/>
        </w:rPr>
      </w:pPr>
    </w:p>
    <w:p w14:paraId="562E5257" w14:textId="77777777" w:rsidR="00C56C58" w:rsidRPr="00F973AB" w:rsidRDefault="00C56C58" w:rsidP="00CE2EF9">
      <w:pPr>
        <w:pStyle w:val="doLijstnummering7"/>
        <w:numPr>
          <w:ilvl w:val="0"/>
          <w:numId w:val="0"/>
        </w:numPr>
        <w:rPr>
          <w:rFonts w:ascii="Arial" w:hAnsi="Arial" w:cs="Arial"/>
          <w:sz w:val="22"/>
          <w:szCs w:val="22"/>
        </w:rPr>
      </w:pPr>
    </w:p>
    <w:p w14:paraId="4A19A640" w14:textId="77777777" w:rsidR="00CE2EF9" w:rsidRPr="00F973AB" w:rsidRDefault="00CE2EF9" w:rsidP="00D33B49">
      <w:pPr>
        <w:spacing w:before="120" w:after="240"/>
        <w:rPr>
          <w:rFonts w:ascii="Arial" w:hAnsi="Arial" w:cs="Arial"/>
          <w:b/>
          <w:sz w:val="26"/>
          <w:szCs w:val="26"/>
        </w:rPr>
      </w:pPr>
      <w:r>
        <w:rPr>
          <w:rFonts w:ascii="Arial" w:hAnsi="Arial"/>
          <w:b/>
          <w:sz w:val="26"/>
        </w:rPr>
        <w:t>D jakso – Oikeudet datajoukkojen käyttöön</w:t>
      </w:r>
    </w:p>
    <w:p w14:paraId="550BCC80" w14:textId="77777777" w:rsidR="00CE2EF9" w:rsidRPr="00F973AB" w:rsidRDefault="00CE2EF9" w:rsidP="00CE2EF9">
      <w:pPr>
        <w:pStyle w:val="doLijstnummering7"/>
        <w:rPr>
          <w:rFonts w:ascii="Arial" w:hAnsi="Arial" w:cs="Arial"/>
          <w:sz w:val="22"/>
          <w:szCs w:val="22"/>
        </w:rPr>
      </w:pPr>
      <w:r>
        <w:rPr>
          <w:rFonts w:ascii="Arial" w:hAnsi="Arial"/>
          <w:sz w:val="22"/>
        </w:rPr>
        <w:t>Oikeudet julkisen organisaation datajoukkoihin</w:t>
      </w:r>
    </w:p>
    <w:p w14:paraId="40B12FE1" w14:textId="77777777" w:rsidR="00CE2EF9" w:rsidRPr="00F973AB" w:rsidRDefault="00CE2EF9" w:rsidP="00CE2EF9">
      <w:pPr>
        <w:pStyle w:val="doLijstnummering7"/>
        <w:numPr>
          <w:ilvl w:val="0"/>
          <w:numId w:val="0"/>
        </w:numPr>
        <w:ind w:left="709"/>
        <w:rPr>
          <w:rFonts w:ascii="Arial" w:hAnsi="Arial" w:cs="Arial"/>
          <w:sz w:val="22"/>
          <w:szCs w:val="22"/>
        </w:rPr>
      </w:pPr>
    </w:p>
    <w:p w14:paraId="68869B5C" w14:textId="77777777"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 xml:space="preserve">Kaikki julkisen organisaation datajoukkoihin liittyvät oikeudet, teollis- ja tekijänoikeudet mukaan luettuina, kuuluvat julkiselle organisaatiolle tai julkisen organisaation nimeämälle kolmannelle osapuolelle. </w:t>
      </w:r>
    </w:p>
    <w:p w14:paraId="0F030359" w14:textId="77777777"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Toimittajalla ei ole oikeutta käyttää julkisen organisaation datajoukkoja mihinkään muuhun tarkoitukseen kuin sopimuksen täyttämiseen, ellei liitteessä B toisin määrätä.</w:t>
      </w:r>
    </w:p>
    <w:p w14:paraId="01A42888" w14:textId="77777777"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Jollei liitteessä B toisin määrätä, toimittajan on julkisen organisaation ensimmäisestä pyynnöstä tuhottava julkisen organisaation datajoukot. Jos julkinen organisaatio vaatii, toimittajan on esitettävä toteuttamiskelpoiset todisteet julkisen organisaation datajoukkojen tuhoamisesta.</w:t>
      </w:r>
    </w:p>
    <w:p w14:paraId="11B3898E" w14:textId="77777777" w:rsidR="00CE2EF9" w:rsidRPr="00F973AB" w:rsidRDefault="00CE2EF9" w:rsidP="00CE2EF9">
      <w:pPr>
        <w:pStyle w:val="doLijstnummering7"/>
        <w:numPr>
          <w:ilvl w:val="0"/>
          <w:numId w:val="0"/>
        </w:numPr>
        <w:ind w:left="709"/>
        <w:rPr>
          <w:rFonts w:ascii="Arial" w:hAnsi="Arial" w:cs="Arial"/>
          <w:sz w:val="22"/>
          <w:szCs w:val="22"/>
        </w:rPr>
      </w:pPr>
    </w:p>
    <w:p w14:paraId="2FB0BD24" w14:textId="144D52B8" w:rsidR="00CE2EF9" w:rsidRPr="00F973AB" w:rsidRDefault="00CE2EF9" w:rsidP="00CE2EF9">
      <w:pPr>
        <w:pStyle w:val="doLijstnummering7"/>
        <w:rPr>
          <w:rFonts w:ascii="Arial" w:hAnsi="Arial" w:cs="Arial"/>
          <w:sz w:val="22"/>
          <w:szCs w:val="22"/>
        </w:rPr>
      </w:pPr>
      <w:r>
        <w:rPr>
          <w:rFonts w:ascii="Arial" w:hAnsi="Arial"/>
          <w:sz w:val="22"/>
        </w:rPr>
        <w:t>Oikeudet toimittajan datajoukkoihin tai kolmannen osapuolen datajoukkoihin</w:t>
      </w:r>
    </w:p>
    <w:p w14:paraId="2A54E808" w14:textId="77777777" w:rsidR="00CE2EF9" w:rsidRPr="00F973AB" w:rsidRDefault="00CE2EF9" w:rsidP="00CE2EF9">
      <w:pPr>
        <w:pStyle w:val="doLijstnummering7"/>
        <w:numPr>
          <w:ilvl w:val="0"/>
          <w:numId w:val="0"/>
        </w:numPr>
        <w:ind w:left="851" w:hanging="851"/>
        <w:rPr>
          <w:rFonts w:ascii="Arial" w:hAnsi="Arial" w:cs="Arial"/>
          <w:sz w:val="22"/>
          <w:szCs w:val="22"/>
        </w:rPr>
      </w:pPr>
    </w:p>
    <w:p w14:paraId="165643DA" w14:textId="756B08C0"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 xml:space="preserve">Kaikki toimittajan datajoukkoihin ja kolmannen osapuolen datajoukkoihin liittyvät oikeudet, mukaan lukien teollis- ja tekijänoikeudet, kuuluvat toimittajalle tai kolmannelle osapuolelle. </w:t>
      </w:r>
    </w:p>
    <w:p w14:paraId="0675C23A" w14:textId="57572060"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Toimittaja myöntää julkiselle organisaatiolle toimittajan datajoukkojen ja kolmannen osapuolen datajoukkojen käyttöön ei-yksinomaisen oikeuden, joka on joka tapauksessa riittävä sopimuksen määräysten, MCC-AI-</w:t>
      </w:r>
      <w:proofErr w:type="spellStart"/>
      <w:r>
        <w:rPr>
          <w:rFonts w:ascii="Arial" w:hAnsi="Arial"/>
          <w:sz w:val="22"/>
        </w:rPr>
        <w:t>High</w:t>
      </w:r>
      <w:proofErr w:type="spellEnd"/>
      <w:r>
        <w:rPr>
          <w:rFonts w:ascii="Arial" w:hAnsi="Arial"/>
          <w:sz w:val="22"/>
        </w:rPr>
        <w:t>-</w:t>
      </w:r>
      <w:proofErr w:type="spellStart"/>
      <w:r>
        <w:rPr>
          <w:rFonts w:ascii="Arial" w:hAnsi="Arial"/>
          <w:sz w:val="22"/>
        </w:rPr>
        <w:t>Risk</w:t>
      </w:r>
      <w:proofErr w:type="spellEnd"/>
      <w:r>
        <w:rPr>
          <w:rFonts w:ascii="Arial" w:hAnsi="Arial"/>
          <w:sz w:val="22"/>
        </w:rPr>
        <w:t>-lausekkeet mukaan lukien, täytäntöönpanemiseksi, jollei liitteessä B toisin määrätä.</w:t>
      </w:r>
    </w:p>
    <w:p w14:paraId="6EA8D37E" w14:textId="378C3B57" w:rsidR="00CE2EF9" w:rsidRPr="00F973AB" w:rsidRDefault="0012712E" w:rsidP="00CE2EF9">
      <w:pPr>
        <w:pStyle w:val="doLijstnummering7"/>
        <w:numPr>
          <w:ilvl w:val="1"/>
          <w:numId w:val="6"/>
        </w:numPr>
        <w:rPr>
          <w:rFonts w:ascii="Arial" w:hAnsi="Arial" w:cs="Arial"/>
          <w:sz w:val="22"/>
          <w:szCs w:val="22"/>
        </w:rPr>
      </w:pPr>
      <w:r>
        <w:rPr>
          <w:rFonts w:ascii="Arial" w:hAnsi="Arial"/>
          <w:b/>
          <w:sz w:val="22"/>
        </w:rPr>
        <w:lastRenderedPageBreak/>
        <w:t xml:space="preserve">&lt;Valinnainen&gt; </w:t>
      </w:r>
      <w:r>
        <w:rPr>
          <w:rFonts w:ascii="Arial" w:hAnsi="Arial"/>
          <w:sz w:val="22"/>
        </w:rPr>
        <w:t xml:space="preserve">Sopimuksen 16 artiklan 2 kohdassa kuvattuun käyttöoikeuteen sisältyy oikeus käyttää toimittajan ja kolmannen osapuolen datajoukkoja tekoälyjärjestelmän, mukaan lukien sen uusien versioiden, jatkokehittämiseen julkisen organisaation tai kolmannen osapuolen toimesta. </w:t>
      </w:r>
    </w:p>
    <w:p w14:paraId="5DC6759B" w14:textId="77777777" w:rsidR="009B4B27" w:rsidRPr="00F973AB" w:rsidRDefault="009B4B27" w:rsidP="00564A63">
      <w:pPr>
        <w:pStyle w:val="doLijstnummering7"/>
        <w:numPr>
          <w:ilvl w:val="0"/>
          <w:numId w:val="0"/>
        </w:numPr>
        <w:ind w:left="709"/>
        <w:rPr>
          <w:rFonts w:ascii="Arial" w:hAnsi="Arial" w:cs="Arial"/>
          <w:sz w:val="22"/>
          <w:szCs w:val="22"/>
        </w:rPr>
      </w:pPr>
    </w:p>
    <w:p w14:paraId="219AA20A" w14:textId="0E263393" w:rsidR="00CE2EF9" w:rsidRPr="00F973AB" w:rsidRDefault="009B4B27" w:rsidP="00CE2EF9">
      <w:pPr>
        <w:pStyle w:val="doLijstnummering7"/>
        <w:rPr>
          <w:rFonts w:ascii="Arial" w:hAnsi="Arial" w:cs="Arial"/>
          <w:sz w:val="22"/>
          <w:szCs w:val="22"/>
        </w:rPr>
      </w:pPr>
      <w:r>
        <w:rPr>
          <w:rFonts w:ascii="Arial" w:hAnsi="Arial"/>
          <w:sz w:val="22"/>
        </w:rPr>
        <w:t>Datajoukkojen luovuttaminen</w:t>
      </w:r>
    </w:p>
    <w:p w14:paraId="44470E3C" w14:textId="77777777" w:rsidR="00CE2EF9" w:rsidRPr="00F973AB" w:rsidRDefault="00CE2EF9" w:rsidP="00CE2EF9">
      <w:pPr>
        <w:pStyle w:val="doLijstnummering7"/>
        <w:numPr>
          <w:ilvl w:val="0"/>
          <w:numId w:val="0"/>
        </w:numPr>
        <w:ind w:left="851" w:hanging="851"/>
        <w:rPr>
          <w:rFonts w:ascii="Arial" w:hAnsi="Arial" w:cs="Arial"/>
          <w:sz w:val="22"/>
          <w:szCs w:val="22"/>
        </w:rPr>
      </w:pPr>
    </w:p>
    <w:p w14:paraId="74F9DAE7" w14:textId="15A422A9"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Toimittaja luovuttaa julkisen organisaation ensimmäisestä pyynnöstä julkiselle organisaatiolle julkisen organisaation datajoukkojen viimeisimmän version.</w:t>
      </w:r>
    </w:p>
    <w:p w14:paraId="304FB838" w14:textId="1AD1DC3C"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 xml:space="preserve">Toimittaja luovuttaa julkisen organisaation ensimmäisestä pyynnöstä julkiselle organisaatiolle toimittajan datajoukkojen ja kolmannen osapuolen datajoukkojen viimeisimmän version, jollei liitteessä B toisin määrätä. </w:t>
      </w:r>
    </w:p>
    <w:p w14:paraId="7D5B102F" w14:textId="67D7327A"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 xml:space="preserve">Toimittajan on luovutettava datajoukot julkiselle organisaatiolle yleisessä tiedostomuodossa, jonka julkinen organisaatio nimeää. </w:t>
      </w:r>
      <w:r>
        <w:rPr>
          <w:rFonts w:ascii="Arial" w:hAnsi="Arial"/>
          <w:b/>
          <w:sz w:val="22"/>
        </w:rPr>
        <w:t>&lt;Valinnainen&gt; Datajoukot palautetaan seuraavassa muodossa: [tiedostomuoto].</w:t>
      </w:r>
    </w:p>
    <w:p w14:paraId="2988E518" w14:textId="77777777" w:rsidR="00CE2EF9" w:rsidRPr="00F973AB" w:rsidRDefault="00CE2EF9" w:rsidP="00CE2EF9">
      <w:pPr>
        <w:pStyle w:val="doLijstnummering7"/>
        <w:numPr>
          <w:ilvl w:val="0"/>
          <w:numId w:val="0"/>
        </w:numPr>
        <w:ind w:left="709"/>
        <w:rPr>
          <w:rFonts w:ascii="Arial" w:hAnsi="Arial" w:cs="Arial"/>
          <w:sz w:val="22"/>
          <w:szCs w:val="22"/>
        </w:rPr>
      </w:pPr>
    </w:p>
    <w:p w14:paraId="03C993AD" w14:textId="77777777" w:rsidR="00CE2EF9" w:rsidRPr="00F973AB" w:rsidRDefault="00CE2EF9" w:rsidP="00CE2EF9">
      <w:pPr>
        <w:pStyle w:val="doLijstnummering7"/>
        <w:rPr>
          <w:rFonts w:ascii="Arial" w:hAnsi="Arial" w:cs="Arial"/>
          <w:sz w:val="22"/>
          <w:szCs w:val="22"/>
        </w:rPr>
      </w:pPr>
      <w:r>
        <w:rPr>
          <w:rFonts w:ascii="Arial" w:hAnsi="Arial"/>
          <w:sz w:val="22"/>
        </w:rPr>
        <w:t>Korvaukset</w:t>
      </w:r>
    </w:p>
    <w:p w14:paraId="67331209" w14:textId="77777777" w:rsidR="00CE2EF9" w:rsidRPr="00F973AB" w:rsidRDefault="00CE2EF9" w:rsidP="00CE2EF9">
      <w:pPr>
        <w:pStyle w:val="doLijstnummering7"/>
        <w:numPr>
          <w:ilvl w:val="0"/>
          <w:numId w:val="0"/>
        </w:numPr>
        <w:ind w:left="851"/>
        <w:rPr>
          <w:rFonts w:ascii="Arial" w:hAnsi="Arial" w:cs="Arial"/>
          <w:sz w:val="22"/>
          <w:szCs w:val="22"/>
        </w:rPr>
      </w:pPr>
    </w:p>
    <w:p w14:paraId="2D47DA55" w14:textId="68C3EDFE" w:rsidR="00CE2EF9" w:rsidRPr="00F973AB" w:rsidRDefault="00CE2EF9" w:rsidP="002C7FA3">
      <w:pPr>
        <w:pStyle w:val="doLijstnummering7"/>
        <w:numPr>
          <w:ilvl w:val="1"/>
          <w:numId w:val="6"/>
        </w:numPr>
        <w:rPr>
          <w:rFonts w:ascii="Arial" w:hAnsi="Arial" w:cs="Arial"/>
          <w:sz w:val="22"/>
          <w:szCs w:val="22"/>
        </w:rPr>
      </w:pPr>
      <w:r>
        <w:rPr>
          <w:rFonts w:ascii="Arial" w:hAnsi="Arial"/>
          <w:sz w:val="22"/>
        </w:rPr>
        <w:t xml:space="preserve">Toimittaja maksaa julkiselle organisaatiolle korvauksen kaikista kolmansien osapuolten, myös valvojien, esittämistä vaatimuksista, jotka koskevat teollis- ja tekijänoikeuksien, tietosuojaoikeuksien tai vastaavien oikeuksien rikkomista liittyen tekoälyjärjestelmän, toimittajan datajoukkojen ja/tai kolmannen osapuolen datajoukkojen käyttöön julkisen organisaation toimesta. </w:t>
      </w:r>
    </w:p>
    <w:p w14:paraId="388FBA68" w14:textId="6E1A7CB7"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 xml:space="preserve">Julkinen organisaatio maksaa toimittajalle korvauksen kaikista kolmansien osapuolten, myös valvojien, esittämistä vaatimuksista, jotka koskevat niiden teollis- ja tekijänoikeuksien, yksityisyyden suojan tai vastaavien oikeuksien rikkomista liittyen julkisen organisaation datajoukkojen käyttöön. </w:t>
      </w:r>
    </w:p>
    <w:p w14:paraId="7CEF0537" w14:textId="77777777" w:rsidR="00CE2EF9" w:rsidRPr="00F973AB" w:rsidRDefault="00CE2EF9" w:rsidP="00CE2EF9">
      <w:pPr>
        <w:pStyle w:val="doLijstnummering7"/>
        <w:numPr>
          <w:ilvl w:val="0"/>
          <w:numId w:val="0"/>
        </w:numPr>
        <w:rPr>
          <w:rFonts w:ascii="Arial" w:hAnsi="Arial" w:cs="Arial"/>
          <w:sz w:val="22"/>
          <w:szCs w:val="22"/>
        </w:rPr>
      </w:pPr>
    </w:p>
    <w:p w14:paraId="78A7FC39" w14:textId="77777777" w:rsidR="00C56C58" w:rsidRPr="00F973AB" w:rsidRDefault="00C56C58" w:rsidP="00CE2EF9">
      <w:pPr>
        <w:pStyle w:val="doLijstnummering7"/>
        <w:numPr>
          <w:ilvl w:val="0"/>
          <w:numId w:val="0"/>
        </w:numPr>
        <w:rPr>
          <w:rFonts w:ascii="Arial" w:hAnsi="Arial" w:cs="Arial"/>
          <w:sz w:val="22"/>
          <w:szCs w:val="22"/>
        </w:rPr>
      </w:pPr>
    </w:p>
    <w:p w14:paraId="5F84109D" w14:textId="77777777" w:rsidR="00CE2EF9" w:rsidRPr="00F973AB" w:rsidRDefault="00CE2EF9" w:rsidP="00D33B49">
      <w:pPr>
        <w:spacing w:before="120" w:after="240"/>
        <w:rPr>
          <w:rFonts w:ascii="Arial" w:hAnsi="Arial" w:cs="Arial"/>
          <w:b/>
          <w:sz w:val="26"/>
          <w:szCs w:val="26"/>
        </w:rPr>
      </w:pPr>
      <w:r>
        <w:rPr>
          <w:rFonts w:ascii="Arial" w:hAnsi="Arial"/>
          <w:b/>
          <w:sz w:val="26"/>
        </w:rPr>
        <w:t xml:space="preserve">E jakso – Tekoälyrekisteri ja tarkastus </w:t>
      </w:r>
    </w:p>
    <w:p w14:paraId="687E4541" w14:textId="77777777" w:rsidR="00CE2EF9" w:rsidRPr="00F973AB" w:rsidRDefault="00CE2EF9" w:rsidP="00CE2EF9">
      <w:pPr>
        <w:pStyle w:val="doLijstnummering7"/>
        <w:rPr>
          <w:rFonts w:ascii="Arial" w:hAnsi="Arial" w:cs="Arial"/>
          <w:sz w:val="22"/>
          <w:szCs w:val="22"/>
        </w:rPr>
      </w:pPr>
      <w:r>
        <w:rPr>
          <w:rFonts w:ascii="Arial" w:hAnsi="Arial"/>
          <w:b/>
          <w:sz w:val="22"/>
        </w:rPr>
        <w:t>&lt;Valinnainen&gt;</w:t>
      </w:r>
      <w:r>
        <w:rPr>
          <w:rFonts w:ascii="Arial" w:hAnsi="Arial"/>
          <w:sz w:val="22"/>
        </w:rPr>
        <w:t xml:space="preserve"> Tekoälyrekisteri</w:t>
      </w:r>
    </w:p>
    <w:p w14:paraId="4F33AFDF" w14:textId="77777777" w:rsidR="00CE2EF9" w:rsidRPr="00F973AB" w:rsidRDefault="00CE2EF9" w:rsidP="00CE2EF9">
      <w:pPr>
        <w:pStyle w:val="doLijstnummering7"/>
        <w:numPr>
          <w:ilvl w:val="0"/>
          <w:numId w:val="0"/>
        </w:numPr>
        <w:ind w:left="851"/>
        <w:rPr>
          <w:rFonts w:ascii="Arial" w:hAnsi="Arial" w:cs="Arial"/>
          <w:sz w:val="22"/>
          <w:szCs w:val="22"/>
        </w:rPr>
      </w:pPr>
    </w:p>
    <w:p w14:paraId="0CEECF03" w14:textId="77777777"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Toimittaja toimittaa julkisen organisaation ensimmäisestä pyynnöstä julkiselle organisaatiolle viimeisimmän version liitteissä C ja D kuvatuista tiedoista.</w:t>
      </w:r>
    </w:p>
    <w:p w14:paraId="40886721" w14:textId="092F6847"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 xml:space="preserve">Julkisella organisaatiolla on oikeus jakaa 19 artiklan 1 kohdassa määritetyt tiedot kolmansille osapuolille ja julkistaa ne esimerkiksi tekoälyjärjestelmien rekisterissä. </w:t>
      </w:r>
    </w:p>
    <w:p w14:paraId="4BE929F0" w14:textId="77777777"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Jos julkinen organisaatio vaatii, toimittaja avustaa tekoälyjärjestelmien rekisteröimisessä mihin tahansa asiaankuuluvaan rekisteriin.</w:t>
      </w:r>
    </w:p>
    <w:p w14:paraId="4AFACAEE" w14:textId="77777777" w:rsidR="00CE2EF9" w:rsidRPr="00F973AB" w:rsidRDefault="00CE2EF9" w:rsidP="00CE2EF9">
      <w:pPr>
        <w:pStyle w:val="doLijstnummering7"/>
        <w:numPr>
          <w:ilvl w:val="0"/>
          <w:numId w:val="0"/>
        </w:numPr>
        <w:ind w:left="851"/>
        <w:rPr>
          <w:rFonts w:ascii="Arial" w:hAnsi="Arial" w:cs="Arial"/>
          <w:sz w:val="22"/>
          <w:szCs w:val="22"/>
        </w:rPr>
      </w:pPr>
    </w:p>
    <w:p w14:paraId="1247F823" w14:textId="77777777" w:rsidR="00CE2EF9" w:rsidRPr="00F973AB" w:rsidRDefault="00CE2EF9" w:rsidP="00CE2EF9">
      <w:pPr>
        <w:pStyle w:val="doLijstnummering7"/>
        <w:rPr>
          <w:rFonts w:ascii="Arial" w:hAnsi="Arial" w:cs="Arial"/>
          <w:sz w:val="22"/>
          <w:szCs w:val="22"/>
        </w:rPr>
      </w:pPr>
      <w:r>
        <w:rPr>
          <w:rFonts w:ascii="Arial" w:hAnsi="Arial"/>
          <w:sz w:val="22"/>
        </w:rPr>
        <w:t>Noudattaminen ja tarkastus</w:t>
      </w:r>
    </w:p>
    <w:p w14:paraId="6E070ADD" w14:textId="77777777" w:rsidR="00CE2EF9" w:rsidRPr="00F973AB" w:rsidRDefault="00CE2EF9" w:rsidP="00CE2EF9">
      <w:pPr>
        <w:pStyle w:val="doLijstnummering7"/>
        <w:numPr>
          <w:ilvl w:val="0"/>
          <w:numId w:val="0"/>
        </w:numPr>
        <w:ind w:left="851"/>
        <w:rPr>
          <w:rFonts w:ascii="Arial" w:hAnsi="Arial" w:cs="Arial"/>
          <w:sz w:val="22"/>
          <w:szCs w:val="22"/>
        </w:rPr>
      </w:pPr>
    </w:p>
    <w:p w14:paraId="1F38AA50" w14:textId="7AC01F91"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Toimittajien on asetettava julkisen organisaation ensimmäisestä pyynnöstä julkisen organisaation saataville kaikki tiedot, jotka ovat tarpeen sen osoittamiseksi, että MCC-AI-</w:t>
      </w:r>
      <w:proofErr w:type="spellStart"/>
      <w:r>
        <w:rPr>
          <w:rFonts w:ascii="Arial" w:hAnsi="Arial"/>
          <w:sz w:val="22"/>
        </w:rPr>
        <w:t>High</w:t>
      </w:r>
      <w:proofErr w:type="spellEnd"/>
      <w:r>
        <w:rPr>
          <w:rFonts w:ascii="Arial" w:hAnsi="Arial"/>
          <w:sz w:val="22"/>
        </w:rPr>
        <w:t>-</w:t>
      </w:r>
      <w:proofErr w:type="spellStart"/>
      <w:r>
        <w:rPr>
          <w:rFonts w:ascii="Arial" w:hAnsi="Arial"/>
          <w:sz w:val="22"/>
        </w:rPr>
        <w:t>Risk</w:t>
      </w:r>
      <w:proofErr w:type="spellEnd"/>
      <w:r>
        <w:rPr>
          <w:rFonts w:ascii="Arial" w:hAnsi="Arial"/>
          <w:sz w:val="22"/>
        </w:rPr>
        <w:t>-lausekkeita on noudatettu.</w:t>
      </w:r>
    </w:p>
    <w:p w14:paraId="5BEA7370" w14:textId="3787EB39"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lastRenderedPageBreak/>
        <w:t>Toimittajan on tehtävä yhteistyötä julkisen organisaation suorittamassa tai sen puolesta suoritettavassa tarkastuksessa sen arvioimiseksi, noudattaako toimittaja jatkuvasti MCC-AI-</w:t>
      </w:r>
      <w:proofErr w:type="spellStart"/>
      <w:r>
        <w:rPr>
          <w:rFonts w:ascii="Arial" w:hAnsi="Arial"/>
          <w:sz w:val="22"/>
        </w:rPr>
        <w:t>High</w:t>
      </w:r>
      <w:proofErr w:type="spellEnd"/>
      <w:r>
        <w:rPr>
          <w:rFonts w:ascii="Arial" w:hAnsi="Arial"/>
          <w:sz w:val="22"/>
        </w:rPr>
        <w:t>-</w:t>
      </w:r>
      <w:proofErr w:type="spellStart"/>
      <w:r>
        <w:rPr>
          <w:rFonts w:ascii="Arial" w:hAnsi="Arial"/>
          <w:sz w:val="22"/>
        </w:rPr>
        <w:t>Risk</w:t>
      </w:r>
      <w:proofErr w:type="spellEnd"/>
      <w:r>
        <w:rPr>
          <w:rFonts w:ascii="Arial" w:hAnsi="Arial"/>
          <w:sz w:val="22"/>
        </w:rPr>
        <w:t>-lausekkeissa määrättyjä velvoitteitaan. Tällaiseen yhteistyöhön kuuluu kaikkien julkisen organisaation tarvitsemien tietojen antaminen, käyttöön otettua riskinhallintajärjestelmää koskevien tietojen antaminen, toimittajan henkilöstön asettaminen saataville haastatteluja varten ja pääsyn tarjoaminen toimittajan tiloihin.</w:t>
      </w:r>
    </w:p>
    <w:p w14:paraId="4C5B6841" w14:textId="77777777"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Julkinen organisaatio laatii tai järjestää laadittavaksi raportin, johon kirjataan tarkastuksen päätelmät. Julkinen organisaatio kirjaa raporttiin, missä määrin toimittaja noudattaa sopimuksen mukaisia velvoitteitaan. Jos julkinen organisaatio toteaa, että toimittaja ei noudata tämän artiklan mukaisia velvoitteitaan, toimittajan on korjattava julkisen organisaation havaitsemat puutteet julkisen organisaation raportissa asettaman kohtuullisen ajan kuluessa. Jos toimittaja ei korjaa julkisen organisaation havaitsemia puutteita raportissa asetetussa määräajassa, joka on asetettu niiden korjaamiseksi, toimittajan katsotaan syyllistyvän laiminlyöntiin lain nojalla.</w:t>
      </w:r>
    </w:p>
    <w:p w14:paraId="69BB53E9" w14:textId="7457B2C2"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 xml:space="preserve">Julkisella organisaatiolla on oikeus julkaista 20 artiklan 3 kohdassa tarkoitetun raportin päätelmät. </w:t>
      </w:r>
    </w:p>
    <w:p w14:paraId="528F0ABA" w14:textId="77777777"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Julkisella organisaatiolla on oikeus suorittaa tai teettää tarkastus kerran kalenterivuodessa tai merkittävien muutosten osalta.</w:t>
      </w:r>
    </w:p>
    <w:p w14:paraId="549B6FCA" w14:textId="77777777"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Julkinen organisaatio voi päättää, että tarkastuksen suorittaa riippumaton tarkastaja kokonaan tai osittain.</w:t>
      </w:r>
    </w:p>
    <w:p w14:paraId="6A1C79A3" w14:textId="1DF2CA70" w:rsidR="00CE2EF9" w:rsidRPr="00F973AB" w:rsidRDefault="00CE2EF9" w:rsidP="00CE2EF9">
      <w:pPr>
        <w:pStyle w:val="doLijstnummering7"/>
        <w:numPr>
          <w:ilvl w:val="1"/>
          <w:numId w:val="6"/>
        </w:numPr>
        <w:rPr>
          <w:rFonts w:ascii="Arial" w:hAnsi="Arial" w:cs="Arial"/>
          <w:b/>
          <w:i/>
          <w:sz w:val="22"/>
          <w:szCs w:val="22"/>
        </w:rPr>
      </w:pPr>
      <w:r>
        <w:rPr>
          <w:rFonts w:ascii="Arial" w:hAnsi="Arial"/>
          <w:sz w:val="22"/>
        </w:rPr>
        <w:t>Julkinen organisaatio maksaa mahdolliset kustannukset, jotka aiheutuvat julkisen organisaation käyttämästä tarkastajasta. Julkinen organisaatio maksaa toimittajalle kohtuullisen maksun kaikista kustannuksista, joita toimittajalle aiheutuu tarkastuksen yhteydessä. Tällaisen maksun määrää koskeva kiista ei missään tapauksessa anna toimittajalle oikeutta keskeyttää MCC-AI-</w:t>
      </w:r>
      <w:proofErr w:type="spellStart"/>
      <w:r>
        <w:rPr>
          <w:rFonts w:ascii="Arial" w:hAnsi="Arial"/>
          <w:sz w:val="22"/>
        </w:rPr>
        <w:t>High</w:t>
      </w:r>
      <w:proofErr w:type="spellEnd"/>
      <w:r>
        <w:rPr>
          <w:rFonts w:ascii="Arial" w:hAnsi="Arial"/>
          <w:sz w:val="22"/>
        </w:rPr>
        <w:t>-</w:t>
      </w:r>
      <w:proofErr w:type="spellStart"/>
      <w:r>
        <w:rPr>
          <w:rFonts w:ascii="Arial" w:hAnsi="Arial"/>
          <w:sz w:val="22"/>
        </w:rPr>
        <w:t>Risk</w:t>
      </w:r>
      <w:proofErr w:type="spellEnd"/>
      <w:r>
        <w:rPr>
          <w:rFonts w:ascii="Arial" w:hAnsi="Arial"/>
          <w:sz w:val="22"/>
        </w:rPr>
        <w:t>-lausekkeiden mukaisesti toimittajalle määrättyjä velvoitteita. Julkinen organisaatio ei joudu maksamaan tällaista maksua, jos tarkastuksessa käy ilmi, että toimittaja ei ole täyttänyt MCC-AI-</w:t>
      </w:r>
      <w:proofErr w:type="spellStart"/>
      <w:r>
        <w:rPr>
          <w:rFonts w:ascii="Arial" w:hAnsi="Arial"/>
          <w:sz w:val="22"/>
        </w:rPr>
        <w:t>High</w:t>
      </w:r>
      <w:proofErr w:type="spellEnd"/>
      <w:r>
        <w:rPr>
          <w:rFonts w:ascii="Arial" w:hAnsi="Arial"/>
          <w:sz w:val="22"/>
        </w:rPr>
        <w:t>-</w:t>
      </w:r>
      <w:proofErr w:type="spellStart"/>
      <w:r>
        <w:rPr>
          <w:rFonts w:ascii="Arial" w:hAnsi="Arial"/>
          <w:sz w:val="22"/>
        </w:rPr>
        <w:t>Risk</w:t>
      </w:r>
      <w:proofErr w:type="spellEnd"/>
      <w:r>
        <w:rPr>
          <w:rFonts w:ascii="Arial" w:hAnsi="Arial"/>
          <w:sz w:val="22"/>
        </w:rPr>
        <w:t>-lausekkeiden mukaisia velvoitteitaan.</w:t>
      </w:r>
    </w:p>
    <w:p w14:paraId="61735993" w14:textId="77777777" w:rsidR="00CE2EF9" w:rsidRPr="00F973AB" w:rsidRDefault="00CE2EF9" w:rsidP="00CE2EF9">
      <w:pPr>
        <w:rPr>
          <w:rFonts w:ascii="Arial" w:hAnsi="Arial" w:cs="Arial"/>
          <w:b/>
          <w:i/>
          <w:sz w:val="22"/>
          <w:szCs w:val="22"/>
        </w:rPr>
      </w:pPr>
    </w:p>
    <w:p w14:paraId="214043CE" w14:textId="77777777" w:rsidR="00C56C58" w:rsidRPr="00F973AB" w:rsidRDefault="00C56C58" w:rsidP="00CE2EF9">
      <w:pPr>
        <w:rPr>
          <w:rFonts w:ascii="Arial" w:hAnsi="Arial" w:cs="Arial"/>
          <w:b/>
          <w:i/>
          <w:sz w:val="22"/>
          <w:szCs w:val="22"/>
        </w:rPr>
      </w:pPr>
    </w:p>
    <w:p w14:paraId="397602CA" w14:textId="77777777" w:rsidR="00CE2EF9" w:rsidRPr="00F973AB" w:rsidRDefault="00CE2EF9" w:rsidP="00D33B49">
      <w:pPr>
        <w:spacing w:before="120" w:after="240"/>
        <w:rPr>
          <w:rFonts w:ascii="Arial" w:hAnsi="Arial" w:cs="Arial"/>
          <w:b/>
          <w:sz w:val="26"/>
          <w:szCs w:val="26"/>
        </w:rPr>
      </w:pPr>
      <w:r>
        <w:rPr>
          <w:rFonts w:ascii="Arial" w:hAnsi="Arial"/>
          <w:b/>
          <w:sz w:val="26"/>
        </w:rPr>
        <w:t>F jakso – Kustannukset</w:t>
      </w:r>
    </w:p>
    <w:p w14:paraId="7F55C7C3" w14:textId="77777777" w:rsidR="00CE2EF9" w:rsidRPr="00F973AB" w:rsidRDefault="00CE2EF9" w:rsidP="00CE2EF9">
      <w:pPr>
        <w:pStyle w:val="doLijstnummering7"/>
        <w:rPr>
          <w:rFonts w:ascii="Arial" w:hAnsi="Arial" w:cs="Arial"/>
          <w:sz w:val="22"/>
          <w:szCs w:val="22"/>
        </w:rPr>
      </w:pPr>
      <w:r>
        <w:rPr>
          <w:rFonts w:ascii="Arial" w:hAnsi="Arial"/>
          <w:sz w:val="22"/>
        </w:rPr>
        <w:t>Kustannukset</w:t>
      </w:r>
    </w:p>
    <w:p w14:paraId="18DD6F84" w14:textId="77777777" w:rsidR="00CE2EF9" w:rsidRPr="00F973AB" w:rsidRDefault="00CE2EF9" w:rsidP="00CE2EF9">
      <w:pPr>
        <w:pStyle w:val="doLijstnummering7"/>
        <w:numPr>
          <w:ilvl w:val="0"/>
          <w:numId w:val="0"/>
        </w:numPr>
        <w:ind w:left="709"/>
        <w:rPr>
          <w:rFonts w:ascii="Arial" w:hAnsi="Arial" w:cs="Arial"/>
          <w:sz w:val="22"/>
          <w:szCs w:val="22"/>
        </w:rPr>
      </w:pPr>
    </w:p>
    <w:p w14:paraId="020BCF2F" w14:textId="52F8A91F" w:rsidR="00CE2EF9" w:rsidRPr="00F973AB" w:rsidRDefault="00CE2EF9" w:rsidP="00CE2EF9">
      <w:pPr>
        <w:pStyle w:val="doLijstnummering7"/>
        <w:numPr>
          <w:ilvl w:val="0"/>
          <w:numId w:val="0"/>
        </w:numPr>
        <w:ind w:left="709"/>
        <w:rPr>
          <w:rFonts w:ascii="Arial" w:hAnsi="Arial" w:cs="Arial"/>
          <w:sz w:val="22"/>
          <w:szCs w:val="22"/>
        </w:rPr>
      </w:pPr>
      <w:r>
        <w:rPr>
          <w:rFonts w:ascii="Arial" w:hAnsi="Arial"/>
          <w:sz w:val="22"/>
        </w:rPr>
        <w:t>Ellei osapuolten välillä toisin sovita tai ellei MCC-AI-</w:t>
      </w:r>
      <w:proofErr w:type="spellStart"/>
      <w:r>
        <w:rPr>
          <w:rFonts w:ascii="Arial" w:hAnsi="Arial"/>
          <w:sz w:val="22"/>
        </w:rPr>
        <w:t>High</w:t>
      </w:r>
      <w:proofErr w:type="spellEnd"/>
      <w:r>
        <w:rPr>
          <w:rFonts w:ascii="Arial" w:hAnsi="Arial"/>
          <w:sz w:val="22"/>
        </w:rPr>
        <w:t>-</w:t>
      </w:r>
      <w:proofErr w:type="spellStart"/>
      <w:r>
        <w:rPr>
          <w:rFonts w:ascii="Arial" w:hAnsi="Arial"/>
          <w:sz w:val="22"/>
        </w:rPr>
        <w:t>Risk</w:t>
      </w:r>
      <w:proofErr w:type="spellEnd"/>
      <w:r>
        <w:rPr>
          <w:rFonts w:ascii="Arial" w:hAnsi="Arial"/>
          <w:sz w:val="22"/>
        </w:rPr>
        <w:t>-lausekkeissa nimenomaisesti toisin määrätä, julkinen organisaatio ei joudu maksamaan toimittajalle mitään MCC-AI-</w:t>
      </w:r>
      <w:proofErr w:type="spellStart"/>
      <w:r>
        <w:rPr>
          <w:rFonts w:ascii="Arial" w:hAnsi="Arial"/>
          <w:sz w:val="22"/>
        </w:rPr>
        <w:t>High</w:t>
      </w:r>
      <w:proofErr w:type="spellEnd"/>
      <w:r>
        <w:rPr>
          <w:rFonts w:ascii="Arial" w:hAnsi="Arial"/>
          <w:sz w:val="22"/>
        </w:rPr>
        <w:t>-</w:t>
      </w:r>
      <w:proofErr w:type="spellStart"/>
      <w:r>
        <w:rPr>
          <w:rFonts w:ascii="Arial" w:hAnsi="Arial"/>
          <w:sz w:val="22"/>
        </w:rPr>
        <w:t>Risk</w:t>
      </w:r>
      <w:proofErr w:type="spellEnd"/>
      <w:r>
        <w:rPr>
          <w:rFonts w:ascii="Arial" w:hAnsi="Arial"/>
          <w:sz w:val="22"/>
        </w:rPr>
        <w:t>-lausekkeista johtuvaan työhön liittyvää lisämaksua.</w:t>
      </w:r>
    </w:p>
    <w:p w14:paraId="1A17E258" w14:textId="77777777" w:rsidR="00CE2EF9" w:rsidRPr="00F973AB" w:rsidRDefault="00CE2EF9" w:rsidP="00CE2EF9">
      <w:pPr>
        <w:rPr>
          <w:rFonts w:ascii="Arial" w:hAnsi="Arial" w:cs="Arial"/>
          <w:b/>
          <w:i/>
          <w:sz w:val="22"/>
          <w:szCs w:val="22"/>
        </w:rPr>
      </w:pPr>
    </w:p>
    <w:p w14:paraId="2152FA27" w14:textId="77777777" w:rsidR="00CE2EF9" w:rsidRPr="00F973AB" w:rsidRDefault="00CE2EF9" w:rsidP="00CE2EF9">
      <w:pPr>
        <w:rPr>
          <w:rFonts w:ascii="Arial" w:hAnsi="Arial" w:cs="Arial"/>
          <w:sz w:val="22"/>
          <w:szCs w:val="22"/>
        </w:rPr>
      </w:pPr>
    </w:p>
    <w:p w14:paraId="07536CC8" w14:textId="77777777" w:rsidR="00CE2EF9" w:rsidRPr="00F973AB" w:rsidRDefault="00CE2EF9" w:rsidP="00CE2EF9">
      <w:pPr>
        <w:rPr>
          <w:rFonts w:ascii="Arial" w:hAnsi="Arial" w:cs="Arial"/>
          <w:sz w:val="22"/>
          <w:szCs w:val="22"/>
        </w:rPr>
      </w:pPr>
    </w:p>
    <w:p w14:paraId="2680FA7E" w14:textId="77777777" w:rsidR="00D33B49" w:rsidRPr="00F973AB" w:rsidRDefault="00CE2EF9" w:rsidP="00D33B49">
      <w:pPr>
        <w:spacing w:before="120" w:after="240"/>
        <w:jc w:val="both"/>
        <w:rPr>
          <w:rFonts w:ascii="Arial" w:hAnsi="Arial" w:cs="Arial"/>
          <w:sz w:val="26"/>
          <w:szCs w:val="26"/>
        </w:rPr>
      </w:pPr>
      <w:r>
        <w:br w:type="page"/>
      </w:r>
    </w:p>
    <w:p w14:paraId="3D167257" w14:textId="77777777" w:rsidR="001C5152" w:rsidRPr="00F973AB" w:rsidRDefault="00CE2EF9" w:rsidP="00A74620">
      <w:pPr>
        <w:spacing w:after="360"/>
        <w:rPr>
          <w:rFonts w:ascii="Arial" w:hAnsi="Arial" w:cs="Arial"/>
          <w:b/>
          <w:bCs/>
          <w:sz w:val="26"/>
          <w:szCs w:val="26"/>
        </w:rPr>
      </w:pPr>
      <w:r>
        <w:rPr>
          <w:rFonts w:ascii="Arial" w:hAnsi="Arial"/>
          <w:b/>
          <w:sz w:val="26"/>
        </w:rPr>
        <w:lastRenderedPageBreak/>
        <w:t>Liite A – Tekoälyjärjestelmä ja käyttötarkoitus</w:t>
      </w:r>
    </w:p>
    <w:p w14:paraId="212D40C9" w14:textId="77777777" w:rsidR="00CE2EF9" w:rsidRPr="00F973AB" w:rsidRDefault="00CE2EF9" w:rsidP="001C5152">
      <w:pPr>
        <w:spacing w:before="120" w:after="210"/>
        <w:jc w:val="both"/>
        <w:rPr>
          <w:rFonts w:ascii="Arial" w:hAnsi="Arial" w:cs="Arial"/>
          <w:bCs/>
          <w:sz w:val="22"/>
          <w:szCs w:val="22"/>
        </w:rPr>
      </w:pPr>
      <w:r>
        <w:rPr>
          <w:rFonts w:ascii="Arial" w:hAnsi="Arial"/>
          <w:sz w:val="22"/>
          <w:u w:val="single"/>
        </w:rPr>
        <w:t>Tekoälyjärjestelmän kuvaus</w:t>
      </w:r>
    </w:p>
    <w:p w14:paraId="601B15F1" w14:textId="287CE2FB" w:rsidR="00CE2EF9" w:rsidRPr="00F973AB" w:rsidRDefault="00CE2EF9" w:rsidP="00CE2EF9">
      <w:pPr>
        <w:spacing w:after="210"/>
        <w:jc w:val="both"/>
        <w:rPr>
          <w:rFonts w:ascii="Arial" w:hAnsi="Arial" w:cs="Arial"/>
          <w:bCs/>
          <w:sz w:val="22"/>
          <w:szCs w:val="22"/>
        </w:rPr>
      </w:pPr>
      <w:r>
        <w:rPr>
          <w:rFonts w:ascii="Arial" w:hAnsi="Arial"/>
          <w:sz w:val="22"/>
        </w:rPr>
        <w:t>MCC-AI-</w:t>
      </w:r>
      <w:proofErr w:type="spellStart"/>
      <w:r>
        <w:rPr>
          <w:rFonts w:ascii="Arial" w:hAnsi="Arial"/>
          <w:sz w:val="22"/>
        </w:rPr>
        <w:t>High</w:t>
      </w:r>
      <w:proofErr w:type="spellEnd"/>
      <w:r>
        <w:rPr>
          <w:rFonts w:ascii="Arial" w:hAnsi="Arial"/>
          <w:sz w:val="22"/>
        </w:rPr>
        <w:t>-</w:t>
      </w:r>
      <w:proofErr w:type="spellStart"/>
      <w:r>
        <w:rPr>
          <w:rFonts w:ascii="Arial" w:hAnsi="Arial"/>
          <w:sz w:val="22"/>
        </w:rPr>
        <w:t>Risk</w:t>
      </w:r>
      <w:proofErr w:type="spellEnd"/>
      <w:r>
        <w:rPr>
          <w:rFonts w:ascii="Arial" w:hAnsi="Arial"/>
          <w:sz w:val="22"/>
        </w:rPr>
        <w:t xml:space="preserve">-lausekkeiden soveltamisalaan kuuluvat seuraavat järjestelmät tai järjestelmien komponentit: </w:t>
      </w:r>
    </w:p>
    <w:p w14:paraId="0A259DDD" w14:textId="77777777" w:rsidR="00CE2EF9" w:rsidRPr="00F973AB" w:rsidRDefault="00CE2EF9" w:rsidP="00CE2EF9">
      <w:pPr>
        <w:spacing w:after="210"/>
        <w:jc w:val="both"/>
        <w:rPr>
          <w:rFonts w:ascii="Arial" w:hAnsi="Arial" w:cs="Arial"/>
          <w:i/>
          <w:sz w:val="22"/>
          <w:szCs w:val="22"/>
        </w:rPr>
      </w:pPr>
      <w:r>
        <w:rPr>
          <w:rFonts w:ascii="Arial" w:hAnsi="Arial"/>
          <w:i/>
          <w:sz w:val="22"/>
        </w:rPr>
        <w:t>Toimittakaa tekoälyjärjestelmän tai -järjestelmien kuvaus. Kyseessä voi olla myös algoritminen järjestelmä, jota ei voida pitää tekoälysäädöksen mukaisena tekoälyjärjestelmänä.</w:t>
      </w:r>
    </w:p>
    <w:p w14:paraId="6025DC8F" w14:textId="77777777" w:rsidR="00CE2EF9" w:rsidRPr="00F973AB" w:rsidRDefault="00CE2EF9" w:rsidP="00CE2EF9">
      <w:pPr>
        <w:spacing w:after="210"/>
        <w:jc w:val="both"/>
        <w:rPr>
          <w:rFonts w:ascii="Arial" w:hAnsi="Arial" w:cs="Arial"/>
          <w:sz w:val="22"/>
          <w:szCs w:val="22"/>
          <w:u w:val="single"/>
        </w:rPr>
      </w:pPr>
      <w:r>
        <w:rPr>
          <w:rFonts w:ascii="Arial" w:hAnsi="Arial"/>
          <w:sz w:val="22"/>
          <w:u w:val="single"/>
        </w:rPr>
        <w:t>Käyttötarkoitus</w:t>
      </w:r>
    </w:p>
    <w:p w14:paraId="278B3969" w14:textId="77777777" w:rsidR="00CE2EF9" w:rsidRPr="00F973AB" w:rsidRDefault="00CE2EF9" w:rsidP="00CE2EF9">
      <w:pPr>
        <w:spacing w:after="210"/>
        <w:jc w:val="both"/>
        <w:rPr>
          <w:rFonts w:ascii="Arial" w:hAnsi="Arial" w:cs="Arial"/>
          <w:bCs/>
          <w:sz w:val="22"/>
          <w:szCs w:val="22"/>
        </w:rPr>
      </w:pPr>
      <w:r>
        <w:rPr>
          <w:rFonts w:ascii="Arial" w:hAnsi="Arial"/>
          <w:i/>
          <w:sz w:val="22"/>
        </w:rPr>
        <w:t>Kuvailkaa tekoälyjärjestelmän käyttötarkoitusta.</w:t>
      </w:r>
      <w:r>
        <w:rPr>
          <w:rFonts w:ascii="Arial" w:hAnsi="Arial"/>
          <w:sz w:val="22"/>
        </w:rPr>
        <w:br w:type="page"/>
      </w:r>
    </w:p>
    <w:p w14:paraId="2326345B" w14:textId="77777777" w:rsidR="00CE2EF9" w:rsidRPr="00F973AB" w:rsidRDefault="00CE2EF9" w:rsidP="00A74620">
      <w:pPr>
        <w:spacing w:after="360" w:line="360" w:lineRule="auto"/>
        <w:rPr>
          <w:rFonts w:ascii="Arial" w:hAnsi="Arial" w:cs="Arial"/>
          <w:b/>
          <w:bCs/>
          <w:sz w:val="26"/>
          <w:szCs w:val="26"/>
        </w:rPr>
      </w:pPr>
      <w:r>
        <w:rPr>
          <w:rFonts w:ascii="Arial" w:hAnsi="Arial"/>
          <w:b/>
          <w:sz w:val="26"/>
        </w:rPr>
        <w:lastRenderedPageBreak/>
        <w:t>Liite B – Datajoukot</w:t>
      </w:r>
    </w:p>
    <w:p w14:paraId="0BB35E47" w14:textId="2F6D6C8C" w:rsidR="00CE2EF9" w:rsidRPr="00F973AB" w:rsidRDefault="00CE2EF9" w:rsidP="00CE2EF9">
      <w:pPr>
        <w:spacing w:after="210"/>
        <w:jc w:val="both"/>
        <w:rPr>
          <w:rFonts w:ascii="Arial" w:hAnsi="Arial" w:cs="Arial"/>
          <w:i/>
          <w:iCs/>
          <w:color w:val="000000"/>
          <w:sz w:val="22"/>
          <w:szCs w:val="22"/>
          <w:shd w:val="clear" w:color="auto" w:fill="FFFFFF"/>
        </w:rPr>
      </w:pPr>
      <w:r>
        <w:rPr>
          <w:rFonts w:ascii="Arial" w:hAnsi="Arial"/>
          <w:i/>
          <w:sz w:val="22"/>
        </w:rPr>
        <w:t xml:space="preserve">Kuvailkaa datajoukkoja, joita käytetään tekoälyjärjestelmän </w:t>
      </w:r>
      <w:r>
        <w:rPr>
          <w:rFonts w:ascii="Arial" w:hAnsi="Arial"/>
          <w:i/>
          <w:color w:val="000000"/>
          <w:sz w:val="22"/>
          <w:shd w:val="clear" w:color="auto" w:fill="FFFFFF"/>
        </w:rPr>
        <w:t>koulutuksessa (tarvittaessa), validoinnissa ja testauksessa. Tehkää ero julkisen organisaation datajoukkojen, toimittajan datajoukkojen ja kolmansien osapuolten datajoukkojen välille. Kuvailkaa julkisen organisaation datajoukkojen osalta tarkoitukset, joihin toimittaja voi käyttää datajoukkoja (muu kuin sopimuksen täytäntöönpano), ja ilmoittakaa, onko toimittajan tuhottava datajoukko sopimuksen voimassaolon päättyessä. Kuvatkaa toimittajan datajoukkojen ja kolmannen osapuolen datajoukkojen osalta tarkoitukset, joihin julkinen organisaatio voi käyttää datajoukkoja, sekä se, onko toimittaja velvollinen luovuttamaan datajoukot.</w:t>
      </w:r>
    </w:p>
    <w:p w14:paraId="7B348DC0" w14:textId="2612EA27" w:rsidR="00CE2EF9" w:rsidRPr="00F973AB" w:rsidRDefault="006B6837" w:rsidP="00CE2EF9">
      <w:pPr>
        <w:spacing w:after="210"/>
        <w:jc w:val="both"/>
        <w:rPr>
          <w:rFonts w:ascii="Arial" w:hAnsi="Arial" w:cs="Arial"/>
          <w:iCs/>
          <w:color w:val="000000"/>
          <w:sz w:val="22"/>
          <w:szCs w:val="22"/>
          <w:u w:val="single"/>
          <w:shd w:val="clear" w:color="auto" w:fill="FFFFFF"/>
        </w:rPr>
      </w:pPr>
      <w:r>
        <w:rPr>
          <w:rFonts w:ascii="Arial" w:hAnsi="Arial"/>
          <w:color w:val="000000"/>
          <w:sz w:val="22"/>
          <w:u w:val="single"/>
          <w:shd w:val="clear" w:color="auto" w:fill="FFFFFF"/>
        </w:rPr>
        <w:t>Julkisen organisaation datajoukot</w:t>
      </w:r>
    </w:p>
    <w:p w14:paraId="2A2EF54A" w14:textId="77777777" w:rsidR="00CE2EF9" w:rsidRPr="00F973AB" w:rsidRDefault="00CE2EF9" w:rsidP="00CE2EF9">
      <w:pPr>
        <w:spacing w:after="210"/>
        <w:jc w:val="both"/>
        <w:rPr>
          <w:rFonts w:ascii="Arial" w:hAnsi="Arial" w:cs="Arial"/>
          <w:sz w:val="22"/>
          <w:szCs w:val="22"/>
        </w:rPr>
      </w:pPr>
      <w:r>
        <w:rPr>
          <w:rFonts w:ascii="Arial" w:hAnsi="Arial"/>
          <w:sz w:val="22"/>
        </w:rPr>
        <w:t xml:space="preserve">Julkinen organisaatio toimittaa toimittajalle sopimuksen mukaisesti seuraavat datajoukot tai ne on tarkoitus luoda tai kerätä osana sopimusta: </w:t>
      </w:r>
    </w:p>
    <w:tbl>
      <w:tblPr>
        <w:tblStyle w:val="TableGrid"/>
        <w:tblW w:w="0" w:type="auto"/>
        <w:tblLook w:val="04A0" w:firstRow="1" w:lastRow="0" w:firstColumn="1" w:lastColumn="0" w:noHBand="0" w:noVBand="1"/>
      </w:tblPr>
      <w:tblGrid>
        <w:gridCol w:w="3423"/>
        <w:gridCol w:w="2717"/>
        <w:gridCol w:w="2786"/>
      </w:tblGrid>
      <w:tr w:rsidR="00CE2EF9" w:rsidRPr="00F973AB" w14:paraId="6152B9B4" w14:textId="77777777" w:rsidTr="001C5152">
        <w:tc>
          <w:tcPr>
            <w:tcW w:w="3423" w:type="dxa"/>
          </w:tcPr>
          <w:p w14:paraId="6684D925" w14:textId="77777777" w:rsidR="00CE2EF9" w:rsidRPr="00F973AB" w:rsidRDefault="00CE2EF9" w:rsidP="003216B4">
            <w:pPr>
              <w:spacing w:after="210"/>
              <w:jc w:val="center"/>
              <w:rPr>
                <w:rFonts w:ascii="Arial" w:hAnsi="Arial" w:cs="Arial"/>
                <w:b/>
                <w:sz w:val="22"/>
                <w:szCs w:val="22"/>
              </w:rPr>
            </w:pPr>
            <w:r>
              <w:rPr>
                <w:rFonts w:ascii="Arial" w:hAnsi="Arial"/>
                <w:b/>
                <w:sz w:val="22"/>
              </w:rPr>
              <w:t>Datajoukon kuvaus</w:t>
            </w:r>
          </w:p>
        </w:tc>
        <w:tc>
          <w:tcPr>
            <w:tcW w:w="2717" w:type="dxa"/>
          </w:tcPr>
          <w:p w14:paraId="118B424D" w14:textId="77777777" w:rsidR="00CE2EF9" w:rsidRPr="00F973AB" w:rsidRDefault="00CE2EF9" w:rsidP="003216B4">
            <w:pPr>
              <w:spacing w:after="210"/>
              <w:jc w:val="center"/>
              <w:rPr>
                <w:rFonts w:ascii="Arial" w:hAnsi="Arial" w:cs="Arial"/>
                <w:b/>
                <w:sz w:val="22"/>
                <w:szCs w:val="22"/>
              </w:rPr>
            </w:pPr>
            <w:r>
              <w:rPr>
                <w:rFonts w:ascii="Arial" w:hAnsi="Arial"/>
                <w:b/>
                <w:sz w:val="22"/>
              </w:rPr>
              <w:t>Toimittajan käyttöoikeudet</w:t>
            </w:r>
          </w:p>
        </w:tc>
        <w:tc>
          <w:tcPr>
            <w:tcW w:w="2786" w:type="dxa"/>
          </w:tcPr>
          <w:p w14:paraId="267B3FFE" w14:textId="77777777" w:rsidR="00CE2EF9" w:rsidRPr="00F973AB" w:rsidRDefault="00CE2EF9" w:rsidP="003216B4">
            <w:pPr>
              <w:spacing w:after="210"/>
              <w:jc w:val="center"/>
              <w:rPr>
                <w:rFonts w:ascii="Arial" w:hAnsi="Arial" w:cs="Arial"/>
                <w:b/>
                <w:sz w:val="22"/>
                <w:szCs w:val="22"/>
              </w:rPr>
            </w:pPr>
            <w:r>
              <w:rPr>
                <w:rFonts w:ascii="Arial" w:hAnsi="Arial"/>
                <w:b/>
                <w:sz w:val="22"/>
              </w:rPr>
              <w:t>Velvoite tuhota datajoukko sopimuksen voimassaolon päättyessä</w:t>
            </w:r>
          </w:p>
        </w:tc>
      </w:tr>
      <w:tr w:rsidR="00CE2EF9" w:rsidRPr="00F973AB" w14:paraId="1ADA89CE" w14:textId="77777777" w:rsidTr="001C5152">
        <w:tc>
          <w:tcPr>
            <w:tcW w:w="3423" w:type="dxa"/>
          </w:tcPr>
          <w:p w14:paraId="3DAB24B4" w14:textId="77777777" w:rsidR="00CE2EF9" w:rsidRPr="00F973AB" w:rsidRDefault="00CE2EF9" w:rsidP="003216B4">
            <w:pPr>
              <w:spacing w:after="210"/>
              <w:jc w:val="both"/>
              <w:rPr>
                <w:rFonts w:ascii="Arial" w:hAnsi="Arial" w:cs="Arial"/>
                <w:i/>
                <w:sz w:val="22"/>
                <w:szCs w:val="22"/>
              </w:rPr>
            </w:pPr>
          </w:p>
        </w:tc>
        <w:tc>
          <w:tcPr>
            <w:tcW w:w="2717" w:type="dxa"/>
          </w:tcPr>
          <w:p w14:paraId="69ABDFF6" w14:textId="77777777" w:rsidR="00CE2EF9" w:rsidRPr="00F973AB" w:rsidRDefault="00CE2EF9" w:rsidP="003216B4">
            <w:pPr>
              <w:spacing w:after="210"/>
              <w:jc w:val="both"/>
              <w:rPr>
                <w:rFonts w:ascii="Arial" w:hAnsi="Arial" w:cs="Arial"/>
                <w:i/>
                <w:sz w:val="22"/>
                <w:szCs w:val="22"/>
              </w:rPr>
            </w:pPr>
          </w:p>
        </w:tc>
        <w:tc>
          <w:tcPr>
            <w:tcW w:w="2786" w:type="dxa"/>
          </w:tcPr>
          <w:p w14:paraId="01BBC0A7" w14:textId="77777777" w:rsidR="00CE2EF9" w:rsidRPr="00F973AB" w:rsidRDefault="00CE2EF9" w:rsidP="003216B4">
            <w:pPr>
              <w:spacing w:after="210"/>
              <w:jc w:val="both"/>
              <w:rPr>
                <w:rFonts w:ascii="Arial" w:hAnsi="Arial" w:cs="Arial"/>
                <w:sz w:val="22"/>
                <w:szCs w:val="22"/>
              </w:rPr>
            </w:pPr>
            <w:r>
              <w:rPr>
                <w:rFonts w:ascii="Arial" w:hAnsi="Arial"/>
                <w:sz w:val="22"/>
              </w:rPr>
              <w:t>Kyllä/ei</w:t>
            </w:r>
          </w:p>
        </w:tc>
      </w:tr>
      <w:tr w:rsidR="00CE2EF9" w:rsidRPr="00F973AB" w14:paraId="6AB7BA75" w14:textId="77777777" w:rsidTr="001C5152">
        <w:tc>
          <w:tcPr>
            <w:tcW w:w="3423" w:type="dxa"/>
          </w:tcPr>
          <w:p w14:paraId="4CE57416" w14:textId="77777777" w:rsidR="00CE2EF9" w:rsidRPr="00F973AB" w:rsidRDefault="00CE2EF9" w:rsidP="003216B4">
            <w:pPr>
              <w:spacing w:after="210"/>
              <w:jc w:val="both"/>
              <w:rPr>
                <w:rFonts w:ascii="Arial" w:hAnsi="Arial" w:cs="Arial"/>
                <w:i/>
                <w:sz w:val="22"/>
                <w:szCs w:val="22"/>
              </w:rPr>
            </w:pPr>
          </w:p>
        </w:tc>
        <w:tc>
          <w:tcPr>
            <w:tcW w:w="2717" w:type="dxa"/>
          </w:tcPr>
          <w:p w14:paraId="19A34F14" w14:textId="77777777" w:rsidR="00CE2EF9" w:rsidRPr="00F973AB" w:rsidRDefault="00CE2EF9" w:rsidP="003216B4">
            <w:pPr>
              <w:spacing w:after="210"/>
              <w:jc w:val="both"/>
              <w:rPr>
                <w:rFonts w:ascii="Arial" w:hAnsi="Arial" w:cs="Arial"/>
                <w:i/>
                <w:sz w:val="22"/>
                <w:szCs w:val="22"/>
              </w:rPr>
            </w:pPr>
          </w:p>
        </w:tc>
        <w:tc>
          <w:tcPr>
            <w:tcW w:w="2786" w:type="dxa"/>
          </w:tcPr>
          <w:p w14:paraId="291D7900" w14:textId="77777777" w:rsidR="00CE2EF9" w:rsidRPr="00F973AB" w:rsidRDefault="00CE2EF9" w:rsidP="003216B4">
            <w:pPr>
              <w:spacing w:after="210"/>
              <w:jc w:val="both"/>
              <w:rPr>
                <w:rFonts w:ascii="Arial" w:hAnsi="Arial" w:cs="Arial"/>
                <w:i/>
                <w:sz w:val="22"/>
                <w:szCs w:val="22"/>
              </w:rPr>
            </w:pPr>
            <w:r>
              <w:rPr>
                <w:rFonts w:ascii="Arial" w:hAnsi="Arial"/>
                <w:sz w:val="22"/>
              </w:rPr>
              <w:t>Kyllä/ei</w:t>
            </w:r>
          </w:p>
        </w:tc>
      </w:tr>
      <w:tr w:rsidR="00CE2EF9" w:rsidRPr="00F973AB" w14:paraId="1817D8DC" w14:textId="77777777" w:rsidTr="001C5152">
        <w:tc>
          <w:tcPr>
            <w:tcW w:w="3423" w:type="dxa"/>
          </w:tcPr>
          <w:p w14:paraId="257902F5" w14:textId="77777777" w:rsidR="00CE2EF9" w:rsidRPr="00F973AB" w:rsidRDefault="00CE2EF9" w:rsidP="003216B4">
            <w:pPr>
              <w:spacing w:after="210"/>
              <w:jc w:val="both"/>
              <w:rPr>
                <w:rFonts w:ascii="Arial" w:hAnsi="Arial" w:cs="Arial"/>
                <w:i/>
                <w:sz w:val="22"/>
                <w:szCs w:val="22"/>
              </w:rPr>
            </w:pPr>
          </w:p>
        </w:tc>
        <w:tc>
          <w:tcPr>
            <w:tcW w:w="2717" w:type="dxa"/>
          </w:tcPr>
          <w:p w14:paraId="2E732C6C" w14:textId="77777777" w:rsidR="00CE2EF9" w:rsidRPr="00F973AB" w:rsidRDefault="00CE2EF9" w:rsidP="003216B4">
            <w:pPr>
              <w:spacing w:after="210"/>
              <w:jc w:val="both"/>
              <w:rPr>
                <w:rFonts w:ascii="Arial" w:hAnsi="Arial" w:cs="Arial"/>
                <w:i/>
                <w:sz w:val="22"/>
                <w:szCs w:val="22"/>
              </w:rPr>
            </w:pPr>
          </w:p>
        </w:tc>
        <w:tc>
          <w:tcPr>
            <w:tcW w:w="2786" w:type="dxa"/>
          </w:tcPr>
          <w:p w14:paraId="137C06A6" w14:textId="77777777" w:rsidR="00CE2EF9" w:rsidRPr="00F973AB" w:rsidRDefault="00CE2EF9" w:rsidP="003216B4">
            <w:pPr>
              <w:spacing w:after="210"/>
              <w:jc w:val="both"/>
              <w:rPr>
                <w:rFonts w:ascii="Arial" w:hAnsi="Arial" w:cs="Arial"/>
                <w:i/>
                <w:sz w:val="22"/>
                <w:szCs w:val="22"/>
              </w:rPr>
            </w:pPr>
            <w:r>
              <w:rPr>
                <w:rFonts w:ascii="Arial" w:hAnsi="Arial"/>
                <w:sz w:val="22"/>
              </w:rPr>
              <w:t>Kyllä/ei</w:t>
            </w:r>
          </w:p>
        </w:tc>
      </w:tr>
      <w:tr w:rsidR="00CE2EF9" w:rsidRPr="00F973AB" w14:paraId="313418A2" w14:textId="77777777" w:rsidTr="001C5152">
        <w:tc>
          <w:tcPr>
            <w:tcW w:w="3423" w:type="dxa"/>
          </w:tcPr>
          <w:p w14:paraId="65E73F7E" w14:textId="77777777" w:rsidR="00CE2EF9" w:rsidRPr="00F973AB" w:rsidRDefault="00CE2EF9" w:rsidP="003216B4">
            <w:pPr>
              <w:spacing w:after="210"/>
              <w:jc w:val="both"/>
              <w:rPr>
                <w:rFonts w:ascii="Arial" w:hAnsi="Arial" w:cs="Arial"/>
                <w:i/>
                <w:sz w:val="22"/>
                <w:szCs w:val="22"/>
              </w:rPr>
            </w:pPr>
          </w:p>
        </w:tc>
        <w:tc>
          <w:tcPr>
            <w:tcW w:w="2717" w:type="dxa"/>
          </w:tcPr>
          <w:p w14:paraId="737BC13A" w14:textId="77777777" w:rsidR="00CE2EF9" w:rsidRPr="00F973AB" w:rsidRDefault="00CE2EF9" w:rsidP="003216B4">
            <w:pPr>
              <w:spacing w:after="210"/>
              <w:jc w:val="both"/>
              <w:rPr>
                <w:rFonts w:ascii="Arial" w:hAnsi="Arial" w:cs="Arial"/>
                <w:i/>
                <w:sz w:val="22"/>
                <w:szCs w:val="22"/>
              </w:rPr>
            </w:pPr>
          </w:p>
        </w:tc>
        <w:tc>
          <w:tcPr>
            <w:tcW w:w="2786" w:type="dxa"/>
          </w:tcPr>
          <w:p w14:paraId="6DB0C2F5" w14:textId="77777777" w:rsidR="00CE2EF9" w:rsidRPr="00F973AB" w:rsidRDefault="00CE2EF9" w:rsidP="003216B4">
            <w:pPr>
              <w:spacing w:after="210"/>
              <w:jc w:val="both"/>
              <w:rPr>
                <w:rFonts w:ascii="Arial" w:hAnsi="Arial" w:cs="Arial"/>
                <w:i/>
                <w:sz w:val="22"/>
                <w:szCs w:val="22"/>
              </w:rPr>
            </w:pPr>
            <w:r>
              <w:rPr>
                <w:rFonts w:ascii="Arial" w:hAnsi="Arial"/>
                <w:sz w:val="22"/>
              </w:rPr>
              <w:t>Kyllä/ei</w:t>
            </w:r>
          </w:p>
        </w:tc>
      </w:tr>
    </w:tbl>
    <w:p w14:paraId="36A1BA6C" w14:textId="77777777" w:rsidR="00CE2EF9" w:rsidRPr="00F973AB" w:rsidRDefault="00CE2EF9" w:rsidP="00CE2EF9">
      <w:pPr>
        <w:spacing w:after="210"/>
        <w:jc w:val="both"/>
        <w:rPr>
          <w:rFonts w:ascii="Arial" w:hAnsi="Arial" w:cs="Arial"/>
          <w:i/>
          <w:sz w:val="22"/>
          <w:szCs w:val="22"/>
        </w:rPr>
      </w:pPr>
    </w:p>
    <w:p w14:paraId="75798438" w14:textId="3F224FA1" w:rsidR="00CE2EF9" w:rsidRPr="00F973AB" w:rsidRDefault="00CE2EF9" w:rsidP="00CE2EF9">
      <w:pPr>
        <w:spacing w:after="210"/>
        <w:jc w:val="both"/>
        <w:rPr>
          <w:rFonts w:ascii="Arial" w:hAnsi="Arial" w:cs="Arial"/>
          <w:iCs/>
          <w:color w:val="000000"/>
          <w:sz w:val="22"/>
          <w:szCs w:val="22"/>
          <w:u w:val="single"/>
          <w:shd w:val="clear" w:color="auto" w:fill="FFFFFF"/>
        </w:rPr>
      </w:pPr>
      <w:r>
        <w:rPr>
          <w:rFonts w:ascii="Arial" w:hAnsi="Arial"/>
          <w:color w:val="000000"/>
          <w:sz w:val="22"/>
          <w:u w:val="single"/>
          <w:shd w:val="clear" w:color="auto" w:fill="FFFFFF"/>
        </w:rPr>
        <w:t>Toimittajan datajoukot ja kolmannen osapuolen datajoukot</w:t>
      </w:r>
    </w:p>
    <w:p w14:paraId="51D24105" w14:textId="6181BDE1" w:rsidR="00CE2EF9" w:rsidRPr="00F973AB" w:rsidRDefault="00CE2EF9" w:rsidP="00CE2EF9">
      <w:pPr>
        <w:spacing w:after="210"/>
        <w:jc w:val="both"/>
        <w:rPr>
          <w:rFonts w:ascii="Arial" w:hAnsi="Arial" w:cs="Arial"/>
          <w:sz w:val="22"/>
          <w:szCs w:val="22"/>
        </w:rPr>
      </w:pPr>
      <w:r>
        <w:rPr>
          <w:rFonts w:ascii="Arial" w:hAnsi="Arial"/>
          <w:sz w:val="22"/>
        </w:rPr>
        <w:t>Tekoälyjärjestelmän koulutuksessa (tarvittaessa), validoinnissa ja testauksessa käytetään tai käytettiin seuraavia toimittajan datajoukkoja ja kolmannen osapuolen datajoukkoja:</w:t>
      </w:r>
    </w:p>
    <w:tbl>
      <w:tblPr>
        <w:tblStyle w:val="TableGrid"/>
        <w:tblW w:w="0" w:type="auto"/>
        <w:tblLook w:val="04A0" w:firstRow="1" w:lastRow="0" w:firstColumn="1" w:lastColumn="0" w:noHBand="0" w:noVBand="1"/>
      </w:tblPr>
      <w:tblGrid>
        <w:gridCol w:w="2793"/>
        <w:gridCol w:w="2859"/>
        <w:gridCol w:w="3274"/>
      </w:tblGrid>
      <w:tr w:rsidR="00CE2EF9" w:rsidRPr="00F973AB" w14:paraId="68331355" w14:textId="77777777" w:rsidTr="001C5152">
        <w:tc>
          <w:tcPr>
            <w:tcW w:w="2793" w:type="dxa"/>
          </w:tcPr>
          <w:p w14:paraId="0A152D38" w14:textId="77777777" w:rsidR="00CE2EF9" w:rsidRPr="00F973AB" w:rsidRDefault="00CE2EF9" w:rsidP="003216B4">
            <w:pPr>
              <w:spacing w:after="210"/>
              <w:jc w:val="center"/>
              <w:rPr>
                <w:rFonts w:ascii="Arial" w:hAnsi="Arial" w:cs="Arial"/>
                <w:b/>
                <w:sz w:val="22"/>
                <w:szCs w:val="22"/>
              </w:rPr>
            </w:pPr>
            <w:r>
              <w:rPr>
                <w:rFonts w:ascii="Arial" w:hAnsi="Arial"/>
                <w:b/>
                <w:sz w:val="22"/>
              </w:rPr>
              <w:t>Datajoukon kuvaus</w:t>
            </w:r>
          </w:p>
        </w:tc>
        <w:tc>
          <w:tcPr>
            <w:tcW w:w="2859" w:type="dxa"/>
          </w:tcPr>
          <w:p w14:paraId="69746CFF" w14:textId="77777777" w:rsidR="00CE2EF9" w:rsidRPr="00F973AB" w:rsidRDefault="00CE2EF9" w:rsidP="003216B4">
            <w:pPr>
              <w:spacing w:after="210"/>
              <w:jc w:val="center"/>
              <w:rPr>
                <w:rFonts w:ascii="Arial" w:hAnsi="Arial" w:cs="Arial"/>
                <w:b/>
                <w:sz w:val="22"/>
                <w:szCs w:val="22"/>
              </w:rPr>
            </w:pPr>
            <w:r>
              <w:rPr>
                <w:rFonts w:ascii="Arial" w:hAnsi="Arial"/>
                <w:b/>
                <w:sz w:val="22"/>
              </w:rPr>
              <w:t>Julkisen organisaation käyttöoikeudet</w:t>
            </w:r>
          </w:p>
        </w:tc>
        <w:tc>
          <w:tcPr>
            <w:tcW w:w="3274" w:type="dxa"/>
          </w:tcPr>
          <w:p w14:paraId="3286608F" w14:textId="77777777" w:rsidR="00CE2EF9" w:rsidRPr="00F973AB" w:rsidRDefault="00CE2EF9" w:rsidP="003216B4">
            <w:pPr>
              <w:spacing w:after="210"/>
              <w:jc w:val="center"/>
              <w:rPr>
                <w:rFonts w:ascii="Arial" w:hAnsi="Arial" w:cs="Arial"/>
                <w:b/>
                <w:sz w:val="22"/>
                <w:szCs w:val="22"/>
              </w:rPr>
            </w:pPr>
            <w:r>
              <w:rPr>
                <w:rFonts w:ascii="Arial" w:hAnsi="Arial"/>
                <w:b/>
                <w:sz w:val="22"/>
              </w:rPr>
              <w:t>Luovutusvelvollisuus</w:t>
            </w:r>
            <w:r>
              <w:rPr>
                <w:rStyle w:val="FootnoteReference"/>
                <w:rFonts w:ascii="Arial" w:hAnsi="Arial" w:cs="Arial"/>
                <w:b/>
                <w:sz w:val="22"/>
                <w:szCs w:val="22"/>
              </w:rPr>
              <w:footnoteReference w:id="2"/>
            </w:r>
          </w:p>
        </w:tc>
      </w:tr>
      <w:tr w:rsidR="00CE2EF9" w:rsidRPr="00F973AB" w14:paraId="03D464F4" w14:textId="77777777" w:rsidTr="001C5152">
        <w:tc>
          <w:tcPr>
            <w:tcW w:w="2793" w:type="dxa"/>
          </w:tcPr>
          <w:p w14:paraId="0A79855D" w14:textId="77777777" w:rsidR="00CE2EF9" w:rsidRPr="00F973AB" w:rsidRDefault="00CE2EF9" w:rsidP="003216B4">
            <w:pPr>
              <w:spacing w:after="210"/>
              <w:jc w:val="both"/>
              <w:rPr>
                <w:rFonts w:ascii="Arial" w:hAnsi="Arial" w:cs="Arial"/>
                <w:i/>
                <w:sz w:val="22"/>
                <w:szCs w:val="22"/>
              </w:rPr>
            </w:pPr>
          </w:p>
        </w:tc>
        <w:tc>
          <w:tcPr>
            <w:tcW w:w="2859" w:type="dxa"/>
          </w:tcPr>
          <w:p w14:paraId="72FE0052" w14:textId="77777777" w:rsidR="00CE2EF9" w:rsidRPr="00F973AB" w:rsidRDefault="00CE2EF9" w:rsidP="003216B4">
            <w:pPr>
              <w:spacing w:after="210"/>
              <w:jc w:val="both"/>
              <w:rPr>
                <w:rFonts w:ascii="Arial" w:hAnsi="Arial" w:cs="Arial"/>
                <w:i/>
                <w:sz w:val="22"/>
                <w:szCs w:val="22"/>
              </w:rPr>
            </w:pPr>
          </w:p>
        </w:tc>
        <w:tc>
          <w:tcPr>
            <w:tcW w:w="3274" w:type="dxa"/>
          </w:tcPr>
          <w:p w14:paraId="155F4B31" w14:textId="77777777" w:rsidR="00CE2EF9" w:rsidRPr="00F973AB" w:rsidRDefault="00CE2EF9" w:rsidP="003216B4">
            <w:pPr>
              <w:spacing w:after="210"/>
              <w:jc w:val="both"/>
              <w:rPr>
                <w:rFonts w:ascii="Arial" w:hAnsi="Arial" w:cs="Arial"/>
                <w:i/>
                <w:sz w:val="22"/>
                <w:szCs w:val="22"/>
              </w:rPr>
            </w:pPr>
            <w:r>
              <w:rPr>
                <w:rFonts w:ascii="Arial" w:hAnsi="Arial"/>
                <w:sz w:val="22"/>
              </w:rPr>
              <w:t>Kyllä/ei</w:t>
            </w:r>
          </w:p>
        </w:tc>
      </w:tr>
      <w:tr w:rsidR="00CE2EF9" w:rsidRPr="00F973AB" w14:paraId="76930306" w14:textId="77777777" w:rsidTr="001C5152">
        <w:tc>
          <w:tcPr>
            <w:tcW w:w="2793" w:type="dxa"/>
          </w:tcPr>
          <w:p w14:paraId="0631A96E" w14:textId="77777777" w:rsidR="00CE2EF9" w:rsidRPr="00F973AB" w:rsidRDefault="00CE2EF9" w:rsidP="003216B4">
            <w:pPr>
              <w:spacing w:after="210"/>
              <w:jc w:val="both"/>
              <w:rPr>
                <w:rFonts w:ascii="Arial" w:hAnsi="Arial" w:cs="Arial"/>
                <w:i/>
                <w:sz w:val="22"/>
                <w:szCs w:val="22"/>
              </w:rPr>
            </w:pPr>
          </w:p>
        </w:tc>
        <w:tc>
          <w:tcPr>
            <w:tcW w:w="2859" w:type="dxa"/>
          </w:tcPr>
          <w:p w14:paraId="3A3D8AB2" w14:textId="77777777" w:rsidR="00CE2EF9" w:rsidRPr="00F973AB" w:rsidRDefault="00CE2EF9" w:rsidP="003216B4">
            <w:pPr>
              <w:spacing w:after="210"/>
              <w:jc w:val="both"/>
              <w:rPr>
                <w:rFonts w:ascii="Arial" w:hAnsi="Arial" w:cs="Arial"/>
                <w:i/>
                <w:sz w:val="22"/>
                <w:szCs w:val="22"/>
              </w:rPr>
            </w:pPr>
          </w:p>
        </w:tc>
        <w:tc>
          <w:tcPr>
            <w:tcW w:w="3274" w:type="dxa"/>
          </w:tcPr>
          <w:p w14:paraId="65FEAF2B" w14:textId="77777777" w:rsidR="00CE2EF9" w:rsidRPr="00F973AB" w:rsidRDefault="00CE2EF9" w:rsidP="003216B4">
            <w:pPr>
              <w:spacing w:after="210"/>
              <w:jc w:val="both"/>
              <w:rPr>
                <w:rFonts w:ascii="Arial" w:hAnsi="Arial" w:cs="Arial"/>
                <w:i/>
                <w:sz w:val="22"/>
                <w:szCs w:val="22"/>
              </w:rPr>
            </w:pPr>
            <w:r>
              <w:rPr>
                <w:rFonts w:ascii="Arial" w:hAnsi="Arial"/>
                <w:sz w:val="22"/>
              </w:rPr>
              <w:t>Kyllä/ei</w:t>
            </w:r>
          </w:p>
        </w:tc>
      </w:tr>
      <w:tr w:rsidR="00CE2EF9" w:rsidRPr="00F973AB" w14:paraId="1EA4D25A" w14:textId="77777777" w:rsidTr="001C5152">
        <w:tc>
          <w:tcPr>
            <w:tcW w:w="2793" w:type="dxa"/>
          </w:tcPr>
          <w:p w14:paraId="00E7E76F" w14:textId="77777777" w:rsidR="00CE2EF9" w:rsidRPr="00F973AB" w:rsidRDefault="00CE2EF9" w:rsidP="003216B4">
            <w:pPr>
              <w:spacing w:after="210"/>
              <w:jc w:val="both"/>
              <w:rPr>
                <w:rFonts w:ascii="Arial" w:hAnsi="Arial" w:cs="Arial"/>
                <w:i/>
                <w:sz w:val="22"/>
                <w:szCs w:val="22"/>
              </w:rPr>
            </w:pPr>
          </w:p>
        </w:tc>
        <w:tc>
          <w:tcPr>
            <w:tcW w:w="2859" w:type="dxa"/>
          </w:tcPr>
          <w:p w14:paraId="5BA63050" w14:textId="77777777" w:rsidR="00CE2EF9" w:rsidRPr="00F973AB" w:rsidRDefault="00CE2EF9" w:rsidP="003216B4">
            <w:pPr>
              <w:spacing w:after="210"/>
              <w:jc w:val="both"/>
              <w:rPr>
                <w:rFonts w:ascii="Arial" w:hAnsi="Arial" w:cs="Arial"/>
                <w:i/>
                <w:sz w:val="22"/>
                <w:szCs w:val="22"/>
              </w:rPr>
            </w:pPr>
          </w:p>
        </w:tc>
        <w:tc>
          <w:tcPr>
            <w:tcW w:w="3274" w:type="dxa"/>
          </w:tcPr>
          <w:p w14:paraId="1198669A" w14:textId="77777777" w:rsidR="00CE2EF9" w:rsidRPr="00F973AB" w:rsidRDefault="00CE2EF9" w:rsidP="003216B4">
            <w:pPr>
              <w:spacing w:after="210"/>
              <w:jc w:val="both"/>
              <w:rPr>
                <w:rFonts w:ascii="Arial" w:hAnsi="Arial" w:cs="Arial"/>
                <w:i/>
                <w:sz w:val="22"/>
                <w:szCs w:val="22"/>
              </w:rPr>
            </w:pPr>
            <w:r>
              <w:rPr>
                <w:rFonts w:ascii="Arial" w:hAnsi="Arial"/>
                <w:sz w:val="22"/>
              </w:rPr>
              <w:t>Kyllä/ei</w:t>
            </w:r>
          </w:p>
        </w:tc>
      </w:tr>
      <w:tr w:rsidR="00CE2EF9" w:rsidRPr="00F973AB" w14:paraId="6A8281BD" w14:textId="77777777" w:rsidTr="001C5152">
        <w:tc>
          <w:tcPr>
            <w:tcW w:w="2793" w:type="dxa"/>
          </w:tcPr>
          <w:p w14:paraId="34268736" w14:textId="77777777" w:rsidR="00CE2EF9" w:rsidRPr="00F973AB" w:rsidRDefault="00CE2EF9" w:rsidP="003216B4">
            <w:pPr>
              <w:spacing w:after="210"/>
              <w:jc w:val="both"/>
              <w:rPr>
                <w:rFonts w:ascii="Arial" w:hAnsi="Arial" w:cs="Arial"/>
                <w:i/>
                <w:sz w:val="22"/>
                <w:szCs w:val="22"/>
              </w:rPr>
            </w:pPr>
          </w:p>
        </w:tc>
        <w:tc>
          <w:tcPr>
            <w:tcW w:w="2859" w:type="dxa"/>
          </w:tcPr>
          <w:p w14:paraId="451DE527" w14:textId="77777777" w:rsidR="00CE2EF9" w:rsidRPr="00F973AB" w:rsidRDefault="00CE2EF9" w:rsidP="003216B4">
            <w:pPr>
              <w:spacing w:after="210"/>
              <w:jc w:val="both"/>
              <w:rPr>
                <w:rFonts w:ascii="Arial" w:hAnsi="Arial" w:cs="Arial"/>
                <w:i/>
                <w:sz w:val="22"/>
                <w:szCs w:val="22"/>
              </w:rPr>
            </w:pPr>
          </w:p>
        </w:tc>
        <w:tc>
          <w:tcPr>
            <w:tcW w:w="3274" w:type="dxa"/>
          </w:tcPr>
          <w:p w14:paraId="26ECEE66" w14:textId="77777777" w:rsidR="00CE2EF9" w:rsidRPr="00F973AB" w:rsidRDefault="00CE2EF9" w:rsidP="003216B4">
            <w:pPr>
              <w:spacing w:after="210"/>
              <w:jc w:val="both"/>
              <w:rPr>
                <w:rFonts w:ascii="Arial" w:hAnsi="Arial" w:cs="Arial"/>
                <w:i/>
                <w:sz w:val="22"/>
                <w:szCs w:val="22"/>
              </w:rPr>
            </w:pPr>
            <w:r>
              <w:rPr>
                <w:rFonts w:ascii="Arial" w:hAnsi="Arial"/>
                <w:sz w:val="22"/>
              </w:rPr>
              <w:t>Kyllä/ei</w:t>
            </w:r>
          </w:p>
        </w:tc>
      </w:tr>
    </w:tbl>
    <w:p w14:paraId="2BB822D4" w14:textId="77777777" w:rsidR="00CE2EF9" w:rsidRPr="00F973AB" w:rsidRDefault="00CE2EF9" w:rsidP="00CE2EF9">
      <w:pPr>
        <w:spacing w:after="210"/>
        <w:jc w:val="both"/>
        <w:rPr>
          <w:rFonts w:ascii="Arial" w:hAnsi="Arial" w:cs="Arial"/>
          <w:sz w:val="22"/>
          <w:szCs w:val="22"/>
          <w:u w:val="single"/>
        </w:rPr>
      </w:pPr>
      <w:r>
        <w:br w:type="page"/>
      </w:r>
    </w:p>
    <w:p w14:paraId="521CD975" w14:textId="77777777" w:rsidR="00CE2EF9" w:rsidRPr="00F973AB" w:rsidRDefault="00CE2EF9" w:rsidP="00A74620">
      <w:pPr>
        <w:spacing w:after="360"/>
        <w:rPr>
          <w:rFonts w:ascii="Arial" w:hAnsi="Arial" w:cs="Arial"/>
          <w:b/>
          <w:bCs/>
          <w:sz w:val="26"/>
          <w:szCs w:val="26"/>
        </w:rPr>
      </w:pPr>
      <w:r>
        <w:rPr>
          <w:rFonts w:ascii="Arial" w:hAnsi="Arial"/>
          <w:b/>
          <w:sz w:val="26"/>
        </w:rPr>
        <w:lastRenderedPageBreak/>
        <w:t>Liite C – Tekninen dokumentaatio</w:t>
      </w:r>
    </w:p>
    <w:p w14:paraId="37CF516B" w14:textId="5A1C6D0E" w:rsidR="00CE2EF9" w:rsidRPr="00F973AB" w:rsidRDefault="00CE2EF9" w:rsidP="00D33B49">
      <w:pPr>
        <w:spacing w:before="120" w:after="210"/>
        <w:jc w:val="both"/>
        <w:rPr>
          <w:rFonts w:ascii="Arial" w:hAnsi="Arial" w:cs="Arial"/>
          <w:sz w:val="22"/>
          <w:szCs w:val="22"/>
        </w:rPr>
      </w:pPr>
      <w:r>
        <w:rPr>
          <w:rFonts w:ascii="Arial" w:hAnsi="Arial"/>
          <w:sz w:val="22"/>
        </w:rPr>
        <w:t>Tekniseen dokumentaatioon on sisällyttävä vähintään seuraavat tiedot siltä osin kuin ne koskevat kyseistä tekoälyjärjestelmää:</w:t>
      </w:r>
    </w:p>
    <w:p w14:paraId="27734FA3" w14:textId="77777777" w:rsidR="00CE2EF9" w:rsidRPr="00F973AB" w:rsidRDefault="00CE2EF9" w:rsidP="00CE2EF9">
      <w:pPr>
        <w:pStyle w:val="doLijstnummering5"/>
        <w:rPr>
          <w:rFonts w:ascii="Arial" w:hAnsi="Arial" w:cs="Arial"/>
          <w:sz w:val="22"/>
          <w:szCs w:val="22"/>
        </w:rPr>
      </w:pPr>
      <w:r>
        <w:rPr>
          <w:rFonts w:ascii="Arial" w:hAnsi="Arial"/>
          <w:sz w:val="22"/>
        </w:rPr>
        <w:t>Tekoälyjärjestelmän yleinen kuvaus, mukaan lukien seuraavat tiedot:</w:t>
      </w:r>
    </w:p>
    <w:p w14:paraId="0DC2EAEC" w14:textId="3AC74D11" w:rsidR="00CE2EF9" w:rsidRPr="00F973AB" w:rsidRDefault="00CE2EF9" w:rsidP="009B4B27">
      <w:pPr>
        <w:pStyle w:val="doLijstnummering5"/>
        <w:numPr>
          <w:ilvl w:val="1"/>
          <w:numId w:val="9"/>
        </w:numPr>
        <w:rPr>
          <w:rFonts w:ascii="Arial" w:hAnsi="Arial" w:cs="Arial"/>
          <w:sz w:val="22"/>
          <w:szCs w:val="22"/>
        </w:rPr>
      </w:pPr>
      <w:r>
        <w:rPr>
          <w:rFonts w:ascii="Arial" w:hAnsi="Arial"/>
          <w:sz w:val="22"/>
        </w:rPr>
        <w:t>järjestelmän käyttötarkoitus, toimittajan nimi ja järjestelmän versio, joka kuvastaa sen suhdetta aiempiin versioihin</w:t>
      </w:r>
    </w:p>
    <w:p w14:paraId="6969A9F3" w14:textId="70ADE282" w:rsidR="00CE2EF9" w:rsidRPr="00F973AB" w:rsidRDefault="00CE2EF9" w:rsidP="00CE2EF9">
      <w:pPr>
        <w:pStyle w:val="doLijstnummering5"/>
        <w:numPr>
          <w:ilvl w:val="1"/>
          <w:numId w:val="9"/>
        </w:numPr>
        <w:rPr>
          <w:rFonts w:ascii="Arial" w:hAnsi="Arial" w:cs="Arial"/>
          <w:sz w:val="22"/>
          <w:szCs w:val="22"/>
        </w:rPr>
      </w:pPr>
      <w:r>
        <w:rPr>
          <w:rFonts w:ascii="Arial" w:hAnsi="Arial"/>
          <w:sz w:val="22"/>
        </w:rPr>
        <w:t xml:space="preserve">tarvittaessa se, miten tekoälyjärjestelmä voi olla vuorovaikutuksessa tai miten sitä voidaan käyttää vuorovaikutukseen sellaisten laitteiden tai ohjelmistojen, mukaan lukien muiden tekoälyjärjestelmien, kanssa, jotka eivät ole osa itse tekoälyjärjestelmää </w:t>
      </w:r>
    </w:p>
    <w:p w14:paraId="15A9C4EB" w14:textId="77777777" w:rsidR="00CE2EF9" w:rsidRPr="00F973AB" w:rsidRDefault="00CE2EF9" w:rsidP="00CE2EF9">
      <w:pPr>
        <w:pStyle w:val="doLijstnummering5"/>
        <w:numPr>
          <w:ilvl w:val="1"/>
          <w:numId w:val="9"/>
        </w:numPr>
        <w:rPr>
          <w:rFonts w:ascii="Arial" w:hAnsi="Arial" w:cs="Arial"/>
          <w:sz w:val="22"/>
          <w:szCs w:val="22"/>
        </w:rPr>
      </w:pPr>
      <w:r>
        <w:rPr>
          <w:rFonts w:ascii="Arial" w:hAnsi="Arial"/>
          <w:sz w:val="22"/>
        </w:rPr>
        <w:t>asianomaisten laiteohjelmistojen tai muiden ohjelmistojen versiot ja versiopäivitykseen liittyvät vaatimukset</w:t>
      </w:r>
    </w:p>
    <w:p w14:paraId="2D52F0DE" w14:textId="77777777" w:rsidR="00CE2EF9" w:rsidRPr="00F973AB" w:rsidRDefault="00CE2EF9" w:rsidP="00CE2EF9">
      <w:pPr>
        <w:pStyle w:val="doLijstnummering5"/>
        <w:numPr>
          <w:ilvl w:val="1"/>
          <w:numId w:val="9"/>
        </w:numPr>
        <w:rPr>
          <w:rFonts w:ascii="Arial" w:hAnsi="Arial" w:cs="Arial"/>
          <w:sz w:val="22"/>
          <w:szCs w:val="22"/>
        </w:rPr>
      </w:pPr>
      <w:r>
        <w:rPr>
          <w:rFonts w:ascii="Arial" w:hAnsi="Arial"/>
          <w:sz w:val="22"/>
        </w:rPr>
        <w:t>kuvaus laitteistosta, jossa tekoälyjärjestelmää on tarkoitus käyttää</w:t>
      </w:r>
    </w:p>
    <w:p w14:paraId="61EF3469" w14:textId="77777777" w:rsidR="00CE2EF9" w:rsidRPr="00F973AB" w:rsidRDefault="00CE2EF9" w:rsidP="00CE2EF9">
      <w:pPr>
        <w:pStyle w:val="doLijstnummering5"/>
        <w:numPr>
          <w:ilvl w:val="1"/>
          <w:numId w:val="9"/>
        </w:numPr>
        <w:rPr>
          <w:rFonts w:ascii="Arial" w:hAnsi="Arial" w:cs="Arial"/>
          <w:sz w:val="22"/>
          <w:szCs w:val="22"/>
        </w:rPr>
      </w:pPr>
      <w:r>
        <w:rPr>
          <w:rFonts w:ascii="Arial" w:hAnsi="Arial"/>
          <w:sz w:val="22"/>
        </w:rPr>
        <w:t>jos tekoälyjärjestelmä on tuotteiden osa, valokuvat tai piirrokset, joista ilmenevät näiden tuotteiden ulkoiset ominaisuudet, merkinnät ja sisäinen kokoonpano</w:t>
      </w:r>
    </w:p>
    <w:p w14:paraId="30BA9017" w14:textId="77777777" w:rsidR="009B4B27" w:rsidRPr="00F973AB" w:rsidRDefault="009B4B27" w:rsidP="009B4B27">
      <w:pPr>
        <w:pStyle w:val="doLijstnummering5"/>
        <w:numPr>
          <w:ilvl w:val="1"/>
          <w:numId w:val="9"/>
        </w:numPr>
        <w:rPr>
          <w:rFonts w:ascii="Arial" w:hAnsi="Arial" w:cs="Arial"/>
          <w:sz w:val="22"/>
          <w:szCs w:val="22"/>
        </w:rPr>
      </w:pPr>
      <w:r>
        <w:rPr>
          <w:rFonts w:ascii="Arial" w:hAnsi="Arial"/>
          <w:sz w:val="22"/>
        </w:rPr>
        <w:t>julkiselle organisaatiolle tarjotun käyttöliittymän peruskuvaus</w:t>
      </w:r>
    </w:p>
    <w:p w14:paraId="707E85AB" w14:textId="18ADAD72" w:rsidR="00CE2EF9" w:rsidRPr="00F973AB" w:rsidRDefault="009B4B27" w:rsidP="00CE2EF9">
      <w:pPr>
        <w:pStyle w:val="doLijstnummering5"/>
        <w:numPr>
          <w:ilvl w:val="1"/>
          <w:numId w:val="9"/>
        </w:numPr>
        <w:rPr>
          <w:rFonts w:ascii="Arial" w:hAnsi="Arial" w:cs="Arial"/>
          <w:sz w:val="22"/>
          <w:szCs w:val="22"/>
        </w:rPr>
      </w:pPr>
      <w:r>
        <w:rPr>
          <w:rFonts w:ascii="Arial" w:hAnsi="Arial"/>
          <w:sz w:val="22"/>
        </w:rPr>
        <w:t>käyttöohjeet käyttöönottajalle ja tarvittaessa käyttöliittymän peruskuvaus.</w:t>
      </w:r>
    </w:p>
    <w:p w14:paraId="40DAF3DF" w14:textId="77777777" w:rsidR="00CE2EF9" w:rsidRPr="00F973AB" w:rsidRDefault="00CE2EF9" w:rsidP="00CE2EF9">
      <w:pPr>
        <w:pStyle w:val="doLijstnummering5"/>
        <w:numPr>
          <w:ilvl w:val="0"/>
          <w:numId w:val="0"/>
        </w:numPr>
        <w:ind w:left="1702"/>
        <w:rPr>
          <w:rFonts w:ascii="Arial" w:hAnsi="Arial" w:cs="Arial"/>
          <w:sz w:val="22"/>
          <w:szCs w:val="22"/>
        </w:rPr>
      </w:pPr>
    </w:p>
    <w:p w14:paraId="2ACA8A81" w14:textId="77777777" w:rsidR="00CE2EF9" w:rsidRPr="00F973AB" w:rsidRDefault="00CE2EF9" w:rsidP="00CE2EF9">
      <w:pPr>
        <w:pStyle w:val="doLijstnummering5"/>
        <w:rPr>
          <w:rFonts w:ascii="Arial" w:hAnsi="Arial" w:cs="Arial"/>
          <w:sz w:val="22"/>
          <w:szCs w:val="22"/>
        </w:rPr>
      </w:pPr>
      <w:r>
        <w:rPr>
          <w:rFonts w:ascii="Arial" w:hAnsi="Arial"/>
          <w:sz w:val="22"/>
        </w:rPr>
        <w:t>Yksityiskohtainen kuvaus tekoälyjärjestelmän osista ja sen kehittämisprosessista, mukaan lukien seuraavat tiedot:</w:t>
      </w:r>
    </w:p>
    <w:p w14:paraId="37303E32" w14:textId="77777777" w:rsidR="00CE2EF9" w:rsidRPr="00F973AB" w:rsidRDefault="00CE2EF9" w:rsidP="00CE2EF9">
      <w:pPr>
        <w:pStyle w:val="doLijstnummering5"/>
        <w:numPr>
          <w:ilvl w:val="1"/>
          <w:numId w:val="9"/>
        </w:numPr>
        <w:rPr>
          <w:rFonts w:ascii="Arial" w:hAnsi="Arial" w:cs="Arial"/>
          <w:sz w:val="22"/>
          <w:szCs w:val="22"/>
        </w:rPr>
      </w:pPr>
      <w:r>
        <w:rPr>
          <w:rFonts w:ascii="Arial" w:hAnsi="Arial"/>
          <w:sz w:val="22"/>
        </w:rPr>
        <w:t>tekoälyjärjestelmän kehittämisessä käytetyt menetelmät ja vaiheet, tarvittaessa myös turvautuminen kolmansien osapuolten tarjoamiin ennalta koulutettuihin järjestelmiin tai välineisiin ja se, miten toimittaja on käyttänyt, integroinut tai muuttanut niitä, mukaan lukien kuvaus mahdollisista lisensointi- tai muista sopimusjärjestelyistä, jotka liittyvät tällaisiin kolmannen osapuolen panoksiin</w:t>
      </w:r>
    </w:p>
    <w:p w14:paraId="50CEDB01" w14:textId="696F3D1C" w:rsidR="00CE2EF9" w:rsidRPr="00F973AB" w:rsidRDefault="00CE2EF9" w:rsidP="009B4B27">
      <w:pPr>
        <w:pStyle w:val="doLijstnummering5"/>
        <w:numPr>
          <w:ilvl w:val="1"/>
          <w:numId w:val="9"/>
        </w:numPr>
        <w:rPr>
          <w:rFonts w:ascii="Arial" w:hAnsi="Arial" w:cs="Arial"/>
          <w:sz w:val="22"/>
          <w:szCs w:val="22"/>
        </w:rPr>
      </w:pPr>
      <w:r>
        <w:rPr>
          <w:rFonts w:ascii="Arial" w:hAnsi="Arial"/>
          <w:sz w:val="22"/>
        </w:rPr>
        <w:t>järjestelmän rakennespesifikaatiot, erityisesti tekoälyjärjestelmän ja algoritmien yleinen logiikka keskeiset rakenteelliset valinnat, mukaan lukien periaatteet ja tehdyt oletukset, myös niiden henkilöiden tai henkilöryhmien osalta, joihin järjestelmää on tarkoitus käyttää tärkeimmät luokitusvalinnat mihin nähden järjestelmä on suunniteltu optimoitumaan ja eri parametrien merkitys kuvaus järjestelmän odotetusta tuotoksesta ja tuotoksen laadusta päätökset mahdollisista teknisiä ratkaisuja koskevista kompromisseista, joita on tehty MCC-AI-</w:t>
      </w:r>
      <w:proofErr w:type="spellStart"/>
      <w:r>
        <w:rPr>
          <w:rFonts w:ascii="Arial" w:hAnsi="Arial"/>
          <w:sz w:val="22"/>
        </w:rPr>
        <w:t>High</w:t>
      </w:r>
      <w:proofErr w:type="spellEnd"/>
      <w:r>
        <w:rPr>
          <w:rFonts w:ascii="Arial" w:hAnsi="Arial"/>
          <w:sz w:val="22"/>
        </w:rPr>
        <w:t>-</w:t>
      </w:r>
      <w:proofErr w:type="spellStart"/>
      <w:r>
        <w:rPr>
          <w:rFonts w:ascii="Arial" w:hAnsi="Arial"/>
          <w:sz w:val="22"/>
        </w:rPr>
        <w:t>Risk</w:t>
      </w:r>
      <w:proofErr w:type="spellEnd"/>
      <w:r>
        <w:rPr>
          <w:rFonts w:ascii="Arial" w:hAnsi="Arial"/>
          <w:sz w:val="22"/>
        </w:rPr>
        <w:t>-lausekkeissa vahvistettujen vaatimusten noudattamiseksi</w:t>
      </w:r>
    </w:p>
    <w:p w14:paraId="2AB4A336" w14:textId="77777777" w:rsidR="00CE2EF9" w:rsidRPr="00F973AB" w:rsidRDefault="00CE2EF9" w:rsidP="00CE2EF9">
      <w:pPr>
        <w:pStyle w:val="doLijstnummering5"/>
        <w:numPr>
          <w:ilvl w:val="1"/>
          <w:numId w:val="9"/>
        </w:numPr>
        <w:rPr>
          <w:rFonts w:ascii="Arial" w:hAnsi="Arial" w:cs="Arial"/>
          <w:sz w:val="22"/>
          <w:szCs w:val="22"/>
        </w:rPr>
      </w:pPr>
      <w:r>
        <w:rPr>
          <w:rFonts w:ascii="Arial" w:hAnsi="Arial"/>
          <w:sz w:val="22"/>
        </w:rPr>
        <w:t>järjestelmäarkkitehtuurin kuvaus, jossa selitetään, miten ohjelmistokomponentit rakentuvat toisilleen tai ruokkivat toisiaan ja miten ne integroituvat yleiseen prosessointiin sekä tekoälyjärjestelmän kehittämiseen, kouluttamiseen, testaamiseen ja validointiin käytetyt laskentaresurssit</w:t>
      </w:r>
    </w:p>
    <w:p w14:paraId="6EE60D08" w14:textId="7C674916" w:rsidR="00CE2EF9" w:rsidRPr="00F973AB" w:rsidRDefault="00CE2EF9" w:rsidP="00CE2EF9">
      <w:pPr>
        <w:pStyle w:val="doLijstnummering5"/>
        <w:numPr>
          <w:ilvl w:val="1"/>
          <w:numId w:val="9"/>
        </w:numPr>
        <w:rPr>
          <w:rFonts w:ascii="Arial" w:hAnsi="Arial" w:cs="Arial"/>
          <w:sz w:val="22"/>
          <w:szCs w:val="22"/>
        </w:rPr>
      </w:pPr>
      <w:r>
        <w:rPr>
          <w:rFonts w:ascii="Arial" w:hAnsi="Arial"/>
          <w:sz w:val="22"/>
        </w:rPr>
        <w:t xml:space="preserve">tarvittaessa dataa koskevat vaatimukset sellaisten datalomakkeiden muodossa, joissa kuvataan koulutusmenetelmät ja -tekniikat sekä käytetyt koulutusdatajoukot, mukaan lukien yleinen kuvaus näistä datajoukoista, </w:t>
      </w:r>
      <w:r>
        <w:rPr>
          <w:rFonts w:ascii="Arial" w:hAnsi="Arial"/>
          <w:sz w:val="22"/>
        </w:rPr>
        <w:lastRenderedPageBreak/>
        <w:t>tiedot niiden alkuperästä, laajuudesta ja pääpiirteistä; se, kuinka data on hankittu ja valittu; merkintämenettelyt (esim. ohjattua oppimista varten), datan puhdistusmenetelmät (esim. poikkeamien havaitseminen)</w:t>
      </w:r>
    </w:p>
    <w:p w14:paraId="0A8ED183" w14:textId="177B1273" w:rsidR="009B4B27" w:rsidRPr="00F973AB" w:rsidRDefault="009B4B27" w:rsidP="009B4B27">
      <w:pPr>
        <w:pStyle w:val="doLijstnummering5"/>
        <w:numPr>
          <w:ilvl w:val="1"/>
          <w:numId w:val="9"/>
        </w:numPr>
        <w:rPr>
          <w:rFonts w:ascii="Arial" w:hAnsi="Arial" w:cs="Arial"/>
          <w:sz w:val="22"/>
          <w:szCs w:val="22"/>
        </w:rPr>
      </w:pPr>
      <w:r>
        <w:rPr>
          <w:rFonts w:ascii="Arial" w:hAnsi="Arial"/>
          <w:sz w:val="22"/>
        </w:rPr>
        <w:t>MCC-AI-</w:t>
      </w:r>
      <w:proofErr w:type="spellStart"/>
      <w:r>
        <w:rPr>
          <w:rFonts w:ascii="Arial" w:hAnsi="Arial"/>
          <w:sz w:val="22"/>
        </w:rPr>
        <w:t>High</w:t>
      </w:r>
      <w:proofErr w:type="spellEnd"/>
      <w:r>
        <w:rPr>
          <w:rFonts w:ascii="Arial" w:hAnsi="Arial"/>
          <w:sz w:val="22"/>
        </w:rPr>
        <w:t>-</w:t>
      </w:r>
      <w:proofErr w:type="spellStart"/>
      <w:r>
        <w:rPr>
          <w:rFonts w:ascii="Arial" w:hAnsi="Arial"/>
          <w:sz w:val="22"/>
        </w:rPr>
        <w:t>Risk</w:t>
      </w:r>
      <w:proofErr w:type="spellEnd"/>
      <w:r>
        <w:rPr>
          <w:rFonts w:ascii="Arial" w:hAnsi="Arial"/>
          <w:sz w:val="22"/>
        </w:rPr>
        <w:t>-lausekkeiden nojalla tarvittavien ihmisen suorittamien valvontatoimenpiteiden arviointi, mukaan lukien niiden teknisten toimenpiteiden arviointi, jotka ovat tarpeen, jotta julkisen organisaation on helpompi tulkita tekoälyjärjestelmien tuotoksia MCC-AI-</w:t>
      </w:r>
      <w:proofErr w:type="spellStart"/>
      <w:r>
        <w:rPr>
          <w:rFonts w:ascii="Arial" w:hAnsi="Arial"/>
          <w:sz w:val="22"/>
        </w:rPr>
        <w:t>High</w:t>
      </w:r>
      <w:proofErr w:type="spellEnd"/>
      <w:r>
        <w:rPr>
          <w:rFonts w:ascii="Arial" w:hAnsi="Arial"/>
          <w:sz w:val="22"/>
        </w:rPr>
        <w:t>-</w:t>
      </w:r>
      <w:proofErr w:type="spellStart"/>
      <w:r>
        <w:rPr>
          <w:rFonts w:ascii="Arial" w:hAnsi="Arial"/>
          <w:sz w:val="22"/>
        </w:rPr>
        <w:t>Risk</w:t>
      </w:r>
      <w:proofErr w:type="spellEnd"/>
      <w:r>
        <w:rPr>
          <w:rFonts w:ascii="Arial" w:hAnsi="Arial"/>
          <w:sz w:val="22"/>
        </w:rPr>
        <w:t>-lausekkeiden mukaisesti</w:t>
      </w:r>
    </w:p>
    <w:p w14:paraId="24084DC2" w14:textId="677F870A" w:rsidR="00CE2EF9" w:rsidRPr="00F973AB" w:rsidRDefault="00CE2EF9" w:rsidP="00CE2EF9">
      <w:pPr>
        <w:pStyle w:val="doLijstnummering5"/>
        <w:numPr>
          <w:ilvl w:val="1"/>
          <w:numId w:val="9"/>
        </w:numPr>
        <w:rPr>
          <w:rFonts w:ascii="Arial" w:hAnsi="Arial" w:cs="Arial"/>
          <w:sz w:val="22"/>
          <w:szCs w:val="22"/>
        </w:rPr>
      </w:pPr>
      <w:r>
        <w:rPr>
          <w:rFonts w:ascii="Arial" w:hAnsi="Arial"/>
          <w:sz w:val="22"/>
        </w:rPr>
        <w:t>tarvittaessa yksityiskohtainen kuvaus tekoälyjärjestelmän ja sen suorituskyvyn ennalta määritellyistä muutoksista sekä kaikki asiaankuuluvat tiedot teknisistä ratkaisuista, joilla varmistetaan, että tekoälyjärjestelmä on jatkuvasti MCC-AI-</w:t>
      </w:r>
      <w:proofErr w:type="spellStart"/>
      <w:r>
        <w:rPr>
          <w:rFonts w:ascii="Arial" w:hAnsi="Arial"/>
          <w:sz w:val="22"/>
        </w:rPr>
        <w:t>High</w:t>
      </w:r>
      <w:proofErr w:type="spellEnd"/>
      <w:r>
        <w:rPr>
          <w:rFonts w:ascii="Arial" w:hAnsi="Arial"/>
          <w:sz w:val="22"/>
        </w:rPr>
        <w:t>-</w:t>
      </w:r>
      <w:proofErr w:type="spellStart"/>
      <w:r>
        <w:rPr>
          <w:rFonts w:ascii="Arial" w:hAnsi="Arial"/>
          <w:sz w:val="22"/>
        </w:rPr>
        <w:t>Risk</w:t>
      </w:r>
      <w:proofErr w:type="spellEnd"/>
      <w:r>
        <w:rPr>
          <w:rFonts w:ascii="Arial" w:hAnsi="Arial"/>
          <w:sz w:val="22"/>
        </w:rPr>
        <w:t>-lausekkeissa vahvistettujen asiaankuuluvien vaatimusten mukainen</w:t>
      </w:r>
    </w:p>
    <w:p w14:paraId="6D9BC3AC" w14:textId="348AD9CB" w:rsidR="00CE2EF9" w:rsidRPr="00F973AB" w:rsidRDefault="00CE2EF9" w:rsidP="00CE2EF9">
      <w:pPr>
        <w:pStyle w:val="doLijstnummering5"/>
        <w:numPr>
          <w:ilvl w:val="1"/>
          <w:numId w:val="9"/>
        </w:numPr>
        <w:rPr>
          <w:rFonts w:ascii="Arial" w:hAnsi="Arial" w:cs="Arial"/>
          <w:sz w:val="22"/>
          <w:szCs w:val="22"/>
        </w:rPr>
      </w:pPr>
      <w:r>
        <w:rPr>
          <w:rFonts w:ascii="Arial" w:hAnsi="Arial"/>
          <w:sz w:val="22"/>
        </w:rPr>
        <w:t>käytetyt validointi- ja testausmenettelyt, mukaan lukien tiedot käytetystä validointi- ja testausdatasta ja menettelyjen tärkeimmistä ominaisuuksista mittarit, joita käytetään mittaamaan tarkkuutta, vakautta ja muiden MCC-AI-</w:t>
      </w:r>
      <w:proofErr w:type="spellStart"/>
      <w:r>
        <w:rPr>
          <w:rFonts w:ascii="Arial" w:hAnsi="Arial"/>
          <w:sz w:val="22"/>
        </w:rPr>
        <w:t>High</w:t>
      </w:r>
      <w:proofErr w:type="spellEnd"/>
      <w:r>
        <w:rPr>
          <w:rFonts w:ascii="Arial" w:hAnsi="Arial"/>
          <w:sz w:val="22"/>
        </w:rPr>
        <w:t>-</w:t>
      </w:r>
      <w:proofErr w:type="spellStart"/>
      <w:r>
        <w:rPr>
          <w:rFonts w:ascii="Arial" w:hAnsi="Arial"/>
          <w:sz w:val="22"/>
        </w:rPr>
        <w:t>Risk</w:t>
      </w:r>
      <w:proofErr w:type="spellEnd"/>
      <w:r>
        <w:rPr>
          <w:rFonts w:ascii="Arial" w:hAnsi="Arial"/>
          <w:sz w:val="22"/>
        </w:rPr>
        <w:t>-lausekkeissa vahvistettujen asiaankuuluvien vaatimusten noudattamista sekä mahdollisia syrjiviä vaikutuksia testilokit ja kaikki vastuuhenkilöiden päiväämät ja allekirjoittamat testiraportit, myös 2.5 kohdassa tarkoitettujen ennalta määriteltyjen muutosten osalta</w:t>
      </w:r>
    </w:p>
    <w:p w14:paraId="0BAE802B" w14:textId="77777777" w:rsidR="00CE2EF9" w:rsidRPr="00F973AB" w:rsidRDefault="00CE2EF9" w:rsidP="00CE2EF9">
      <w:pPr>
        <w:pStyle w:val="doLijstnummering5"/>
        <w:numPr>
          <w:ilvl w:val="1"/>
          <w:numId w:val="9"/>
        </w:numPr>
        <w:rPr>
          <w:rFonts w:ascii="Arial" w:hAnsi="Arial" w:cs="Arial"/>
          <w:sz w:val="22"/>
          <w:szCs w:val="22"/>
        </w:rPr>
      </w:pPr>
      <w:r>
        <w:rPr>
          <w:rFonts w:ascii="Arial" w:hAnsi="Arial"/>
          <w:sz w:val="22"/>
        </w:rPr>
        <w:t>käyttöön otetut kyberturvallisuustoimenpiteet.</w:t>
      </w:r>
    </w:p>
    <w:p w14:paraId="4077ADA4" w14:textId="77777777" w:rsidR="00CE2EF9" w:rsidRPr="00F973AB" w:rsidRDefault="00CE2EF9" w:rsidP="00CE2EF9">
      <w:pPr>
        <w:pStyle w:val="doLijstnummering5"/>
        <w:numPr>
          <w:ilvl w:val="0"/>
          <w:numId w:val="0"/>
        </w:numPr>
        <w:ind w:left="1702"/>
        <w:rPr>
          <w:rFonts w:ascii="Arial" w:hAnsi="Arial" w:cs="Arial"/>
          <w:sz w:val="22"/>
          <w:szCs w:val="22"/>
        </w:rPr>
      </w:pPr>
    </w:p>
    <w:p w14:paraId="4A4D3303" w14:textId="7AE1D309" w:rsidR="00CE2EF9" w:rsidRPr="00F973AB" w:rsidRDefault="00052363" w:rsidP="00564A63">
      <w:pPr>
        <w:pStyle w:val="doLijstnummering5"/>
        <w:rPr>
          <w:rFonts w:ascii="Arial" w:hAnsi="Arial" w:cs="Arial"/>
          <w:sz w:val="22"/>
          <w:szCs w:val="22"/>
        </w:rPr>
      </w:pPr>
      <w:r>
        <w:rPr>
          <w:rFonts w:ascii="Arial" w:hAnsi="Arial"/>
          <w:sz w:val="22"/>
        </w:rPr>
        <w:t>Yksityiskohtaiset tiedot tekoälyjärjestelmän seurannasta, toiminnasta ja valvonnasta, erityisesti seuraavien seikkojen osalta: sen suorituskykyyn liittyvät valmiudet ja rajoitukset, mukaan lukien tarkkuusaste niiden henkilöiden tai henkilöryhmien osalta, joihin järjestelmää on tarkoitus käyttää, sekä odotettu yleinen tarkkuus suhteessa suunniteltuun käyttötarkoitukseen; ennakoitavissa olevat tahattomat seuraukset ja riskin lähteet terveyden ja turvallisuuden, perusoikeuksien sekä syrjinnän suhteen ottaen huomioon tekoälyjärjestelmän suunniteltu käyttötarkoitus.</w:t>
      </w:r>
    </w:p>
    <w:p w14:paraId="0EAACA0B" w14:textId="77777777" w:rsidR="00CE2EF9" w:rsidRPr="00F973AB" w:rsidRDefault="00CE2EF9" w:rsidP="00CE2EF9">
      <w:pPr>
        <w:pStyle w:val="doLijstnummering5"/>
        <w:numPr>
          <w:ilvl w:val="0"/>
          <w:numId w:val="0"/>
        </w:numPr>
        <w:ind w:left="851"/>
        <w:rPr>
          <w:rFonts w:ascii="Arial" w:hAnsi="Arial" w:cs="Arial"/>
          <w:sz w:val="22"/>
          <w:szCs w:val="22"/>
        </w:rPr>
      </w:pPr>
    </w:p>
    <w:p w14:paraId="4915B434" w14:textId="1C009D58" w:rsidR="009B4B27" w:rsidRPr="00F973AB" w:rsidRDefault="00052363" w:rsidP="00CE2EF9">
      <w:pPr>
        <w:pStyle w:val="doLijstnummering5"/>
        <w:rPr>
          <w:rFonts w:ascii="Arial" w:hAnsi="Arial" w:cs="Arial"/>
          <w:sz w:val="22"/>
          <w:szCs w:val="22"/>
        </w:rPr>
      </w:pPr>
      <w:r>
        <w:rPr>
          <w:rFonts w:ascii="Arial" w:hAnsi="Arial"/>
          <w:sz w:val="22"/>
        </w:rPr>
        <w:t>Kuvaus tekoälyjärjestelmän suorituskykymittareiden asianmukaisuudesta.</w:t>
      </w:r>
    </w:p>
    <w:p w14:paraId="60AF0F2C" w14:textId="77777777" w:rsidR="009B4B27" w:rsidRPr="00F973AB" w:rsidRDefault="009B4B27" w:rsidP="00564A63">
      <w:pPr>
        <w:pStyle w:val="doLijstnummering5"/>
        <w:numPr>
          <w:ilvl w:val="0"/>
          <w:numId w:val="0"/>
        </w:numPr>
        <w:ind w:left="851"/>
        <w:rPr>
          <w:rFonts w:ascii="Arial" w:hAnsi="Arial" w:cs="Arial"/>
          <w:sz w:val="22"/>
          <w:szCs w:val="22"/>
        </w:rPr>
      </w:pPr>
    </w:p>
    <w:p w14:paraId="36E5F47C" w14:textId="01DBF04B" w:rsidR="00CE2EF9" w:rsidRPr="00F973AB" w:rsidRDefault="00052363" w:rsidP="00CE2EF9">
      <w:pPr>
        <w:pStyle w:val="doLijstnummering5"/>
        <w:rPr>
          <w:rFonts w:ascii="Arial" w:hAnsi="Arial" w:cs="Arial"/>
          <w:sz w:val="22"/>
          <w:szCs w:val="22"/>
        </w:rPr>
      </w:pPr>
      <w:r>
        <w:rPr>
          <w:rFonts w:ascii="Arial" w:hAnsi="Arial"/>
          <w:sz w:val="22"/>
        </w:rPr>
        <w:t>Yksityiskohtainen kuvaus 2 artiklan mukaisesta riskinhallintajärjestelmästä.</w:t>
      </w:r>
    </w:p>
    <w:p w14:paraId="2EE1094C" w14:textId="77777777" w:rsidR="00CE2EF9" w:rsidRPr="00F973AB" w:rsidRDefault="00CE2EF9" w:rsidP="00CE2EF9">
      <w:pPr>
        <w:pStyle w:val="doLijstnummering5"/>
        <w:numPr>
          <w:ilvl w:val="0"/>
          <w:numId w:val="0"/>
        </w:numPr>
        <w:ind w:left="851"/>
        <w:rPr>
          <w:rFonts w:ascii="Arial" w:hAnsi="Arial" w:cs="Arial"/>
          <w:sz w:val="22"/>
          <w:szCs w:val="22"/>
        </w:rPr>
      </w:pPr>
    </w:p>
    <w:p w14:paraId="0A2E70B2" w14:textId="35CCEBD9" w:rsidR="001C5152" w:rsidRPr="00F973AB" w:rsidRDefault="00052363" w:rsidP="001C5152">
      <w:pPr>
        <w:pStyle w:val="doLijstnummering5"/>
        <w:rPr>
          <w:rFonts w:ascii="Arial" w:hAnsi="Arial" w:cs="Arial"/>
          <w:sz w:val="22"/>
          <w:szCs w:val="22"/>
        </w:rPr>
      </w:pPr>
      <w:r>
        <w:rPr>
          <w:rFonts w:ascii="Arial" w:hAnsi="Arial"/>
          <w:sz w:val="22"/>
        </w:rPr>
        <w:t>Kuvaus toimittajan järjestelmän elinkaaren aikana järjestelmään tekemistä merkityksellisistä muutoksista.</w:t>
      </w:r>
      <w:r>
        <w:rPr>
          <w:rFonts w:ascii="Arial" w:hAnsi="Arial"/>
          <w:sz w:val="22"/>
        </w:rPr>
        <w:br w:type="page"/>
      </w:r>
    </w:p>
    <w:p w14:paraId="32A6061A" w14:textId="77777777" w:rsidR="00CE2EF9" w:rsidRPr="00F973AB" w:rsidRDefault="00CE2EF9" w:rsidP="00A74620">
      <w:pPr>
        <w:spacing w:after="360"/>
        <w:rPr>
          <w:rFonts w:ascii="Arial" w:hAnsi="Arial" w:cs="Arial"/>
          <w:b/>
          <w:sz w:val="26"/>
          <w:szCs w:val="26"/>
        </w:rPr>
      </w:pPr>
      <w:r>
        <w:rPr>
          <w:rFonts w:ascii="Arial" w:hAnsi="Arial"/>
          <w:b/>
          <w:sz w:val="26"/>
        </w:rPr>
        <w:lastRenderedPageBreak/>
        <w:t>Liite D – Käyttöohjeet</w:t>
      </w:r>
    </w:p>
    <w:p w14:paraId="2644D815" w14:textId="77777777" w:rsidR="00CE2EF9" w:rsidRPr="00F973AB" w:rsidRDefault="00CE2EF9" w:rsidP="00CE2EF9">
      <w:pPr>
        <w:spacing w:after="210"/>
        <w:jc w:val="both"/>
        <w:rPr>
          <w:rFonts w:ascii="Arial" w:hAnsi="Arial" w:cs="Arial"/>
          <w:sz w:val="22"/>
          <w:szCs w:val="22"/>
        </w:rPr>
      </w:pPr>
      <w:r>
        <w:rPr>
          <w:rFonts w:ascii="Arial" w:hAnsi="Arial"/>
          <w:sz w:val="22"/>
        </w:rPr>
        <w:t>Käyttöohjeisiin on sisällyttävä vähintään seuraavat tiedot siltä osin kuin ne koskevat tekoälyjärjestelmää:</w:t>
      </w:r>
    </w:p>
    <w:p w14:paraId="3A225FCB" w14:textId="77777777" w:rsidR="00CE2EF9" w:rsidRPr="00F973AB" w:rsidRDefault="00CE2EF9" w:rsidP="00CE2EF9">
      <w:pPr>
        <w:pStyle w:val="doLijstnummering5"/>
        <w:numPr>
          <w:ilvl w:val="0"/>
          <w:numId w:val="10"/>
        </w:numPr>
        <w:rPr>
          <w:rFonts w:ascii="Arial" w:hAnsi="Arial" w:cs="Arial"/>
          <w:sz w:val="22"/>
          <w:szCs w:val="22"/>
        </w:rPr>
      </w:pPr>
      <w:r>
        <w:rPr>
          <w:rFonts w:ascii="Arial" w:hAnsi="Arial"/>
          <w:sz w:val="22"/>
        </w:rPr>
        <w:t>Toimittajan ja tarvittaessa tämän valtuutettujen edustajien henkilöllisyys ja yhteystiedot.</w:t>
      </w:r>
    </w:p>
    <w:p w14:paraId="53C1B122" w14:textId="77777777" w:rsidR="00CE2EF9" w:rsidRPr="00F973AB" w:rsidRDefault="00CE2EF9" w:rsidP="00CE2EF9">
      <w:pPr>
        <w:pStyle w:val="doLijstnummering5"/>
        <w:numPr>
          <w:ilvl w:val="0"/>
          <w:numId w:val="0"/>
        </w:numPr>
        <w:ind w:left="851"/>
        <w:rPr>
          <w:rFonts w:ascii="Arial" w:hAnsi="Arial" w:cs="Arial"/>
          <w:sz w:val="22"/>
          <w:szCs w:val="22"/>
        </w:rPr>
      </w:pPr>
    </w:p>
    <w:p w14:paraId="48B53CA5" w14:textId="77777777" w:rsidR="00CE2EF9" w:rsidRPr="00F973AB" w:rsidRDefault="00CE2EF9" w:rsidP="00CE2EF9">
      <w:pPr>
        <w:pStyle w:val="doLijstnummering5"/>
        <w:numPr>
          <w:ilvl w:val="0"/>
          <w:numId w:val="10"/>
        </w:numPr>
        <w:rPr>
          <w:rFonts w:ascii="Arial" w:hAnsi="Arial" w:cs="Arial"/>
          <w:sz w:val="22"/>
          <w:szCs w:val="22"/>
        </w:rPr>
      </w:pPr>
      <w:r>
        <w:rPr>
          <w:rFonts w:ascii="Arial" w:hAnsi="Arial"/>
          <w:sz w:val="22"/>
        </w:rPr>
        <w:t>Tekoälyjärjestelmän ominaisuudet, valmiudet ja suorituskyvyn rajoitukset, mukaan lukien soveltuvin osin seuraavat:</w:t>
      </w:r>
    </w:p>
    <w:p w14:paraId="6BE450DE" w14:textId="77777777" w:rsidR="00CE2EF9" w:rsidRPr="00F973AB" w:rsidRDefault="00CE2EF9" w:rsidP="00CE2EF9">
      <w:pPr>
        <w:pStyle w:val="doLijstnummering5"/>
        <w:numPr>
          <w:ilvl w:val="1"/>
          <w:numId w:val="10"/>
        </w:numPr>
        <w:rPr>
          <w:rFonts w:ascii="Arial" w:hAnsi="Arial" w:cs="Arial"/>
          <w:sz w:val="22"/>
          <w:szCs w:val="22"/>
        </w:rPr>
      </w:pPr>
      <w:r>
        <w:rPr>
          <w:rFonts w:ascii="Arial" w:hAnsi="Arial"/>
          <w:sz w:val="22"/>
        </w:rPr>
        <w:t>käyttötarkoitus</w:t>
      </w:r>
    </w:p>
    <w:p w14:paraId="30FF4711" w14:textId="452EB214" w:rsidR="00CE2EF9" w:rsidRPr="00F973AB" w:rsidRDefault="00CE2EF9" w:rsidP="00CE2EF9">
      <w:pPr>
        <w:pStyle w:val="doLijstnummering5"/>
        <w:numPr>
          <w:ilvl w:val="1"/>
          <w:numId w:val="10"/>
        </w:numPr>
        <w:rPr>
          <w:rFonts w:ascii="Arial" w:hAnsi="Arial" w:cs="Arial"/>
          <w:sz w:val="22"/>
          <w:szCs w:val="22"/>
        </w:rPr>
      </w:pPr>
      <w:r>
        <w:rPr>
          <w:rFonts w:ascii="Arial" w:hAnsi="Arial"/>
          <w:sz w:val="22"/>
        </w:rPr>
        <w:t>sopimuksen 8 artiklassa tarkoitettu tarkkuuden, mukaan lukien sen mittarit, vakauden ja kyberturvallisuuden taso, johon nähden tekoälyjärjestelmä on testattu ja validoitu ja jota voidaan odottaa, sekä kaikki selkeästi tunnetut ja ennakoitavissa olevat olosuhteet, joilla voi olla vaikutusta kyseiseen tarkkuuden, vakauden ja kyberturvallisuuden odotettuun tasoon</w:t>
      </w:r>
    </w:p>
    <w:p w14:paraId="4C5618BD" w14:textId="401908F7" w:rsidR="00CE2EF9" w:rsidRPr="00F973AB" w:rsidRDefault="00CE2EF9" w:rsidP="00CE2EF9">
      <w:pPr>
        <w:pStyle w:val="doLijstnummering5"/>
        <w:numPr>
          <w:ilvl w:val="1"/>
          <w:numId w:val="10"/>
        </w:numPr>
        <w:rPr>
          <w:rFonts w:ascii="Arial" w:hAnsi="Arial" w:cs="Arial"/>
          <w:sz w:val="22"/>
          <w:szCs w:val="22"/>
        </w:rPr>
      </w:pPr>
      <w:r>
        <w:rPr>
          <w:rFonts w:ascii="Arial" w:hAnsi="Arial"/>
          <w:sz w:val="22"/>
        </w:rPr>
        <w:t>kaikki tunnetut tai ennakoitavissa olevat olosuhteet, jotka liittyvät tekoälyjärjestelmän käyttöön sen käyttötarkoituksen mukaisesti tai kohtuudella ennakoitavissa olevissa väärinkäyttöolosuhteissa ja jotka voivat aiheuttaa terveyteen ja turvallisuuteen tai perusoikeuksiin kohdistuvia riskejä</w:t>
      </w:r>
    </w:p>
    <w:p w14:paraId="1DFFE207" w14:textId="1B79CC04" w:rsidR="00CE2EF9" w:rsidRPr="00F973AB" w:rsidRDefault="00D3678A" w:rsidP="00D3678A">
      <w:pPr>
        <w:pStyle w:val="doLijstnummering5"/>
        <w:numPr>
          <w:ilvl w:val="1"/>
          <w:numId w:val="10"/>
        </w:numPr>
        <w:rPr>
          <w:rFonts w:ascii="Arial" w:hAnsi="Arial" w:cs="Arial"/>
          <w:sz w:val="22"/>
          <w:szCs w:val="22"/>
        </w:rPr>
      </w:pPr>
      <w:r>
        <w:rPr>
          <w:rFonts w:ascii="Arial" w:hAnsi="Arial"/>
          <w:sz w:val="22"/>
        </w:rPr>
        <w:t>tapauksen mukaan tekoälyjärjestelmän tekniset valmiudet ja ominaisuudet, jotta voidaan antaa tietoja, jotka ovat merkityksellisiä sen tuotoksen selittämiseksi</w:t>
      </w:r>
      <w:r>
        <w:rPr>
          <w:rFonts w:ascii="Arial" w:hAnsi="Arial"/>
          <w:sz w:val="22"/>
        </w:rPr>
        <w:cr/>
      </w:r>
    </w:p>
    <w:p w14:paraId="7C8EF870" w14:textId="2A947897" w:rsidR="00CE2EF9" w:rsidRPr="00F973AB" w:rsidRDefault="00D3678A" w:rsidP="00D3678A">
      <w:pPr>
        <w:pStyle w:val="doLijstnummering5"/>
        <w:numPr>
          <w:ilvl w:val="1"/>
          <w:numId w:val="10"/>
        </w:numPr>
        <w:rPr>
          <w:rFonts w:ascii="Arial" w:hAnsi="Arial" w:cs="Arial"/>
          <w:sz w:val="22"/>
          <w:szCs w:val="22"/>
        </w:rPr>
      </w:pPr>
      <w:r>
        <w:rPr>
          <w:rFonts w:ascii="Arial" w:hAnsi="Arial"/>
          <w:sz w:val="22"/>
        </w:rPr>
        <w:t>tarvittaessa tekoälyjärjestelmän käyttäytyminen niiden henkilöiden tai henkilöryhmien osalta, joihin järjestelmää on tarkoitus käyttää</w:t>
      </w:r>
    </w:p>
    <w:p w14:paraId="154A99A7" w14:textId="77777777" w:rsidR="002F066E" w:rsidRDefault="00D3678A" w:rsidP="002F066E">
      <w:pPr>
        <w:pStyle w:val="doLijstnummering5"/>
        <w:numPr>
          <w:ilvl w:val="1"/>
          <w:numId w:val="10"/>
        </w:numPr>
        <w:rPr>
          <w:rFonts w:ascii="Arial" w:hAnsi="Arial" w:cs="Arial"/>
          <w:sz w:val="22"/>
          <w:szCs w:val="22"/>
        </w:rPr>
      </w:pPr>
      <w:r>
        <w:rPr>
          <w:rFonts w:ascii="Arial" w:hAnsi="Arial"/>
          <w:sz w:val="22"/>
        </w:rPr>
        <w:t>tarvittaessa syöttötietoja koskevat spesifikaatiot tai muut käytettyjä koulutus-, validointi- ja testausdatajoukkoja koskevat olennaiset tiedot ottaen huomioon tekoälyjärjestelmän suunniteltu käyttötarkoitus</w:t>
      </w:r>
    </w:p>
    <w:p w14:paraId="5C4B93A6" w14:textId="6AE60494" w:rsidR="00CE2EF9" w:rsidRPr="002F066E" w:rsidRDefault="00D3678A" w:rsidP="002F066E">
      <w:pPr>
        <w:pStyle w:val="doLijstnummering5"/>
        <w:numPr>
          <w:ilvl w:val="1"/>
          <w:numId w:val="10"/>
        </w:numPr>
        <w:rPr>
          <w:rFonts w:ascii="Arial" w:hAnsi="Arial" w:cs="Arial"/>
          <w:sz w:val="22"/>
          <w:szCs w:val="22"/>
        </w:rPr>
      </w:pPr>
      <w:r>
        <w:rPr>
          <w:rFonts w:ascii="Arial" w:hAnsi="Arial"/>
          <w:sz w:val="22"/>
        </w:rPr>
        <w:t>tapauksen mukaan tiedot, joiden avulla julkinen organisaatio voi tulkita tekoälyjärjestelmän tuotoksia ja käyttää niitä asianmukaisesti.</w:t>
      </w:r>
      <w:r>
        <w:rPr>
          <w:rFonts w:ascii="Arial" w:hAnsi="Arial"/>
          <w:sz w:val="22"/>
        </w:rPr>
        <w:cr/>
      </w:r>
    </w:p>
    <w:p w14:paraId="5A6C2171" w14:textId="77777777" w:rsidR="00CE2EF9" w:rsidRPr="00F973AB" w:rsidRDefault="00CE2EF9" w:rsidP="00CE2EF9">
      <w:pPr>
        <w:pStyle w:val="doLijstnummering5"/>
        <w:numPr>
          <w:ilvl w:val="0"/>
          <w:numId w:val="10"/>
        </w:numPr>
        <w:rPr>
          <w:rFonts w:ascii="Arial" w:hAnsi="Arial" w:cs="Arial"/>
          <w:sz w:val="22"/>
          <w:szCs w:val="22"/>
        </w:rPr>
      </w:pPr>
      <w:r>
        <w:rPr>
          <w:rFonts w:ascii="Arial" w:hAnsi="Arial"/>
          <w:sz w:val="22"/>
        </w:rPr>
        <w:t xml:space="preserve">Tekoälyjärjestelmän ja sen suorituskyvyn muutokset, jotka toimittaja on määritellyt ennalta, jos niitä on. </w:t>
      </w:r>
    </w:p>
    <w:p w14:paraId="014BD99A" w14:textId="77777777" w:rsidR="00CE2EF9" w:rsidRPr="00F973AB" w:rsidRDefault="00CE2EF9" w:rsidP="00CE2EF9">
      <w:pPr>
        <w:pStyle w:val="doLijstnummering5"/>
        <w:numPr>
          <w:ilvl w:val="0"/>
          <w:numId w:val="0"/>
        </w:numPr>
        <w:ind w:left="851"/>
        <w:rPr>
          <w:rFonts w:ascii="Arial" w:hAnsi="Arial" w:cs="Arial"/>
          <w:sz w:val="22"/>
          <w:szCs w:val="22"/>
        </w:rPr>
      </w:pPr>
    </w:p>
    <w:p w14:paraId="55E78B7C" w14:textId="77777777" w:rsidR="00CE2EF9" w:rsidRPr="00F973AB" w:rsidRDefault="00CE2EF9" w:rsidP="00CE2EF9">
      <w:pPr>
        <w:pStyle w:val="doLijstnummering5"/>
        <w:numPr>
          <w:ilvl w:val="0"/>
          <w:numId w:val="10"/>
        </w:numPr>
        <w:rPr>
          <w:rFonts w:ascii="Arial" w:hAnsi="Arial" w:cs="Arial"/>
          <w:sz w:val="22"/>
          <w:szCs w:val="22"/>
        </w:rPr>
      </w:pPr>
      <w:r>
        <w:rPr>
          <w:rFonts w:ascii="Arial" w:hAnsi="Arial"/>
          <w:sz w:val="22"/>
        </w:rPr>
        <w:t>sopimuksen 7 </w:t>
      </w:r>
      <w:bookmarkStart w:id="4" w:name="OpenAt"/>
      <w:r>
        <w:rPr>
          <w:rFonts w:ascii="Arial" w:hAnsi="Arial"/>
          <w:sz w:val="22"/>
        </w:rPr>
        <w:t>artiklassa</w:t>
      </w:r>
      <w:bookmarkEnd w:id="4"/>
      <w:r>
        <w:rPr>
          <w:rFonts w:ascii="Arial" w:hAnsi="Arial"/>
          <w:sz w:val="22"/>
        </w:rPr>
        <w:t xml:space="preserve"> tarkoitetut ihmisen suorittamat valvontatoimenpiteet, mukaan lukien tekniset toimenpiteet, jotka on otettu käyttöön, jotta julkisen organisaation olisi helpompi tulkita tekoälyjärjestelmän tuloksia</w:t>
      </w:r>
    </w:p>
    <w:p w14:paraId="2EDF0A23" w14:textId="77777777" w:rsidR="00CE2EF9" w:rsidRPr="00F973AB" w:rsidRDefault="00CE2EF9" w:rsidP="00CE2EF9">
      <w:pPr>
        <w:pStyle w:val="doLijstnummering5"/>
        <w:numPr>
          <w:ilvl w:val="0"/>
          <w:numId w:val="0"/>
        </w:numPr>
        <w:ind w:left="851"/>
        <w:rPr>
          <w:rFonts w:ascii="Arial" w:hAnsi="Arial" w:cs="Arial"/>
          <w:sz w:val="22"/>
          <w:szCs w:val="22"/>
        </w:rPr>
      </w:pPr>
    </w:p>
    <w:p w14:paraId="3D94A9D8" w14:textId="77777777" w:rsidR="00CE2EF9" w:rsidRPr="00F973AB" w:rsidRDefault="00D3678A" w:rsidP="00D3678A">
      <w:pPr>
        <w:pStyle w:val="doLijstnummering5"/>
        <w:numPr>
          <w:ilvl w:val="0"/>
          <w:numId w:val="10"/>
        </w:numPr>
        <w:rPr>
          <w:rFonts w:ascii="Arial" w:hAnsi="Arial" w:cs="Arial"/>
          <w:sz w:val="22"/>
          <w:szCs w:val="22"/>
        </w:rPr>
      </w:pPr>
      <w:r>
        <w:rPr>
          <w:rFonts w:ascii="Arial" w:hAnsi="Arial"/>
          <w:sz w:val="22"/>
        </w:rPr>
        <w:t>Tarvittavat laskenta- ja laiteresurssit, tekoälyjärjestelmän odotettu käyttöikä ja kaikki tarvittavat ylläpito- ja huoltotoimet, mukaan lukien niiden aikavälit, joilla varmistetaan tekoälyjärjestelmän asianmukainen toiminta, mukaan lukien ohjelmistopäivitykset.</w:t>
      </w:r>
    </w:p>
    <w:p w14:paraId="0B44A81A" w14:textId="77777777" w:rsidR="00CE2EF9" w:rsidRPr="00F973AB" w:rsidRDefault="00CE2EF9" w:rsidP="00CE2EF9">
      <w:pPr>
        <w:pStyle w:val="doLijstnummering5"/>
        <w:numPr>
          <w:ilvl w:val="0"/>
          <w:numId w:val="0"/>
        </w:numPr>
        <w:ind w:left="851"/>
        <w:rPr>
          <w:rFonts w:ascii="Arial" w:hAnsi="Arial" w:cs="Arial"/>
          <w:sz w:val="22"/>
          <w:szCs w:val="22"/>
        </w:rPr>
      </w:pPr>
    </w:p>
    <w:p w14:paraId="4763F328" w14:textId="112987C6" w:rsidR="00CE2EF9" w:rsidRPr="00F973AB" w:rsidRDefault="00D3678A" w:rsidP="00564A63">
      <w:pPr>
        <w:pStyle w:val="doLijstnummering5"/>
        <w:rPr>
          <w:b/>
        </w:rPr>
      </w:pPr>
      <w:r>
        <w:rPr>
          <w:rFonts w:ascii="Arial" w:hAnsi="Arial"/>
          <w:sz w:val="22"/>
        </w:rPr>
        <w:lastRenderedPageBreak/>
        <w:t>Tarpeen mukaan kuvaus tekoälyjärjestelmään sisältyvistä mekanismeista, joiden avulla julkinen organisaatio voi asianmukaisesti kerätä, tallentaa ja tulkita lokitietoja MCC-AI-</w:t>
      </w:r>
      <w:proofErr w:type="spellStart"/>
      <w:r>
        <w:rPr>
          <w:rFonts w:ascii="Arial" w:hAnsi="Arial"/>
          <w:sz w:val="22"/>
        </w:rPr>
        <w:t>High</w:t>
      </w:r>
      <w:proofErr w:type="spellEnd"/>
      <w:r>
        <w:rPr>
          <w:rFonts w:ascii="Arial" w:hAnsi="Arial"/>
          <w:sz w:val="22"/>
        </w:rPr>
        <w:t>-</w:t>
      </w:r>
      <w:proofErr w:type="spellStart"/>
      <w:r>
        <w:rPr>
          <w:rFonts w:ascii="Arial" w:hAnsi="Arial"/>
          <w:sz w:val="22"/>
        </w:rPr>
        <w:t>Risk</w:t>
      </w:r>
      <w:proofErr w:type="spellEnd"/>
      <w:r>
        <w:rPr>
          <w:rFonts w:ascii="Arial" w:hAnsi="Arial"/>
          <w:sz w:val="22"/>
        </w:rPr>
        <w:t xml:space="preserve">-lausekkeiden 5 artiklan mukaisesti. </w:t>
      </w:r>
      <w:r>
        <w:br w:type="page"/>
      </w:r>
    </w:p>
    <w:p w14:paraId="60742357" w14:textId="77777777" w:rsidR="00CE2EF9" w:rsidRPr="00F973AB" w:rsidRDefault="00CE2EF9" w:rsidP="00A74620">
      <w:pPr>
        <w:spacing w:after="360"/>
        <w:jc w:val="both"/>
        <w:rPr>
          <w:rFonts w:ascii="Arial" w:hAnsi="Arial" w:cs="Arial"/>
          <w:b/>
          <w:sz w:val="26"/>
          <w:szCs w:val="26"/>
        </w:rPr>
      </w:pPr>
      <w:r>
        <w:rPr>
          <w:rFonts w:ascii="Arial" w:hAnsi="Arial"/>
          <w:b/>
          <w:sz w:val="26"/>
        </w:rPr>
        <w:lastRenderedPageBreak/>
        <w:t>Liite E – Toimenpiteet avoimuuden varmistamiseksi</w:t>
      </w:r>
    </w:p>
    <w:p w14:paraId="627CAA54" w14:textId="014A67DD" w:rsidR="00CE2EF9" w:rsidRPr="00F973AB" w:rsidRDefault="00CE2EF9" w:rsidP="00CE2EF9">
      <w:pPr>
        <w:spacing w:after="210"/>
        <w:jc w:val="both"/>
        <w:rPr>
          <w:rFonts w:ascii="Arial" w:hAnsi="Arial" w:cs="Arial"/>
          <w:i/>
          <w:sz w:val="22"/>
          <w:szCs w:val="22"/>
        </w:rPr>
      </w:pPr>
      <w:r>
        <w:rPr>
          <w:rFonts w:ascii="Arial" w:hAnsi="Arial"/>
          <w:i/>
          <w:sz w:val="22"/>
        </w:rPr>
        <w:t>Esittäkää tässä kuvaus teknisistä ja organisatorisista toimenpiteistä, jotka toimittajan on toteutettava avoimuuden varmistamiseksi MCC-AI-</w:t>
      </w:r>
      <w:proofErr w:type="spellStart"/>
      <w:r>
        <w:rPr>
          <w:rFonts w:ascii="Arial" w:hAnsi="Arial"/>
          <w:i/>
          <w:sz w:val="22"/>
        </w:rPr>
        <w:t>High</w:t>
      </w:r>
      <w:proofErr w:type="spellEnd"/>
      <w:r>
        <w:rPr>
          <w:rFonts w:ascii="Arial" w:hAnsi="Arial"/>
          <w:i/>
          <w:sz w:val="22"/>
        </w:rPr>
        <w:t>-</w:t>
      </w:r>
      <w:proofErr w:type="spellStart"/>
      <w:r>
        <w:rPr>
          <w:rFonts w:ascii="Arial" w:hAnsi="Arial"/>
          <w:i/>
          <w:sz w:val="22"/>
        </w:rPr>
        <w:t>Risk</w:t>
      </w:r>
      <w:proofErr w:type="spellEnd"/>
      <w:r>
        <w:rPr>
          <w:rFonts w:ascii="Arial" w:hAnsi="Arial"/>
          <w:i/>
          <w:sz w:val="22"/>
        </w:rPr>
        <w:t>-lausekkeiden 6 artiklan mukaisesti.</w:t>
      </w:r>
    </w:p>
    <w:p w14:paraId="639F3DAB" w14:textId="77777777" w:rsidR="00CE2EF9" w:rsidRPr="00F973AB" w:rsidRDefault="00CE2EF9" w:rsidP="00CE2EF9">
      <w:pPr>
        <w:spacing w:after="210"/>
        <w:jc w:val="both"/>
        <w:rPr>
          <w:rFonts w:ascii="Arial" w:hAnsi="Arial" w:cs="Arial"/>
          <w:b/>
          <w:sz w:val="22"/>
          <w:szCs w:val="22"/>
        </w:rPr>
      </w:pPr>
      <w:r>
        <w:br w:type="page"/>
      </w:r>
    </w:p>
    <w:p w14:paraId="6F0DAB33" w14:textId="77777777" w:rsidR="00CE2EF9" w:rsidRPr="00F973AB" w:rsidRDefault="00CE2EF9" w:rsidP="00A74620">
      <w:pPr>
        <w:spacing w:after="360"/>
        <w:jc w:val="both"/>
        <w:rPr>
          <w:rFonts w:ascii="Arial" w:hAnsi="Arial" w:cs="Arial"/>
          <w:b/>
          <w:sz w:val="26"/>
          <w:szCs w:val="26"/>
        </w:rPr>
      </w:pPr>
      <w:r>
        <w:rPr>
          <w:rFonts w:ascii="Arial" w:hAnsi="Arial"/>
          <w:b/>
          <w:sz w:val="26"/>
        </w:rPr>
        <w:lastRenderedPageBreak/>
        <w:t>Liite F – Toimenpiteet ihmisen suorittaman valvonnan varmistamiseksi</w:t>
      </w:r>
    </w:p>
    <w:p w14:paraId="7A6DBACF" w14:textId="1E7F2DDA" w:rsidR="00CE2EF9" w:rsidRPr="00F973AB" w:rsidRDefault="00CE2EF9" w:rsidP="00CE2EF9">
      <w:pPr>
        <w:spacing w:after="210"/>
        <w:jc w:val="both"/>
        <w:rPr>
          <w:rFonts w:ascii="Arial" w:hAnsi="Arial" w:cs="Arial"/>
          <w:i/>
          <w:sz w:val="22"/>
          <w:szCs w:val="22"/>
        </w:rPr>
      </w:pPr>
      <w:r>
        <w:rPr>
          <w:rFonts w:ascii="Arial" w:hAnsi="Arial"/>
          <w:i/>
          <w:sz w:val="22"/>
        </w:rPr>
        <w:t>Esittäkää tässä kuvaus teknisistä ja organisatorisista toimenpiteistä, jotka toimittajan on toteutettava ihmisen suorittaman valvonnan varmistamiseksi MCC-AI-</w:t>
      </w:r>
      <w:proofErr w:type="spellStart"/>
      <w:r>
        <w:rPr>
          <w:rFonts w:ascii="Arial" w:hAnsi="Arial"/>
          <w:i/>
          <w:sz w:val="22"/>
        </w:rPr>
        <w:t>High</w:t>
      </w:r>
      <w:proofErr w:type="spellEnd"/>
      <w:r>
        <w:rPr>
          <w:rFonts w:ascii="Arial" w:hAnsi="Arial"/>
          <w:i/>
          <w:sz w:val="22"/>
        </w:rPr>
        <w:t>-</w:t>
      </w:r>
      <w:proofErr w:type="spellStart"/>
      <w:r>
        <w:rPr>
          <w:rFonts w:ascii="Arial" w:hAnsi="Arial"/>
          <w:i/>
          <w:sz w:val="22"/>
        </w:rPr>
        <w:t>Risk</w:t>
      </w:r>
      <w:proofErr w:type="spellEnd"/>
      <w:r>
        <w:rPr>
          <w:rFonts w:ascii="Arial" w:hAnsi="Arial"/>
          <w:i/>
          <w:sz w:val="22"/>
        </w:rPr>
        <w:t>-lausekkeiden 7 artiklan mukaisesti.</w:t>
      </w:r>
    </w:p>
    <w:p w14:paraId="5EA49DFE" w14:textId="77777777" w:rsidR="00CE2EF9" w:rsidRPr="00F973AB" w:rsidRDefault="00CE2EF9" w:rsidP="00CE2EF9">
      <w:pPr>
        <w:spacing w:after="210"/>
        <w:jc w:val="both"/>
        <w:rPr>
          <w:rFonts w:ascii="Arial" w:hAnsi="Arial" w:cs="Arial"/>
          <w:b/>
          <w:sz w:val="22"/>
          <w:szCs w:val="22"/>
        </w:rPr>
      </w:pPr>
      <w:r>
        <w:br w:type="page"/>
      </w:r>
    </w:p>
    <w:p w14:paraId="6C4E10C8" w14:textId="77777777" w:rsidR="00CE2EF9" w:rsidRPr="00F973AB" w:rsidRDefault="00CE2EF9" w:rsidP="00A74620">
      <w:pPr>
        <w:spacing w:after="360"/>
        <w:jc w:val="both"/>
        <w:rPr>
          <w:rFonts w:ascii="Arial" w:hAnsi="Arial" w:cs="Arial"/>
          <w:b/>
          <w:sz w:val="26"/>
          <w:szCs w:val="26"/>
        </w:rPr>
      </w:pPr>
      <w:r>
        <w:rPr>
          <w:rFonts w:ascii="Arial" w:hAnsi="Arial"/>
          <w:b/>
          <w:sz w:val="26"/>
        </w:rPr>
        <w:lastRenderedPageBreak/>
        <w:t>Liite G – Tarkkuustasot</w:t>
      </w:r>
    </w:p>
    <w:p w14:paraId="09E6BDFF" w14:textId="77777777" w:rsidR="00CE2EF9" w:rsidRPr="00F973AB" w:rsidRDefault="00CE2EF9" w:rsidP="00CE2EF9">
      <w:pPr>
        <w:spacing w:after="210"/>
        <w:jc w:val="both"/>
        <w:rPr>
          <w:rFonts w:ascii="Arial" w:hAnsi="Arial" w:cs="Arial"/>
          <w:i/>
          <w:sz w:val="22"/>
          <w:szCs w:val="22"/>
        </w:rPr>
      </w:pPr>
      <w:r>
        <w:rPr>
          <w:rFonts w:ascii="Arial" w:hAnsi="Arial"/>
          <w:i/>
          <w:sz w:val="22"/>
        </w:rPr>
        <w:t>Kuvailkaa tässä vaadittavat tarkkuustasot.</w:t>
      </w:r>
    </w:p>
    <w:p w14:paraId="7413A47E" w14:textId="77777777" w:rsidR="00CE2EF9" w:rsidRPr="00F973AB" w:rsidRDefault="00CE2EF9" w:rsidP="00CE2EF9">
      <w:pPr>
        <w:spacing w:after="210"/>
        <w:jc w:val="both"/>
        <w:rPr>
          <w:rFonts w:ascii="Arial" w:hAnsi="Arial" w:cs="Arial"/>
          <w:i/>
          <w:sz w:val="22"/>
          <w:szCs w:val="22"/>
        </w:rPr>
      </w:pPr>
      <w:r>
        <w:br w:type="page"/>
      </w:r>
    </w:p>
    <w:p w14:paraId="309A7334" w14:textId="77777777" w:rsidR="00CE2EF9" w:rsidRPr="00F973AB" w:rsidRDefault="00CE2EF9" w:rsidP="00A74620">
      <w:pPr>
        <w:spacing w:after="360"/>
        <w:jc w:val="both"/>
        <w:rPr>
          <w:rFonts w:ascii="Arial" w:hAnsi="Arial" w:cs="Arial"/>
          <w:b/>
          <w:sz w:val="26"/>
          <w:szCs w:val="26"/>
        </w:rPr>
      </w:pPr>
      <w:r>
        <w:rPr>
          <w:rFonts w:ascii="Arial" w:hAnsi="Arial"/>
          <w:b/>
          <w:sz w:val="26"/>
        </w:rPr>
        <w:lastRenderedPageBreak/>
        <w:t>Liite H – Toimenpiteet vakauden, turvallisuuden ja kyberturvallisuuden asianmukaisen tason varmistamiseksi</w:t>
      </w:r>
    </w:p>
    <w:p w14:paraId="30426E6E" w14:textId="100ED041" w:rsidR="00CE2EF9" w:rsidRPr="00F973AB" w:rsidRDefault="00CE2EF9" w:rsidP="00CE2EF9">
      <w:pPr>
        <w:spacing w:after="210"/>
        <w:jc w:val="both"/>
        <w:rPr>
          <w:rFonts w:ascii="Arial" w:hAnsi="Arial" w:cs="Arial"/>
          <w:i/>
          <w:sz w:val="22"/>
          <w:szCs w:val="22"/>
        </w:rPr>
      </w:pPr>
      <w:r>
        <w:rPr>
          <w:rFonts w:ascii="Arial" w:hAnsi="Arial"/>
          <w:i/>
          <w:sz w:val="22"/>
        </w:rPr>
        <w:t>Esittäkää tässä kuvaus teknisistä ja organisatorisista toimenpiteistä, jotka toimittajan on toteutettava vakauden, turvallisuuden ja kyberturvallisuuden asianmukaisen tason varmistamiseksi MCC-AI-</w:t>
      </w:r>
      <w:proofErr w:type="spellStart"/>
      <w:r>
        <w:rPr>
          <w:rFonts w:ascii="Arial" w:hAnsi="Arial"/>
          <w:i/>
          <w:sz w:val="22"/>
        </w:rPr>
        <w:t>High</w:t>
      </w:r>
      <w:proofErr w:type="spellEnd"/>
      <w:r>
        <w:rPr>
          <w:rFonts w:ascii="Arial" w:hAnsi="Arial"/>
          <w:i/>
          <w:sz w:val="22"/>
        </w:rPr>
        <w:t>-</w:t>
      </w:r>
      <w:proofErr w:type="spellStart"/>
      <w:r>
        <w:rPr>
          <w:rFonts w:ascii="Arial" w:hAnsi="Arial"/>
          <w:i/>
          <w:sz w:val="22"/>
        </w:rPr>
        <w:t>Risk</w:t>
      </w:r>
      <w:proofErr w:type="spellEnd"/>
      <w:r>
        <w:rPr>
          <w:rFonts w:ascii="Arial" w:hAnsi="Arial"/>
          <w:i/>
          <w:sz w:val="22"/>
        </w:rPr>
        <w:t>-lausekkeiden 8 artiklan mukaisesti.</w:t>
      </w:r>
    </w:p>
    <w:p w14:paraId="7F9331F2" w14:textId="77777777" w:rsidR="00CE2EF9" w:rsidRPr="00F973AB" w:rsidRDefault="00CE2EF9" w:rsidP="00CE2EF9">
      <w:pPr>
        <w:spacing w:after="210"/>
        <w:jc w:val="both"/>
        <w:rPr>
          <w:rFonts w:ascii="Arial" w:hAnsi="Arial" w:cs="Arial"/>
          <w:i/>
          <w:sz w:val="22"/>
          <w:szCs w:val="22"/>
        </w:rPr>
      </w:pPr>
      <w:r>
        <w:rPr>
          <w:rFonts w:ascii="Arial" w:hAnsi="Arial"/>
          <w:i/>
          <w:sz w:val="22"/>
        </w:rPr>
        <w:t>Näillä toimenpiteillä on pystyttävä varmistamaan, että tekoälyjärjestelmä sietää mahdollisimman hyvin virheitä, vikoja tai epäjohdonmukaisuuksia, joita saattaa esiintyä järjestelmässä tai ympäristössä, jossa järjestelmä toimii, erityisesti siksi, että järjestelmät ovat vuorovaikutuksessa luonnollisten henkilöiden tai muiden järjestelmien kanssa.</w:t>
      </w:r>
    </w:p>
    <w:p w14:paraId="4CF015C3" w14:textId="3A128485" w:rsidR="00CE2EF9" w:rsidRPr="00F973AB" w:rsidRDefault="00CE2EF9" w:rsidP="00CE2EF9">
      <w:pPr>
        <w:spacing w:after="210"/>
        <w:jc w:val="both"/>
        <w:rPr>
          <w:rFonts w:ascii="Arial" w:hAnsi="Arial" w:cs="Arial"/>
          <w:i/>
          <w:sz w:val="22"/>
          <w:szCs w:val="22"/>
        </w:rPr>
      </w:pPr>
      <w:r>
        <w:rPr>
          <w:rFonts w:ascii="Arial" w:hAnsi="Arial"/>
          <w:i/>
          <w:sz w:val="22"/>
        </w:rPr>
        <w:t xml:space="preserve">Tekoälyjärjestelmien on kestettävä asiaankuulumattomien ulkopuolisten tahojen yritykset </w:t>
      </w:r>
      <w:proofErr w:type="gramStart"/>
      <w:r>
        <w:rPr>
          <w:rFonts w:ascii="Arial" w:hAnsi="Arial"/>
          <w:i/>
          <w:sz w:val="22"/>
        </w:rPr>
        <w:t>muuttaa</w:t>
      </w:r>
      <w:proofErr w:type="gramEnd"/>
      <w:r>
        <w:rPr>
          <w:rFonts w:ascii="Arial" w:hAnsi="Arial"/>
          <w:i/>
          <w:sz w:val="22"/>
        </w:rPr>
        <w:t xml:space="preserve"> järjestelmän käyttöä, käyttäytymistä, tuloksia tai suorituskykyä hyödyntämällä järjestelmän haavoittuvuuksia. Teknisiin ratkaisuihin, joilla puututaan tekoälyn erityisiin haavoittuvuuksiin, voi tarvittaessa sisältyä toimenpiteitä, joilla ehkäistään, havaitaan, hallitaan, ratkaistaan ja rajoitetaan hyökkäyksiä, joilla pyritään manipuloimaan koulutusdatajoukkoa (”datamyrkytys”) tai koulutuksessa käytettäviä esikoulutettuja komponentteja (”mallimyrkytys”), syöttötietoja, joiden tarkoituksena on saada malli tekemään virhe (”ristiriitaiset esimerkit” tai ”mallin kiertäminen”), luottamuksellisuuteen kohdistuvia hyökkäyksiä tai mallin puutteita, joiden tuloksena saatettaisiin tehdä haitallisia päätöksiä.</w:t>
      </w:r>
    </w:p>
    <w:p w14:paraId="317FB5A1" w14:textId="77777777" w:rsidR="00CE2EF9" w:rsidRPr="00F973AB" w:rsidRDefault="00CE2EF9" w:rsidP="00CE2EF9">
      <w:pPr>
        <w:spacing w:after="210"/>
        <w:jc w:val="both"/>
        <w:rPr>
          <w:rFonts w:ascii="Arial" w:hAnsi="Arial" w:cs="Arial"/>
          <w:i/>
          <w:sz w:val="22"/>
          <w:szCs w:val="22"/>
        </w:rPr>
      </w:pPr>
    </w:p>
    <w:p w14:paraId="0B67A886" w14:textId="77777777" w:rsidR="00CE2EF9" w:rsidRPr="00F973AB" w:rsidRDefault="00CE2EF9" w:rsidP="00CE2EF9">
      <w:pPr>
        <w:spacing w:after="210"/>
        <w:jc w:val="both"/>
        <w:rPr>
          <w:rFonts w:ascii="Arial" w:hAnsi="Arial" w:cs="Arial"/>
          <w:b/>
          <w:sz w:val="22"/>
          <w:szCs w:val="22"/>
        </w:rPr>
      </w:pPr>
    </w:p>
    <w:p w14:paraId="22B8D7A6" w14:textId="77777777" w:rsidR="000F6F09" w:rsidRPr="00F973AB" w:rsidRDefault="000F6F09" w:rsidP="000F6F09">
      <w:pPr>
        <w:rPr>
          <w:rFonts w:ascii="Arial" w:hAnsi="Arial" w:cs="Arial"/>
          <w:sz w:val="22"/>
          <w:szCs w:val="22"/>
          <w:lang w:eastAsia="en-GB"/>
        </w:rPr>
      </w:pPr>
    </w:p>
    <w:p w14:paraId="2835D346" w14:textId="77777777" w:rsidR="000F6F09" w:rsidRPr="00F973AB" w:rsidRDefault="000F6F09" w:rsidP="000F6F09">
      <w:pPr>
        <w:rPr>
          <w:rFonts w:ascii="Arial" w:hAnsi="Arial" w:cs="Arial"/>
          <w:sz w:val="22"/>
          <w:szCs w:val="22"/>
          <w:lang w:eastAsia="en-GB"/>
        </w:rPr>
      </w:pPr>
    </w:p>
    <w:p w14:paraId="33F6E159" w14:textId="77777777" w:rsidR="000F6F09" w:rsidRPr="00F973AB" w:rsidRDefault="000F6F09" w:rsidP="000F6F09">
      <w:pPr>
        <w:rPr>
          <w:rFonts w:ascii="Arial" w:hAnsi="Arial" w:cs="Arial"/>
          <w:sz w:val="22"/>
          <w:szCs w:val="22"/>
          <w:lang w:eastAsia="en-GB"/>
        </w:rPr>
      </w:pPr>
    </w:p>
    <w:sectPr w:rsidR="000F6F09" w:rsidRPr="00F973AB" w:rsidSect="00C56C58">
      <w:headerReference w:type="even" r:id="rId13"/>
      <w:headerReference w:type="default" r:id="rId14"/>
      <w:footerReference w:type="even" r:id="rId15"/>
      <w:footerReference w:type="default" r:id="rId16"/>
      <w:headerReference w:type="first" r:id="rId17"/>
      <w:footerReference w:type="first" r:id="rId18"/>
      <w:pgSz w:w="11906" w:h="16838"/>
      <w:pgMar w:top="1702" w:right="1440" w:bottom="1440" w:left="1440" w:header="709" w:footer="709"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91B0583" w14:textId="77777777" w:rsidR="00C96A67" w:rsidRDefault="00C96A67" w:rsidP="000B1A35">
      <w:r>
        <w:separator/>
      </w:r>
    </w:p>
  </w:endnote>
  <w:endnote w:type="continuationSeparator" w:id="0">
    <w:p w14:paraId="5B3F3334" w14:textId="77777777" w:rsidR="00C96A67" w:rsidRDefault="00C96A67" w:rsidP="000B1A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879929473"/>
      <w:docPartObj>
        <w:docPartGallery w:val="Page Numbers (Bottom of Page)"/>
        <w:docPartUnique/>
      </w:docPartObj>
    </w:sdtPr>
    <w:sdtEndPr>
      <w:rPr>
        <w:rStyle w:val="PageNumber"/>
      </w:rPr>
    </w:sdtEndPr>
    <w:sdtContent>
      <w:p w14:paraId="13B88CE4" w14:textId="77777777" w:rsidR="003216B4" w:rsidRDefault="003216B4" w:rsidP="003216B4">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rPr>
          <w:t>1</w:t>
        </w:r>
        <w:r>
          <w:rPr>
            <w:rStyle w:val="PageNumber"/>
          </w:rPr>
          <w:fldChar w:fldCharType="end"/>
        </w:r>
      </w:p>
    </w:sdtContent>
  </w:sdt>
  <w:p w14:paraId="2A01B61C" w14:textId="77777777" w:rsidR="003216B4" w:rsidRDefault="003216B4" w:rsidP="000B1A35">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color w:val="104D54"/>
      </w:rPr>
      <w:id w:val="18903949"/>
      <w:docPartObj>
        <w:docPartGallery w:val="Page Numbers (Bottom of Page)"/>
        <w:docPartUnique/>
      </w:docPartObj>
    </w:sdtPr>
    <w:sdtEndPr>
      <w:rPr>
        <w:rStyle w:val="PageNumber"/>
        <w:rFonts w:ascii="Arial" w:hAnsi="Arial" w:cs="Arial"/>
        <w:b/>
        <w:bCs/>
      </w:rPr>
    </w:sdtEndPr>
    <w:sdtContent>
      <w:p w14:paraId="7E86403C" w14:textId="4BEE578E" w:rsidR="003216B4" w:rsidRPr="00B55AC3" w:rsidRDefault="003216B4" w:rsidP="003216B4">
        <w:pPr>
          <w:pStyle w:val="Footer"/>
          <w:framePr w:wrap="none" w:vAnchor="text" w:hAnchor="margin" w:xAlign="right" w:y="1"/>
          <w:rPr>
            <w:rStyle w:val="PageNumber"/>
            <w:rFonts w:ascii="Arial" w:hAnsi="Arial" w:cs="Arial"/>
            <w:b/>
            <w:bCs/>
            <w:color w:val="104D54"/>
          </w:rPr>
        </w:pPr>
        <w:r>
          <w:rPr>
            <w:rStyle w:val="PageNumber"/>
            <w:rFonts w:ascii="Arial" w:hAnsi="Arial" w:cs="Arial"/>
            <w:b/>
            <w:color w:val="104D54"/>
          </w:rPr>
          <w:fldChar w:fldCharType="begin"/>
        </w:r>
        <w:r>
          <w:rPr>
            <w:rStyle w:val="PageNumber"/>
            <w:rFonts w:ascii="Arial" w:hAnsi="Arial" w:cs="Arial"/>
            <w:b/>
            <w:color w:val="104D54"/>
          </w:rPr>
          <w:instrText xml:space="preserve"> PAGE </w:instrText>
        </w:r>
        <w:r>
          <w:rPr>
            <w:rStyle w:val="PageNumber"/>
            <w:rFonts w:ascii="Arial" w:hAnsi="Arial" w:cs="Arial"/>
            <w:b/>
            <w:color w:val="104D54"/>
          </w:rPr>
          <w:fldChar w:fldCharType="separate"/>
        </w:r>
        <w:r>
          <w:rPr>
            <w:rStyle w:val="PageNumber"/>
            <w:rFonts w:ascii="Arial" w:hAnsi="Arial" w:cs="Arial"/>
            <w:b/>
            <w:color w:val="104D54"/>
          </w:rPr>
          <w:t>19</w:t>
        </w:r>
        <w:r>
          <w:rPr>
            <w:rStyle w:val="PageNumber"/>
            <w:rFonts w:ascii="Arial" w:hAnsi="Arial" w:cs="Arial"/>
            <w:b/>
            <w:color w:val="104D54"/>
          </w:rPr>
          <w:fldChar w:fldCharType="end"/>
        </w:r>
      </w:p>
    </w:sdtContent>
  </w:sdt>
  <w:p w14:paraId="7F5B43C4" w14:textId="77777777" w:rsidR="003216B4" w:rsidRPr="00B55AC3" w:rsidRDefault="003216B4" w:rsidP="000B1A35">
    <w:pPr>
      <w:pStyle w:val="Footer"/>
      <w:ind w:right="360"/>
      <w:rPr>
        <w:rFonts w:ascii="Arial" w:hAnsi="Arial" w:cs="Arial"/>
        <w:b/>
        <w:bCs/>
        <w:color w:val="104D54"/>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82BD57" w14:textId="77777777" w:rsidR="006B1A2A" w:rsidRDefault="006B1A2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0905EA" w14:textId="77777777" w:rsidR="00C96A67" w:rsidRDefault="00C96A67" w:rsidP="000B1A35">
      <w:r>
        <w:separator/>
      </w:r>
    </w:p>
  </w:footnote>
  <w:footnote w:type="continuationSeparator" w:id="0">
    <w:p w14:paraId="20930B75" w14:textId="77777777" w:rsidR="00C96A67" w:rsidRDefault="00C96A67" w:rsidP="000B1A35">
      <w:r>
        <w:continuationSeparator/>
      </w:r>
    </w:p>
  </w:footnote>
  <w:footnote w:id="1">
    <w:p w14:paraId="4F352ED7" w14:textId="320E49BB" w:rsidR="00A81582" w:rsidRPr="00A81582" w:rsidRDefault="00A81582">
      <w:pPr>
        <w:pStyle w:val="FootnoteText"/>
      </w:pPr>
      <w:r>
        <w:rPr>
          <w:rStyle w:val="FootnoteReference"/>
        </w:rPr>
        <w:footnoteRef/>
      </w:r>
      <w:r>
        <w:t xml:space="preserve"> </w:t>
      </w:r>
      <w:hyperlink r:id="rId1" w:history="1">
        <w:r>
          <w:rPr>
            <w:rStyle w:val="Hyperlink"/>
          </w:rPr>
          <w:t>Komissio julkaisee ohjeet tekoälyjärjestelmän määritelmästä helpottaakseen ensimmäisen tekoälysäädöksen sääntöjen soveltamista |</w:t>
        </w:r>
      </w:hyperlink>
      <w:hyperlink r:id="rId2" w:history="1">
        <w:r>
          <w:rPr>
            <w:rStyle w:val="Hyperlink"/>
          </w:rPr>
          <w:t xml:space="preserve"> Euroopan digitaalista tulevaisuutta rakentamassa</w:t>
        </w:r>
      </w:hyperlink>
      <w:r>
        <w:t>.</w:t>
      </w:r>
    </w:p>
  </w:footnote>
  <w:footnote w:id="2">
    <w:p w14:paraId="4500DEBA" w14:textId="4CEE3FD1" w:rsidR="003216B4" w:rsidRPr="00D33B49" w:rsidRDefault="003216B4" w:rsidP="00CE2EF9">
      <w:pPr>
        <w:pStyle w:val="FootnoteText"/>
        <w:rPr>
          <w:rFonts w:ascii="Arial" w:hAnsi="Arial" w:cs="Arial"/>
          <w:sz w:val="18"/>
          <w:szCs w:val="24"/>
        </w:rPr>
      </w:pPr>
      <w:r>
        <w:rPr>
          <w:rStyle w:val="FootnoteReference"/>
          <w:rFonts w:ascii="Arial" w:hAnsi="Arial" w:cs="Arial"/>
          <w:sz w:val="18"/>
          <w:szCs w:val="24"/>
        </w:rPr>
        <w:footnoteRef/>
      </w:r>
      <w:r>
        <w:rPr>
          <w:rFonts w:ascii="Arial" w:hAnsi="Arial"/>
          <w:sz w:val="18"/>
        </w:rPr>
        <w:t xml:space="preserve"> </w:t>
      </w:r>
      <w:r>
        <w:tab/>
      </w:r>
      <w:r>
        <w:rPr>
          <w:rFonts w:ascii="Arial" w:hAnsi="Arial"/>
          <w:sz w:val="18"/>
        </w:rPr>
        <w:t>Toimittajan datajoukkojen ja kolmannen osapuolen datajoukkojen luovuttamista koskevan velvoitteen rajoittaminen ei rajoita 6 ja 14 artiklassa kuvattuja toimittajan velvollisuuksia.</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2759A4" w14:textId="77777777" w:rsidR="006B1A2A" w:rsidRDefault="006B1A2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CD5F39" w14:textId="375395BB" w:rsidR="003216B4" w:rsidRPr="005A1B9E" w:rsidRDefault="003216B4">
    <w:pPr>
      <w:pStyle w:val="Header"/>
      <w:rPr>
        <w:rFonts w:ascii="Arial" w:hAnsi="Arial" w:cs="Arial"/>
        <w:b/>
        <w:bCs/>
        <w:color w:val="FFFFFF" w:themeColor="background1"/>
      </w:rPr>
    </w:pPr>
    <w:r>
      <w:rPr>
        <w:noProof/>
        <w:color w:val="FFFFFF" w:themeColor="background1"/>
      </w:rPr>
      <w:drawing>
        <wp:anchor distT="0" distB="0" distL="114300" distR="114300" simplePos="0" relativeHeight="251660288" behindDoc="1" locked="0" layoutInCell="1" allowOverlap="1" wp14:anchorId="22B134E5" wp14:editId="034709CA">
          <wp:simplePos x="0" y="0"/>
          <wp:positionH relativeFrom="column">
            <wp:posOffset>-914400</wp:posOffset>
          </wp:positionH>
          <wp:positionV relativeFrom="paragraph">
            <wp:posOffset>-450216</wp:posOffset>
          </wp:positionV>
          <wp:extent cx="7585656" cy="927135"/>
          <wp:effectExtent l="0" t="0" r="0" b="0"/>
          <wp:wrapNone/>
          <wp:docPr id="1683704020" name="Picture 16837040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7596536" cy="928465"/>
                  </a:xfrm>
                  <a:prstGeom prst="rect">
                    <a:avLst/>
                  </a:prstGeom>
                </pic:spPr>
              </pic:pic>
            </a:graphicData>
          </a:graphic>
          <wp14:sizeRelH relativeFrom="page">
            <wp14:pctWidth>0</wp14:pctWidth>
          </wp14:sizeRelH>
          <wp14:sizeRelV relativeFrom="page">
            <wp14:pctHeight>0</wp14:pctHeight>
          </wp14:sizeRelV>
        </wp:anchor>
      </w:drawing>
    </w:r>
    <w:bookmarkStart w:id="5" w:name="_Hlk189934907"/>
    <w:r>
      <w:t xml:space="preserve"> </w:t>
    </w:r>
    <w:hyperlink r:id="rId2" w:history="1">
      <w:r>
        <w:rPr>
          <w:rStyle w:val="Hyperlink"/>
          <w:rFonts w:ascii="Arial" w:hAnsi="Arial"/>
          <w:color w:val="FFFFFF" w:themeColor="background1"/>
          <w:sz w:val="20"/>
        </w:rPr>
        <w:t>Tekoälyn hankinta |</w:t>
      </w:r>
    </w:hyperlink>
    <w:hyperlink r:id="rId3" w:history="1">
      <w:r>
        <w:rPr>
          <w:rStyle w:val="Hyperlink"/>
          <w:rFonts w:ascii="Arial" w:hAnsi="Arial"/>
          <w:color w:val="FFFFFF" w:themeColor="background1"/>
          <w:sz w:val="20"/>
        </w:rPr>
        <w:t xml:space="preserve"> Julkisten ostajien yhteisö</w:t>
      </w:r>
    </w:hyperlink>
    <w:bookmarkEnd w:id="5"/>
    <w:r>
      <w:tab/>
    </w:r>
    <w:r>
      <w:rPr>
        <w:rFonts w:ascii="Arial" w:hAnsi="Arial"/>
        <w:color w:val="FFFFFF" w:themeColor="background1"/>
      </w:rPr>
      <w:t xml:space="preserve"> </w:t>
    </w:r>
    <w:r>
      <w:tab/>
    </w:r>
    <w:r>
      <w:rPr>
        <w:rFonts w:ascii="Arial" w:hAnsi="Arial"/>
        <w:color w:val="FFFFFF" w:themeColor="background1"/>
      </w:rPr>
      <w:t xml:space="preserve"> </w:t>
    </w:r>
    <w:r>
      <w:rPr>
        <w:rFonts w:ascii="Arial" w:hAnsi="Arial"/>
        <w:b/>
        <w:color w:val="FFFFFF" w:themeColor="background1"/>
      </w:rPr>
      <w:t>MCC-AI-</w:t>
    </w:r>
    <w:proofErr w:type="spellStart"/>
    <w:r>
      <w:rPr>
        <w:rFonts w:ascii="Arial" w:hAnsi="Arial"/>
        <w:b/>
        <w:color w:val="FFFFFF" w:themeColor="background1"/>
      </w:rPr>
      <w:t>High</w:t>
    </w:r>
    <w:proofErr w:type="spellEnd"/>
    <w:r>
      <w:rPr>
        <w:rFonts w:ascii="Arial" w:hAnsi="Arial"/>
        <w:b/>
        <w:color w:val="FFFFFF" w:themeColor="background1"/>
      </w:rPr>
      <w:t>-</w:t>
    </w:r>
    <w:proofErr w:type="spellStart"/>
    <w:r>
      <w:rPr>
        <w:rFonts w:ascii="Arial" w:hAnsi="Arial"/>
        <w:b/>
        <w:color w:val="FFFFFF" w:themeColor="background1"/>
      </w:rPr>
      <w:t>Risk</w:t>
    </w:r>
    <w:proofErr w:type="spellEnd"/>
    <w:r w:rsidR="006B1A2A">
      <w:rPr>
        <w:rFonts w:ascii="Arial" w:hAnsi="Arial"/>
        <w:b/>
        <w:color w:val="FFFFFF" w:themeColor="background1"/>
      </w:rPr>
      <w:t>-lausekkeet</w:t>
    </w:r>
    <w:r>
      <w:rPr>
        <w:rFonts w:ascii="Arial" w:hAnsi="Arial"/>
        <w:b/>
        <w:color w:val="FFFFFF" w:themeColor="background1"/>
      </w:rP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6C1488" w14:textId="77777777" w:rsidR="003216B4" w:rsidRDefault="003216B4">
    <w:pPr>
      <w:pStyle w:val="Header"/>
    </w:pPr>
    <w:r>
      <w:rPr>
        <w:noProof/>
      </w:rPr>
      <w:drawing>
        <wp:anchor distT="0" distB="0" distL="114300" distR="114300" simplePos="0" relativeHeight="251659264" behindDoc="1" locked="0" layoutInCell="1" allowOverlap="1" wp14:anchorId="574F40A1" wp14:editId="166F4DD0">
          <wp:simplePos x="0" y="0"/>
          <wp:positionH relativeFrom="column">
            <wp:posOffset>-1009015</wp:posOffset>
          </wp:positionH>
          <wp:positionV relativeFrom="paragraph">
            <wp:posOffset>-812891</wp:posOffset>
          </wp:positionV>
          <wp:extent cx="7823865" cy="11068162"/>
          <wp:effectExtent l="0" t="0" r="0" b="6350"/>
          <wp:wrapNone/>
          <wp:docPr id="432765360" name="Picture 4327653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4483187" name="Picture 964483187"/>
                  <pic:cNvPicPr/>
                </pic:nvPicPr>
                <pic:blipFill>
                  <a:blip r:embed="rId1">
                    <a:extLst>
                      <a:ext uri="{28A0092B-C50C-407E-A947-70E740481C1C}">
                        <a14:useLocalDpi xmlns:a14="http://schemas.microsoft.com/office/drawing/2010/main" val="0"/>
                      </a:ext>
                    </a:extLst>
                  </a:blip>
                  <a:stretch>
                    <a:fillRect/>
                  </a:stretch>
                </pic:blipFill>
                <pic:spPr>
                  <a:xfrm>
                    <a:off x="0" y="0"/>
                    <a:ext cx="7823865" cy="11068162"/>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AF06B4"/>
    <w:multiLevelType w:val="multilevel"/>
    <w:tmpl w:val="D8143294"/>
    <w:lvl w:ilvl="0">
      <w:start w:val="1"/>
      <w:numFmt w:val="bullet"/>
      <w:pStyle w:val="doBullets1"/>
      <w:lvlText w:val=""/>
      <w:lvlJc w:val="left"/>
      <w:pPr>
        <w:ind w:left="851" w:hanging="851"/>
      </w:pPr>
      <w:rPr>
        <w:rFonts w:ascii="Symbol" w:hAnsi="Symbol" w:hint="default"/>
      </w:rPr>
    </w:lvl>
    <w:lvl w:ilvl="1">
      <w:start w:val="1"/>
      <w:numFmt w:val="bullet"/>
      <w:lvlText w:val="o"/>
      <w:lvlJc w:val="left"/>
      <w:pPr>
        <w:ind w:left="1701" w:hanging="850"/>
      </w:pPr>
      <w:rPr>
        <w:rFonts w:ascii="Courier New" w:hAnsi="Courier New" w:hint="default"/>
      </w:rPr>
    </w:lvl>
    <w:lvl w:ilvl="2">
      <w:start w:val="1"/>
      <w:numFmt w:val="bullet"/>
      <w:lvlText w:val=""/>
      <w:lvlJc w:val="left"/>
      <w:pPr>
        <w:ind w:left="2552" w:hanging="851"/>
      </w:pPr>
      <w:rPr>
        <w:rFonts w:ascii="Wingdings" w:hAnsi="Wingdings" w:hint="default"/>
      </w:rPr>
    </w:lvl>
    <w:lvl w:ilvl="3">
      <w:start w:val="1"/>
      <w:numFmt w:val="bullet"/>
      <w:lvlText w:val=""/>
      <w:lvlJc w:val="left"/>
      <w:pPr>
        <w:ind w:left="3402" w:hanging="850"/>
      </w:pPr>
      <w:rPr>
        <w:rFonts w:ascii="Symbol" w:hAnsi="Symbol" w:hint="default"/>
      </w:rPr>
    </w:lvl>
    <w:lvl w:ilvl="4">
      <w:start w:val="1"/>
      <w:numFmt w:val="bullet"/>
      <w:lvlText w:val="o"/>
      <w:lvlJc w:val="left"/>
      <w:pPr>
        <w:ind w:left="4253" w:hanging="851"/>
      </w:pPr>
      <w:rPr>
        <w:rFonts w:ascii="Courier New" w:hAnsi="Courier New" w:hint="default"/>
      </w:rPr>
    </w:lvl>
    <w:lvl w:ilvl="5">
      <w:start w:val="1"/>
      <w:numFmt w:val="bullet"/>
      <w:lvlText w:val=""/>
      <w:lvlJc w:val="left"/>
      <w:pPr>
        <w:ind w:left="5103" w:hanging="850"/>
      </w:pPr>
      <w:rPr>
        <w:rFonts w:ascii="Wingdings" w:hAnsi="Wingdings" w:hint="default"/>
      </w:rPr>
    </w:lvl>
    <w:lvl w:ilvl="6">
      <w:start w:val="1"/>
      <w:numFmt w:val="bullet"/>
      <w:lvlText w:val=""/>
      <w:lvlJc w:val="left"/>
      <w:pPr>
        <w:tabs>
          <w:tab w:val="num" w:pos="5103"/>
        </w:tabs>
        <w:ind w:left="5954" w:hanging="851"/>
      </w:pPr>
      <w:rPr>
        <w:rFonts w:ascii="Symbol" w:hAnsi="Symbol" w:hint="default"/>
      </w:rPr>
    </w:lvl>
    <w:lvl w:ilvl="7">
      <w:start w:val="1"/>
      <w:numFmt w:val="bullet"/>
      <w:lvlText w:val="o"/>
      <w:lvlJc w:val="left"/>
      <w:pPr>
        <w:tabs>
          <w:tab w:val="num" w:pos="5954"/>
        </w:tabs>
        <w:ind w:left="6804" w:hanging="850"/>
      </w:pPr>
      <w:rPr>
        <w:rFonts w:ascii="Courier New" w:hAnsi="Courier New" w:hint="default"/>
      </w:rPr>
    </w:lvl>
    <w:lvl w:ilvl="8">
      <w:start w:val="1"/>
      <w:numFmt w:val="bullet"/>
      <w:lvlText w:val=""/>
      <w:lvlJc w:val="left"/>
      <w:pPr>
        <w:ind w:left="7655" w:hanging="851"/>
      </w:pPr>
      <w:rPr>
        <w:rFonts w:ascii="Wingdings" w:hAnsi="Wingdings" w:hint="default"/>
      </w:rPr>
    </w:lvl>
  </w:abstractNum>
  <w:abstractNum w:abstractNumId="1" w15:restartNumberingAfterBreak="0">
    <w:nsid w:val="08583C5C"/>
    <w:multiLevelType w:val="multilevel"/>
    <w:tmpl w:val="583678EA"/>
    <w:lvl w:ilvl="0">
      <w:start w:val="1"/>
      <w:numFmt w:val="decimal"/>
      <w:pStyle w:val="doLijstnummering7"/>
      <w:lvlText w:val="%1 artikla"/>
      <w:lvlJc w:val="left"/>
      <w:pPr>
        <w:tabs>
          <w:tab w:val="num" w:pos="851"/>
        </w:tabs>
        <w:ind w:left="851" w:hanging="851"/>
      </w:pPr>
      <w:rPr>
        <w:rFonts w:ascii="Arial" w:hAnsi="Arial" w:cs="Arial" w:hint="default"/>
        <w:b w:val="0"/>
        <w:sz w:val="22"/>
        <w:szCs w:val="22"/>
        <w:u w:val="single"/>
      </w:rPr>
    </w:lvl>
    <w:lvl w:ilvl="1">
      <w:start w:val="1"/>
      <w:numFmt w:val="decimal"/>
      <w:lvlText w:val="%1.%2."/>
      <w:lvlJc w:val="left"/>
      <w:pPr>
        <w:tabs>
          <w:tab w:val="num" w:pos="709"/>
        </w:tabs>
        <w:ind w:left="709" w:hanging="709"/>
      </w:pPr>
      <w:rPr>
        <w:rFonts w:ascii="Arial" w:hAnsi="Arial" w:cs="Arial" w:hint="default"/>
        <w:b w:val="0"/>
        <w:i w:val="0"/>
        <w:color w:val="auto"/>
        <w:sz w:val="22"/>
        <w:szCs w:val="22"/>
      </w:rPr>
    </w:lvl>
    <w:lvl w:ilvl="2">
      <w:start w:val="1"/>
      <w:numFmt w:val="lowerLetter"/>
      <w:lvlText w:val="%3."/>
      <w:lvlJc w:val="left"/>
      <w:pPr>
        <w:tabs>
          <w:tab w:val="num" w:pos="1418"/>
        </w:tabs>
        <w:ind w:left="1418" w:hanging="709"/>
      </w:pPr>
      <w:rPr>
        <w:rFonts w:hint="default"/>
      </w:rPr>
    </w:lvl>
    <w:lvl w:ilvl="3">
      <w:start w:val="1"/>
      <w:numFmt w:val="lowerRoman"/>
      <w:lvlText w:val="%4."/>
      <w:lvlJc w:val="left"/>
      <w:pPr>
        <w:tabs>
          <w:tab w:val="num" w:pos="2126"/>
        </w:tabs>
        <w:ind w:left="2126" w:hanging="708"/>
      </w:pPr>
      <w:rPr>
        <w:rFonts w:hint="default"/>
      </w:rPr>
    </w:lvl>
    <w:lvl w:ilvl="4">
      <w:start w:val="1"/>
      <w:numFmt w:val="lowerLetter"/>
      <w:lvlText w:val="%5."/>
      <w:lvlJc w:val="left"/>
      <w:pPr>
        <w:tabs>
          <w:tab w:val="num" w:pos="709"/>
        </w:tabs>
        <w:ind w:left="709" w:hanging="709"/>
      </w:pPr>
      <w:rPr>
        <w:rFonts w:hint="default"/>
      </w:rPr>
    </w:lvl>
    <w:lvl w:ilvl="5">
      <w:start w:val="1"/>
      <w:numFmt w:val="none"/>
      <w:suff w:val="nothing"/>
      <w:lvlText w:val=""/>
      <w:lvlJc w:val="left"/>
      <w:pPr>
        <w:ind w:left="2126" w:firstLine="0"/>
      </w:pPr>
      <w:rPr>
        <w:rFonts w:hint="default"/>
      </w:rPr>
    </w:lvl>
    <w:lvl w:ilvl="6">
      <w:start w:val="1"/>
      <w:numFmt w:val="none"/>
      <w:suff w:val="nothing"/>
      <w:lvlText w:val=""/>
      <w:lvlJc w:val="left"/>
      <w:pPr>
        <w:ind w:left="2126" w:firstLine="0"/>
      </w:pPr>
      <w:rPr>
        <w:rFonts w:hint="default"/>
      </w:rPr>
    </w:lvl>
    <w:lvl w:ilvl="7">
      <w:start w:val="1"/>
      <w:numFmt w:val="none"/>
      <w:suff w:val="nothing"/>
      <w:lvlText w:val=""/>
      <w:lvlJc w:val="left"/>
      <w:pPr>
        <w:ind w:left="2126" w:firstLine="0"/>
      </w:pPr>
      <w:rPr>
        <w:rFonts w:hint="default"/>
      </w:rPr>
    </w:lvl>
    <w:lvl w:ilvl="8">
      <w:start w:val="1"/>
      <w:numFmt w:val="none"/>
      <w:suff w:val="nothing"/>
      <w:lvlText w:val=""/>
      <w:lvlJc w:val="left"/>
      <w:pPr>
        <w:ind w:left="2126" w:firstLine="0"/>
      </w:pPr>
      <w:rPr>
        <w:rFonts w:hint="default"/>
      </w:rPr>
    </w:lvl>
  </w:abstractNum>
  <w:abstractNum w:abstractNumId="2" w15:restartNumberingAfterBreak="0">
    <w:nsid w:val="283824ED"/>
    <w:multiLevelType w:val="multilevel"/>
    <w:tmpl w:val="40008F20"/>
    <w:lvl w:ilvl="0">
      <w:start w:val="1"/>
      <w:numFmt w:val="lowerRoman"/>
      <w:pStyle w:val="doLijstnummering4"/>
      <w:lvlText w:val="%1."/>
      <w:lvlJc w:val="left"/>
      <w:pPr>
        <w:tabs>
          <w:tab w:val="num" w:pos="851"/>
        </w:tabs>
        <w:ind w:left="851" w:hanging="851"/>
      </w:pPr>
      <w:rPr>
        <w:rFonts w:hint="default"/>
      </w:rPr>
    </w:lvl>
    <w:lvl w:ilvl="1">
      <w:start w:val="1"/>
      <w:numFmt w:val="lowerRoman"/>
      <w:lvlText w:val="%1.%2."/>
      <w:lvlJc w:val="left"/>
      <w:pPr>
        <w:tabs>
          <w:tab w:val="num" w:pos="1702"/>
        </w:tabs>
        <w:ind w:left="1702" w:hanging="851"/>
      </w:pPr>
      <w:rPr>
        <w:rFonts w:hint="default"/>
      </w:rPr>
    </w:lvl>
    <w:lvl w:ilvl="2">
      <w:start w:val="1"/>
      <w:numFmt w:val="lowerRoman"/>
      <w:lvlText w:val="%1.%2.%3."/>
      <w:lvlJc w:val="left"/>
      <w:pPr>
        <w:tabs>
          <w:tab w:val="num" w:pos="2553"/>
        </w:tabs>
        <w:ind w:left="2553" w:hanging="851"/>
      </w:pPr>
      <w:rPr>
        <w:rFonts w:hint="default"/>
      </w:rPr>
    </w:lvl>
    <w:lvl w:ilvl="3">
      <w:start w:val="1"/>
      <w:numFmt w:val="lowerRoman"/>
      <w:lvlText w:val="%1.%2.%3.%4."/>
      <w:lvlJc w:val="left"/>
      <w:pPr>
        <w:tabs>
          <w:tab w:val="num" w:pos="3404"/>
        </w:tabs>
        <w:ind w:left="3404" w:hanging="851"/>
      </w:pPr>
      <w:rPr>
        <w:rFonts w:hint="default"/>
      </w:rPr>
    </w:lvl>
    <w:lvl w:ilvl="4">
      <w:start w:val="1"/>
      <w:numFmt w:val="lowerRoman"/>
      <w:lvlText w:val="%1.%2.%3.%4.%5."/>
      <w:lvlJc w:val="left"/>
      <w:pPr>
        <w:tabs>
          <w:tab w:val="num" w:pos="4255"/>
        </w:tabs>
        <w:ind w:left="4255" w:hanging="851"/>
      </w:pPr>
      <w:rPr>
        <w:rFonts w:hint="default"/>
      </w:rPr>
    </w:lvl>
    <w:lvl w:ilvl="5">
      <w:start w:val="1"/>
      <w:numFmt w:val="lowerRoman"/>
      <w:lvlText w:val="%1.%2.%3.%4.%5.%6."/>
      <w:lvlJc w:val="left"/>
      <w:pPr>
        <w:tabs>
          <w:tab w:val="num" w:pos="5106"/>
        </w:tabs>
        <w:ind w:left="5106" w:hanging="851"/>
      </w:pPr>
      <w:rPr>
        <w:rFonts w:hint="default"/>
      </w:rPr>
    </w:lvl>
    <w:lvl w:ilvl="6">
      <w:start w:val="1"/>
      <w:numFmt w:val="lowerRoman"/>
      <w:lvlText w:val="%1.%2.%3.%4.%5.%6.%7."/>
      <w:lvlJc w:val="left"/>
      <w:pPr>
        <w:tabs>
          <w:tab w:val="num" w:pos="5957"/>
        </w:tabs>
        <w:ind w:left="5957" w:hanging="851"/>
      </w:pPr>
      <w:rPr>
        <w:rFonts w:hint="default"/>
      </w:rPr>
    </w:lvl>
    <w:lvl w:ilvl="7">
      <w:start w:val="1"/>
      <w:numFmt w:val="lowerRoman"/>
      <w:lvlText w:val="%1.%2.%3.%4.%5.%6.%7.%8."/>
      <w:lvlJc w:val="left"/>
      <w:pPr>
        <w:tabs>
          <w:tab w:val="num" w:pos="6808"/>
        </w:tabs>
        <w:ind w:left="6808" w:hanging="851"/>
      </w:pPr>
      <w:rPr>
        <w:rFonts w:hint="default"/>
      </w:rPr>
    </w:lvl>
    <w:lvl w:ilvl="8">
      <w:start w:val="1"/>
      <w:numFmt w:val="lowerRoman"/>
      <w:lvlText w:val="%1.%2.%3.%4.%5.%6.%7.%8.%9."/>
      <w:lvlJc w:val="left"/>
      <w:pPr>
        <w:tabs>
          <w:tab w:val="num" w:pos="7659"/>
        </w:tabs>
        <w:ind w:left="7659" w:hanging="851"/>
      </w:pPr>
      <w:rPr>
        <w:rFonts w:hint="default"/>
      </w:rPr>
    </w:lvl>
  </w:abstractNum>
  <w:abstractNum w:abstractNumId="3" w15:restartNumberingAfterBreak="0">
    <w:nsid w:val="38222A4F"/>
    <w:multiLevelType w:val="hybridMultilevel"/>
    <w:tmpl w:val="3C585E60"/>
    <w:lvl w:ilvl="0" w:tplc="E21C0E82">
      <w:start w:val="1"/>
      <w:numFmt w:val="bullet"/>
      <w:pStyle w:val="ListParagraph"/>
      <w:lvlText w:val=""/>
      <w:lvlJc w:val="left"/>
      <w:pPr>
        <w:ind w:left="360" w:hanging="360"/>
      </w:pPr>
      <w:rPr>
        <w:rFonts w:ascii="Symbol" w:hAnsi="Symbol" w:hint="default"/>
      </w:rPr>
    </w:lvl>
    <w:lvl w:ilvl="1" w:tplc="20000003" w:tentative="1">
      <w:start w:val="1"/>
      <w:numFmt w:val="bullet"/>
      <w:lvlText w:val="o"/>
      <w:lvlJc w:val="left"/>
      <w:pPr>
        <w:ind w:left="1080" w:hanging="360"/>
      </w:pPr>
      <w:rPr>
        <w:rFonts w:ascii="Courier New" w:hAnsi="Courier New" w:cs="Courier New" w:hint="default"/>
      </w:rPr>
    </w:lvl>
    <w:lvl w:ilvl="2" w:tplc="20000005" w:tentative="1">
      <w:start w:val="1"/>
      <w:numFmt w:val="bullet"/>
      <w:lvlText w:val=""/>
      <w:lvlJc w:val="left"/>
      <w:pPr>
        <w:ind w:left="1800" w:hanging="360"/>
      </w:pPr>
      <w:rPr>
        <w:rFonts w:ascii="Wingdings" w:hAnsi="Wingdings" w:hint="default"/>
      </w:rPr>
    </w:lvl>
    <w:lvl w:ilvl="3" w:tplc="20000001" w:tentative="1">
      <w:start w:val="1"/>
      <w:numFmt w:val="bullet"/>
      <w:lvlText w:val=""/>
      <w:lvlJc w:val="left"/>
      <w:pPr>
        <w:ind w:left="2520" w:hanging="360"/>
      </w:pPr>
      <w:rPr>
        <w:rFonts w:ascii="Symbol" w:hAnsi="Symbol" w:hint="default"/>
      </w:rPr>
    </w:lvl>
    <w:lvl w:ilvl="4" w:tplc="20000003" w:tentative="1">
      <w:start w:val="1"/>
      <w:numFmt w:val="bullet"/>
      <w:lvlText w:val="o"/>
      <w:lvlJc w:val="left"/>
      <w:pPr>
        <w:ind w:left="3240" w:hanging="360"/>
      </w:pPr>
      <w:rPr>
        <w:rFonts w:ascii="Courier New" w:hAnsi="Courier New" w:cs="Courier New" w:hint="default"/>
      </w:rPr>
    </w:lvl>
    <w:lvl w:ilvl="5" w:tplc="20000005" w:tentative="1">
      <w:start w:val="1"/>
      <w:numFmt w:val="bullet"/>
      <w:lvlText w:val=""/>
      <w:lvlJc w:val="left"/>
      <w:pPr>
        <w:ind w:left="3960" w:hanging="360"/>
      </w:pPr>
      <w:rPr>
        <w:rFonts w:ascii="Wingdings" w:hAnsi="Wingdings" w:hint="default"/>
      </w:rPr>
    </w:lvl>
    <w:lvl w:ilvl="6" w:tplc="20000001" w:tentative="1">
      <w:start w:val="1"/>
      <w:numFmt w:val="bullet"/>
      <w:lvlText w:val=""/>
      <w:lvlJc w:val="left"/>
      <w:pPr>
        <w:ind w:left="4680" w:hanging="360"/>
      </w:pPr>
      <w:rPr>
        <w:rFonts w:ascii="Symbol" w:hAnsi="Symbol" w:hint="default"/>
      </w:rPr>
    </w:lvl>
    <w:lvl w:ilvl="7" w:tplc="20000003" w:tentative="1">
      <w:start w:val="1"/>
      <w:numFmt w:val="bullet"/>
      <w:lvlText w:val="o"/>
      <w:lvlJc w:val="left"/>
      <w:pPr>
        <w:ind w:left="5400" w:hanging="360"/>
      </w:pPr>
      <w:rPr>
        <w:rFonts w:ascii="Courier New" w:hAnsi="Courier New" w:cs="Courier New" w:hint="default"/>
      </w:rPr>
    </w:lvl>
    <w:lvl w:ilvl="8" w:tplc="20000005" w:tentative="1">
      <w:start w:val="1"/>
      <w:numFmt w:val="bullet"/>
      <w:lvlText w:val=""/>
      <w:lvlJc w:val="left"/>
      <w:pPr>
        <w:ind w:left="6120" w:hanging="360"/>
      </w:pPr>
      <w:rPr>
        <w:rFonts w:ascii="Wingdings" w:hAnsi="Wingdings" w:hint="default"/>
      </w:rPr>
    </w:lvl>
  </w:abstractNum>
  <w:abstractNum w:abstractNumId="4" w15:restartNumberingAfterBreak="0">
    <w:nsid w:val="51EF005D"/>
    <w:multiLevelType w:val="multilevel"/>
    <w:tmpl w:val="7FDCB5BC"/>
    <w:lvl w:ilvl="0">
      <w:start w:val="1"/>
      <w:numFmt w:val="bullet"/>
      <w:pStyle w:val="PurpleBullet"/>
      <w:lvlText w:val=""/>
      <w:lvlJc w:val="left"/>
      <w:pPr>
        <w:ind w:left="720" w:hanging="363"/>
      </w:pPr>
      <w:rPr>
        <w:rFonts w:ascii="Symbol" w:hAnsi="Symbol" w:hint="default"/>
        <w:color w:val="FF4F3D"/>
      </w:rPr>
    </w:lvl>
    <w:lvl w:ilvl="1">
      <w:start w:val="1"/>
      <w:numFmt w:val="bullet"/>
      <w:lvlText w:val=""/>
      <w:lvlJc w:val="left"/>
      <w:pPr>
        <w:ind w:left="1264" w:hanging="363"/>
      </w:pPr>
      <w:rPr>
        <w:rFonts w:ascii="Symbol" w:hAnsi="Symbol" w:hint="default"/>
        <w:color w:val="FF4F3D"/>
      </w:rPr>
    </w:lvl>
    <w:lvl w:ilvl="2">
      <w:start w:val="1"/>
      <w:numFmt w:val="bullet"/>
      <w:lvlText w:val=""/>
      <w:lvlJc w:val="left"/>
      <w:pPr>
        <w:ind w:left="1805" w:hanging="360"/>
      </w:pPr>
      <w:rPr>
        <w:rFonts w:ascii="Symbol" w:hAnsi="Symbol" w:hint="default"/>
        <w:color w:val="FF4F3D"/>
      </w:rPr>
    </w:lvl>
    <w:lvl w:ilvl="3">
      <w:start w:val="1"/>
      <w:numFmt w:val="bullet"/>
      <w:lvlText w:val=""/>
      <w:lvlJc w:val="left"/>
      <w:pPr>
        <w:ind w:left="2352" w:hanging="363"/>
      </w:pPr>
      <w:rPr>
        <w:rFonts w:ascii="Symbol" w:hAnsi="Symbol" w:hint="default"/>
      </w:rPr>
    </w:lvl>
    <w:lvl w:ilvl="4">
      <w:start w:val="1"/>
      <w:numFmt w:val="bullet"/>
      <w:lvlText w:val="o"/>
      <w:lvlJc w:val="left"/>
      <w:pPr>
        <w:ind w:left="2896" w:hanging="363"/>
      </w:pPr>
      <w:rPr>
        <w:rFonts w:ascii="Courier New" w:hAnsi="Courier New" w:cs="Courier New" w:hint="default"/>
      </w:rPr>
    </w:lvl>
    <w:lvl w:ilvl="5">
      <w:start w:val="1"/>
      <w:numFmt w:val="bullet"/>
      <w:lvlText w:val=""/>
      <w:lvlJc w:val="left"/>
      <w:pPr>
        <w:ind w:left="3440" w:hanging="363"/>
      </w:pPr>
      <w:rPr>
        <w:rFonts w:ascii="Wingdings" w:hAnsi="Wingdings" w:hint="default"/>
      </w:rPr>
    </w:lvl>
    <w:lvl w:ilvl="6">
      <w:start w:val="1"/>
      <w:numFmt w:val="bullet"/>
      <w:lvlText w:val=""/>
      <w:lvlJc w:val="left"/>
      <w:pPr>
        <w:ind w:left="3984" w:hanging="363"/>
      </w:pPr>
      <w:rPr>
        <w:rFonts w:ascii="Symbol" w:hAnsi="Symbol" w:hint="default"/>
      </w:rPr>
    </w:lvl>
    <w:lvl w:ilvl="7">
      <w:start w:val="1"/>
      <w:numFmt w:val="bullet"/>
      <w:lvlText w:val="o"/>
      <w:lvlJc w:val="left"/>
      <w:pPr>
        <w:ind w:left="4528" w:hanging="363"/>
      </w:pPr>
      <w:rPr>
        <w:rFonts w:ascii="Courier New" w:hAnsi="Courier New" w:cs="Courier New" w:hint="default"/>
      </w:rPr>
    </w:lvl>
    <w:lvl w:ilvl="8">
      <w:start w:val="1"/>
      <w:numFmt w:val="bullet"/>
      <w:lvlText w:val=""/>
      <w:lvlJc w:val="left"/>
      <w:pPr>
        <w:ind w:left="5072" w:hanging="363"/>
      </w:pPr>
      <w:rPr>
        <w:rFonts w:ascii="Wingdings" w:hAnsi="Wingdings" w:hint="default"/>
      </w:rPr>
    </w:lvl>
  </w:abstractNum>
  <w:abstractNum w:abstractNumId="5" w15:restartNumberingAfterBreak="0">
    <w:nsid w:val="652E5F89"/>
    <w:multiLevelType w:val="multilevel"/>
    <w:tmpl w:val="26B2CF48"/>
    <w:lvl w:ilvl="0">
      <w:start w:val="1"/>
      <w:numFmt w:val="upperRoman"/>
      <w:pStyle w:val="doLijstnummering3"/>
      <w:lvlText w:val="%1."/>
      <w:lvlJc w:val="left"/>
      <w:pPr>
        <w:tabs>
          <w:tab w:val="num" w:pos="851"/>
        </w:tabs>
        <w:ind w:left="851" w:hanging="851"/>
      </w:pPr>
      <w:rPr>
        <w:rFonts w:hint="default"/>
      </w:rPr>
    </w:lvl>
    <w:lvl w:ilvl="1">
      <w:start w:val="1"/>
      <w:numFmt w:val="upperRoman"/>
      <w:lvlText w:val="%1.%2."/>
      <w:lvlJc w:val="left"/>
      <w:pPr>
        <w:tabs>
          <w:tab w:val="num" w:pos="1702"/>
        </w:tabs>
        <w:ind w:left="1702" w:hanging="851"/>
      </w:pPr>
      <w:rPr>
        <w:rFonts w:hint="default"/>
      </w:rPr>
    </w:lvl>
    <w:lvl w:ilvl="2">
      <w:start w:val="1"/>
      <w:numFmt w:val="upperRoman"/>
      <w:lvlText w:val="%1.%2.%3."/>
      <w:lvlJc w:val="left"/>
      <w:pPr>
        <w:tabs>
          <w:tab w:val="num" w:pos="2553"/>
        </w:tabs>
        <w:ind w:left="2553" w:hanging="851"/>
      </w:pPr>
      <w:rPr>
        <w:rFonts w:hint="default"/>
      </w:rPr>
    </w:lvl>
    <w:lvl w:ilvl="3">
      <w:start w:val="1"/>
      <w:numFmt w:val="upperRoman"/>
      <w:lvlText w:val="%1.%2.%3.%4."/>
      <w:lvlJc w:val="left"/>
      <w:pPr>
        <w:tabs>
          <w:tab w:val="num" w:pos="3404"/>
        </w:tabs>
        <w:ind w:left="3404" w:hanging="851"/>
      </w:pPr>
      <w:rPr>
        <w:rFonts w:hint="default"/>
      </w:rPr>
    </w:lvl>
    <w:lvl w:ilvl="4">
      <w:start w:val="1"/>
      <w:numFmt w:val="upperRoman"/>
      <w:lvlText w:val="%1.%2.%3.%4.%5."/>
      <w:lvlJc w:val="left"/>
      <w:pPr>
        <w:tabs>
          <w:tab w:val="num" w:pos="4255"/>
        </w:tabs>
        <w:ind w:left="4255" w:hanging="851"/>
      </w:pPr>
      <w:rPr>
        <w:rFonts w:hint="default"/>
      </w:rPr>
    </w:lvl>
    <w:lvl w:ilvl="5">
      <w:start w:val="1"/>
      <w:numFmt w:val="upperRoman"/>
      <w:lvlText w:val="%1.%2.%3.%4.%5.%6."/>
      <w:lvlJc w:val="left"/>
      <w:pPr>
        <w:tabs>
          <w:tab w:val="num" w:pos="5106"/>
        </w:tabs>
        <w:ind w:left="5106" w:hanging="851"/>
      </w:pPr>
      <w:rPr>
        <w:rFonts w:hint="default"/>
      </w:rPr>
    </w:lvl>
    <w:lvl w:ilvl="6">
      <w:start w:val="1"/>
      <w:numFmt w:val="upperRoman"/>
      <w:lvlText w:val="%1.%2.%3.%4.%5.%6.%7."/>
      <w:lvlJc w:val="left"/>
      <w:pPr>
        <w:tabs>
          <w:tab w:val="num" w:pos="5957"/>
        </w:tabs>
        <w:ind w:left="5957" w:hanging="851"/>
      </w:pPr>
      <w:rPr>
        <w:rFonts w:hint="default"/>
      </w:rPr>
    </w:lvl>
    <w:lvl w:ilvl="7">
      <w:start w:val="1"/>
      <w:numFmt w:val="upperRoman"/>
      <w:lvlText w:val="%1.%2.%3.%4.%5.%6.%7.%8."/>
      <w:lvlJc w:val="left"/>
      <w:pPr>
        <w:tabs>
          <w:tab w:val="num" w:pos="6808"/>
        </w:tabs>
        <w:ind w:left="6808" w:hanging="851"/>
      </w:pPr>
      <w:rPr>
        <w:rFonts w:hint="default"/>
      </w:rPr>
    </w:lvl>
    <w:lvl w:ilvl="8">
      <w:start w:val="1"/>
      <w:numFmt w:val="upperRoman"/>
      <w:lvlText w:val="%1.%2.%3.%4.%5.%6.%7.%8.%9."/>
      <w:lvlJc w:val="left"/>
      <w:pPr>
        <w:tabs>
          <w:tab w:val="num" w:pos="7659"/>
        </w:tabs>
        <w:ind w:left="7659" w:hanging="851"/>
      </w:pPr>
      <w:rPr>
        <w:rFonts w:hint="default"/>
      </w:rPr>
    </w:lvl>
  </w:abstractNum>
  <w:abstractNum w:abstractNumId="6" w15:restartNumberingAfterBreak="0">
    <w:nsid w:val="68490AFA"/>
    <w:multiLevelType w:val="multilevel"/>
    <w:tmpl w:val="A9628022"/>
    <w:lvl w:ilvl="0">
      <w:start w:val="1"/>
      <w:numFmt w:val="decimal"/>
      <w:pStyle w:val="doLijstnummering5"/>
      <w:lvlText w:val="%1."/>
      <w:lvlJc w:val="left"/>
      <w:pPr>
        <w:tabs>
          <w:tab w:val="num" w:pos="851"/>
        </w:tabs>
        <w:ind w:left="851" w:hanging="851"/>
      </w:pPr>
      <w:rPr>
        <w:rFonts w:hint="default"/>
        <w:b w:val="0"/>
      </w:rPr>
    </w:lvl>
    <w:lvl w:ilvl="1">
      <w:start w:val="1"/>
      <w:numFmt w:val="decimal"/>
      <w:lvlText w:val="%1.%2."/>
      <w:lvlJc w:val="left"/>
      <w:pPr>
        <w:tabs>
          <w:tab w:val="num" w:pos="1702"/>
        </w:tabs>
        <w:ind w:left="1702" w:hanging="851"/>
      </w:pPr>
      <w:rPr>
        <w:rFonts w:hint="default"/>
      </w:rPr>
    </w:lvl>
    <w:lvl w:ilvl="2">
      <w:start w:val="1"/>
      <w:numFmt w:val="decimal"/>
      <w:lvlText w:val="%1.%2.%3."/>
      <w:lvlJc w:val="left"/>
      <w:pPr>
        <w:tabs>
          <w:tab w:val="num" w:pos="2553"/>
        </w:tabs>
        <w:ind w:left="2553" w:hanging="851"/>
      </w:pPr>
      <w:rPr>
        <w:rFonts w:hint="default"/>
      </w:rPr>
    </w:lvl>
    <w:lvl w:ilvl="3">
      <w:start w:val="1"/>
      <w:numFmt w:val="decimal"/>
      <w:lvlText w:val="%1.%2.%3.%4."/>
      <w:lvlJc w:val="left"/>
      <w:pPr>
        <w:tabs>
          <w:tab w:val="num" w:pos="3404"/>
        </w:tabs>
        <w:ind w:left="3404" w:hanging="851"/>
      </w:pPr>
      <w:rPr>
        <w:rFonts w:hint="default"/>
      </w:rPr>
    </w:lvl>
    <w:lvl w:ilvl="4">
      <w:start w:val="1"/>
      <w:numFmt w:val="decimal"/>
      <w:lvlText w:val="%1.%2.%3.%4.%5."/>
      <w:lvlJc w:val="left"/>
      <w:pPr>
        <w:tabs>
          <w:tab w:val="num" w:pos="4255"/>
        </w:tabs>
        <w:ind w:left="4255" w:hanging="851"/>
      </w:pPr>
      <w:rPr>
        <w:rFonts w:hint="default"/>
      </w:rPr>
    </w:lvl>
    <w:lvl w:ilvl="5">
      <w:start w:val="1"/>
      <w:numFmt w:val="decimal"/>
      <w:lvlText w:val="%1.%2.%3.%4.%5.%6."/>
      <w:lvlJc w:val="left"/>
      <w:pPr>
        <w:tabs>
          <w:tab w:val="num" w:pos="5106"/>
        </w:tabs>
        <w:ind w:left="5106" w:hanging="851"/>
      </w:pPr>
      <w:rPr>
        <w:rFonts w:hint="default"/>
      </w:rPr>
    </w:lvl>
    <w:lvl w:ilvl="6">
      <w:start w:val="1"/>
      <w:numFmt w:val="decimal"/>
      <w:lvlText w:val="%1.%2.%3.%4.%5.%6.%7."/>
      <w:lvlJc w:val="left"/>
      <w:pPr>
        <w:tabs>
          <w:tab w:val="num" w:pos="5957"/>
        </w:tabs>
        <w:ind w:left="5957" w:hanging="851"/>
      </w:pPr>
      <w:rPr>
        <w:rFonts w:hint="default"/>
      </w:rPr>
    </w:lvl>
    <w:lvl w:ilvl="7">
      <w:start w:val="1"/>
      <w:numFmt w:val="decimal"/>
      <w:lvlText w:val="%1.%2.%3.%4.%5.%6.%7.%8."/>
      <w:lvlJc w:val="left"/>
      <w:pPr>
        <w:tabs>
          <w:tab w:val="num" w:pos="6808"/>
        </w:tabs>
        <w:ind w:left="6808" w:hanging="851"/>
      </w:pPr>
      <w:rPr>
        <w:rFonts w:hint="default"/>
      </w:rPr>
    </w:lvl>
    <w:lvl w:ilvl="8">
      <w:start w:val="1"/>
      <w:numFmt w:val="decimal"/>
      <w:lvlText w:val="%1.%2.%3.%4.%5.%6.%7.%8.%9."/>
      <w:lvlJc w:val="left"/>
      <w:pPr>
        <w:tabs>
          <w:tab w:val="num" w:pos="7659"/>
        </w:tabs>
        <w:ind w:left="7659" w:hanging="851"/>
      </w:pPr>
      <w:rPr>
        <w:rFonts w:hint="default"/>
      </w:rPr>
    </w:lvl>
  </w:abstractNum>
  <w:abstractNum w:abstractNumId="7" w15:restartNumberingAfterBreak="0">
    <w:nsid w:val="74802BA1"/>
    <w:multiLevelType w:val="hybridMultilevel"/>
    <w:tmpl w:val="0D9EE790"/>
    <w:lvl w:ilvl="0" w:tplc="B9C8A8BE">
      <w:start w:val="1"/>
      <w:numFmt w:val="bullet"/>
      <w:lvlText w:val=""/>
      <w:lvlJc w:val="left"/>
      <w:pPr>
        <w:ind w:left="294" w:hanging="360"/>
      </w:pPr>
      <w:rPr>
        <w:rFonts w:ascii="Symbol" w:hAnsi="Symbol" w:hint="default"/>
        <w:color w:val="auto"/>
      </w:rPr>
    </w:lvl>
    <w:lvl w:ilvl="1" w:tplc="08090003" w:tentative="1">
      <w:start w:val="1"/>
      <w:numFmt w:val="bullet"/>
      <w:lvlText w:val="o"/>
      <w:lvlJc w:val="left"/>
      <w:pPr>
        <w:ind w:left="1014" w:hanging="360"/>
      </w:pPr>
      <w:rPr>
        <w:rFonts w:ascii="Courier New" w:hAnsi="Courier New" w:cs="Courier New" w:hint="default"/>
      </w:rPr>
    </w:lvl>
    <w:lvl w:ilvl="2" w:tplc="08090005" w:tentative="1">
      <w:start w:val="1"/>
      <w:numFmt w:val="bullet"/>
      <w:lvlText w:val=""/>
      <w:lvlJc w:val="left"/>
      <w:pPr>
        <w:ind w:left="1734" w:hanging="360"/>
      </w:pPr>
      <w:rPr>
        <w:rFonts w:ascii="Wingdings" w:hAnsi="Wingdings" w:hint="default"/>
      </w:rPr>
    </w:lvl>
    <w:lvl w:ilvl="3" w:tplc="08090001" w:tentative="1">
      <w:start w:val="1"/>
      <w:numFmt w:val="bullet"/>
      <w:lvlText w:val=""/>
      <w:lvlJc w:val="left"/>
      <w:pPr>
        <w:ind w:left="2454" w:hanging="360"/>
      </w:pPr>
      <w:rPr>
        <w:rFonts w:ascii="Symbol" w:hAnsi="Symbol" w:hint="default"/>
      </w:rPr>
    </w:lvl>
    <w:lvl w:ilvl="4" w:tplc="08090003" w:tentative="1">
      <w:start w:val="1"/>
      <w:numFmt w:val="bullet"/>
      <w:lvlText w:val="o"/>
      <w:lvlJc w:val="left"/>
      <w:pPr>
        <w:ind w:left="3174" w:hanging="360"/>
      </w:pPr>
      <w:rPr>
        <w:rFonts w:ascii="Courier New" w:hAnsi="Courier New" w:cs="Courier New" w:hint="default"/>
      </w:rPr>
    </w:lvl>
    <w:lvl w:ilvl="5" w:tplc="08090005" w:tentative="1">
      <w:start w:val="1"/>
      <w:numFmt w:val="bullet"/>
      <w:lvlText w:val=""/>
      <w:lvlJc w:val="left"/>
      <w:pPr>
        <w:ind w:left="3894" w:hanging="360"/>
      </w:pPr>
      <w:rPr>
        <w:rFonts w:ascii="Wingdings" w:hAnsi="Wingdings" w:hint="default"/>
      </w:rPr>
    </w:lvl>
    <w:lvl w:ilvl="6" w:tplc="08090001" w:tentative="1">
      <w:start w:val="1"/>
      <w:numFmt w:val="bullet"/>
      <w:lvlText w:val=""/>
      <w:lvlJc w:val="left"/>
      <w:pPr>
        <w:ind w:left="4614" w:hanging="360"/>
      </w:pPr>
      <w:rPr>
        <w:rFonts w:ascii="Symbol" w:hAnsi="Symbol" w:hint="default"/>
      </w:rPr>
    </w:lvl>
    <w:lvl w:ilvl="7" w:tplc="08090003" w:tentative="1">
      <w:start w:val="1"/>
      <w:numFmt w:val="bullet"/>
      <w:lvlText w:val="o"/>
      <w:lvlJc w:val="left"/>
      <w:pPr>
        <w:ind w:left="5334" w:hanging="360"/>
      </w:pPr>
      <w:rPr>
        <w:rFonts w:ascii="Courier New" w:hAnsi="Courier New" w:cs="Courier New" w:hint="default"/>
      </w:rPr>
    </w:lvl>
    <w:lvl w:ilvl="8" w:tplc="08090005" w:tentative="1">
      <w:start w:val="1"/>
      <w:numFmt w:val="bullet"/>
      <w:lvlText w:val=""/>
      <w:lvlJc w:val="left"/>
      <w:pPr>
        <w:ind w:left="6054" w:hanging="360"/>
      </w:pPr>
      <w:rPr>
        <w:rFonts w:ascii="Wingdings" w:hAnsi="Wingdings" w:hint="default"/>
      </w:rPr>
    </w:lvl>
  </w:abstractNum>
  <w:abstractNum w:abstractNumId="8" w15:restartNumberingAfterBreak="0">
    <w:nsid w:val="7A5560F6"/>
    <w:multiLevelType w:val="hybridMultilevel"/>
    <w:tmpl w:val="164A8EC4"/>
    <w:lvl w:ilvl="0" w:tplc="64C676E4">
      <w:start w:val="1"/>
      <w:numFmt w:val="bullet"/>
      <w:lvlText w:val=""/>
      <w:lvlJc w:val="left"/>
      <w:pPr>
        <w:ind w:left="720" w:hanging="360"/>
      </w:pPr>
      <w:rPr>
        <w:rFonts w:ascii="Symbol" w:hAnsi="Symbol" w:hint="default"/>
        <w:color w:val="2AAD7C"/>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879633253">
    <w:abstractNumId w:val="3"/>
  </w:num>
  <w:num w:numId="2" w16cid:durableId="2047483329">
    <w:abstractNumId w:val="4"/>
  </w:num>
  <w:num w:numId="3" w16cid:durableId="1385371387">
    <w:abstractNumId w:val="8"/>
  </w:num>
  <w:num w:numId="4" w16cid:durableId="1517502109">
    <w:abstractNumId w:val="7"/>
  </w:num>
  <w:num w:numId="5" w16cid:durableId="2145268333">
    <w:abstractNumId w:val="0"/>
  </w:num>
  <w:num w:numId="6" w16cid:durableId="947471421">
    <w:abstractNumId w:val="1"/>
  </w:num>
  <w:num w:numId="7" w16cid:durableId="355009267">
    <w:abstractNumId w:val="5"/>
  </w:num>
  <w:num w:numId="8" w16cid:durableId="1843741350">
    <w:abstractNumId w:val="2"/>
  </w:num>
  <w:num w:numId="9" w16cid:durableId="1445883148">
    <w:abstractNumId w:val="6"/>
  </w:num>
  <w:num w:numId="10" w16cid:durableId="1222715578">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039623238">
    <w:abstractNumId w:val="1"/>
  </w:num>
  <w:num w:numId="12" w16cid:durableId="30890007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46342793">
    <w:abstractNumId w:val="6"/>
  </w:num>
  <w:num w:numId="14" w16cid:durableId="333651219">
    <w:abstractNumId w:val="1"/>
  </w:num>
  <w:num w:numId="15" w16cid:durableId="559748463">
    <w:abstractNumId w:val="1"/>
  </w:num>
  <w:num w:numId="16" w16cid:durableId="1695765638">
    <w:abstractNumId w:val="1"/>
  </w:num>
  <w:num w:numId="17" w16cid:durableId="766850134">
    <w:abstractNumId w:val="1"/>
  </w:num>
  <w:num w:numId="18" w16cid:durableId="70516881">
    <w:abstractNumId w:val="1"/>
  </w:num>
  <w:num w:numId="19" w16cid:durableId="777874114">
    <w:abstractNumId w:val="1"/>
  </w:num>
  <w:num w:numId="20" w16cid:durableId="11799158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LW_DocType" w:val="NORMAL"/>
  </w:docVars>
  <w:rsids>
    <w:rsidRoot w:val="000B1A35"/>
    <w:rsid w:val="00007FF9"/>
    <w:rsid w:val="00016837"/>
    <w:rsid w:val="000325AC"/>
    <w:rsid w:val="00037A5B"/>
    <w:rsid w:val="00050F12"/>
    <w:rsid w:val="00052363"/>
    <w:rsid w:val="00055689"/>
    <w:rsid w:val="00057539"/>
    <w:rsid w:val="000575AB"/>
    <w:rsid w:val="000603C2"/>
    <w:rsid w:val="00061A77"/>
    <w:rsid w:val="0006305F"/>
    <w:rsid w:val="00074956"/>
    <w:rsid w:val="0007646C"/>
    <w:rsid w:val="0008024C"/>
    <w:rsid w:val="000822F8"/>
    <w:rsid w:val="00094BB7"/>
    <w:rsid w:val="000B1A35"/>
    <w:rsid w:val="000D2464"/>
    <w:rsid w:val="000D2CCC"/>
    <w:rsid w:val="000D7C70"/>
    <w:rsid w:val="000E3EA0"/>
    <w:rsid w:val="000E6BB9"/>
    <w:rsid w:val="000F39AD"/>
    <w:rsid w:val="000F5C89"/>
    <w:rsid w:val="000F6F09"/>
    <w:rsid w:val="00100543"/>
    <w:rsid w:val="00115AFB"/>
    <w:rsid w:val="00124648"/>
    <w:rsid w:val="0012712E"/>
    <w:rsid w:val="00137BC0"/>
    <w:rsid w:val="00145DBC"/>
    <w:rsid w:val="00166C6F"/>
    <w:rsid w:val="00172B4F"/>
    <w:rsid w:val="00173B57"/>
    <w:rsid w:val="00176170"/>
    <w:rsid w:val="00176E68"/>
    <w:rsid w:val="001908A2"/>
    <w:rsid w:val="001C026D"/>
    <w:rsid w:val="001C1C2C"/>
    <w:rsid w:val="001C5152"/>
    <w:rsid w:val="001D0478"/>
    <w:rsid w:val="001D0885"/>
    <w:rsid w:val="001D0F97"/>
    <w:rsid w:val="001D5BD8"/>
    <w:rsid w:val="001E207C"/>
    <w:rsid w:val="002240A8"/>
    <w:rsid w:val="002356D6"/>
    <w:rsid w:val="00241911"/>
    <w:rsid w:val="00250DE3"/>
    <w:rsid w:val="002521BB"/>
    <w:rsid w:val="002532EE"/>
    <w:rsid w:val="00257095"/>
    <w:rsid w:val="00260A93"/>
    <w:rsid w:val="0026274B"/>
    <w:rsid w:val="0027316C"/>
    <w:rsid w:val="0028697D"/>
    <w:rsid w:val="002920C6"/>
    <w:rsid w:val="002974E8"/>
    <w:rsid w:val="002B17A8"/>
    <w:rsid w:val="002B3169"/>
    <w:rsid w:val="002B6F1F"/>
    <w:rsid w:val="002C7FA3"/>
    <w:rsid w:val="002D5D9E"/>
    <w:rsid w:val="002F066E"/>
    <w:rsid w:val="002F6EA4"/>
    <w:rsid w:val="00310B73"/>
    <w:rsid w:val="003135AD"/>
    <w:rsid w:val="00314680"/>
    <w:rsid w:val="003216B4"/>
    <w:rsid w:val="00324614"/>
    <w:rsid w:val="00327AA8"/>
    <w:rsid w:val="00333DE7"/>
    <w:rsid w:val="0034183C"/>
    <w:rsid w:val="0034344C"/>
    <w:rsid w:val="003438F3"/>
    <w:rsid w:val="00370488"/>
    <w:rsid w:val="0038084E"/>
    <w:rsid w:val="00383C49"/>
    <w:rsid w:val="003868C1"/>
    <w:rsid w:val="003B3A40"/>
    <w:rsid w:val="003C2AF0"/>
    <w:rsid w:val="003D2CB0"/>
    <w:rsid w:val="003D3930"/>
    <w:rsid w:val="003E1753"/>
    <w:rsid w:val="003F7670"/>
    <w:rsid w:val="004019AA"/>
    <w:rsid w:val="00406A76"/>
    <w:rsid w:val="004110BF"/>
    <w:rsid w:val="00412D17"/>
    <w:rsid w:val="00420EEF"/>
    <w:rsid w:val="00432E34"/>
    <w:rsid w:val="0043428A"/>
    <w:rsid w:val="004359CC"/>
    <w:rsid w:val="0044298A"/>
    <w:rsid w:val="00463418"/>
    <w:rsid w:val="00465AE1"/>
    <w:rsid w:val="00467E4D"/>
    <w:rsid w:val="00471F60"/>
    <w:rsid w:val="00485C37"/>
    <w:rsid w:val="00486941"/>
    <w:rsid w:val="0049021A"/>
    <w:rsid w:val="004A255F"/>
    <w:rsid w:val="004B6414"/>
    <w:rsid w:val="004C37ED"/>
    <w:rsid w:val="004C4F77"/>
    <w:rsid w:val="004C6E67"/>
    <w:rsid w:val="004D3081"/>
    <w:rsid w:val="004D3DB3"/>
    <w:rsid w:val="004D4A5B"/>
    <w:rsid w:val="004E436F"/>
    <w:rsid w:val="004E48B6"/>
    <w:rsid w:val="004E4B13"/>
    <w:rsid w:val="00500EF9"/>
    <w:rsid w:val="00514B73"/>
    <w:rsid w:val="005328F9"/>
    <w:rsid w:val="00544ECB"/>
    <w:rsid w:val="0054518D"/>
    <w:rsid w:val="0056368F"/>
    <w:rsid w:val="00564A63"/>
    <w:rsid w:val="00574E15"/>
    <w:rsid w:val="00592734"/>
    <w:rsid w:val="005944BF"/>
    <w:rsid w:val="00595C68"/>
    <w:rsid w:val="005A1B9E"/>
    <w:rsid w:val="005A3D5D"/>
    <w:rsid w:val="005A49B9"/>
    <w:rsid w:val="005E4F80"/>
    <w:rsid w:val="005E7DC7"/>
    <w:rsid w:val="006027CB"/>
    <w:rsid w:val="006043F8"/>
    <w:rsid w:val="00604EB1"/>
    <w:rsid w:val="00615CE6"/>
    <w:rsid w:val="006240D0"/>
    <w:rsid w:val="00627B16"/>
    <w:rsid w:val="00634526"/>
    <w:rsid w:val="00636C8D"/>
    <w:rsid w:val="006420F3"/>
    <w:rsid w:val="0064285F"/>
    <w:rsid w:val="006574EA"/>
    <w:rsid w:val="00663E0A"/>
    <w:rsid w:val="006818EB"/>
    <w:rsid w:val="0069290B"/>
    <w:rsid w:val="0069530D"/>
    <w:rsid w:val="0069571E"/>
    <w:rsid w:val="006B1A2A"/>
    <w:rsid w:val="006B3717"/>
    <w:rsid w:val="006B6837"/>
    <w:rsid w:val="006D06B6"/>
    <w:rsid w:val="006D2B23"/>
    <w:rsid w:val="006F3E34"/>
    <w:rsid w:val="00703D6D"/>
    <w:rsid w:val="00715BC6"/>
    <w:rsid w:val="00727DD8"/>
    <w:rsid w:val="00737015"/>
    <w:rsid w:val="00757F3C"/>
    <w:rsid w:val="00762B0D"/>
    <w:rsid w:val="00765059"/>
    <w:rsid w:val="0077280F"/>
    <w:rsid w:val="00777C2E"/>
    <w:rsid w:val="00785D3E"/>
    <w:rsid w:val="007872D1"/>
    <w:rsid w:val="00795109"/>
    <w:rsid w:val="007B4344"/>
    <w:rsid w:val="007B79BA"/>
    <w:rsid w:val="007B7C42"/>
    <w:rsid w:val="007C13FB"/>
    <w:rsid w:val="007C7792"/>
    <w:rsid w:val="007E4829"/>
    <w:rsid w:val="007F08ED"/>
    <w:rsid w:val="007F5306"/>
    <w:rsid w:val="008059EE"/>
    <w:rsid w:val="00805C45"/>
    <w:rsid w:val="00806100"/>
    <w:rsid w:val="008071B6"/>
    <w:rsid w:val="0081106B"/>
    <w:rsid w:val="00827671"/>
    <w:rsid w:val="00836755"/>
    <w:rsid w:val="008403E5"/>
    <w:rsid w:val="008469D5"/>
    <w:rsid w:val="00851485"/>
    <w:rsid w:val="008523A3"/>
    <w:rsid w:val="00855458"/>
    <w:rsid w:val="00865785"/>
    <w:rsid w:val="00866279"/>
    <w:rsid w:val="0086671A"/>
    <w:rsid w:val="00881CEB"/>
    <w:rsid w:val="008824F4"/>
    <w:rsid w:val="00883216"/>
    <w:rsid w:val="00896A6B"/>
    <w:rsid w:val="008A1402"/>
    <w:rsid w:val="008A5629"/>
    <w:rsid w:val="008A7F0B"/>
    <w:rsid w:val="008B4759"/>
    <w:rsid w:val="008E21C6"/>
    <w:rsid w:val="008F5F39"/>
    <w:rsid w:val="00906988"/>
    <w:rsid w:val="00922E4D"/>
    <w:rsid w:val="0092737B"/>
    <w:rsid w:val="009514A3"/>
    <w:rsid w:val="00961B29"/>
    <w:rsid w:val="00965985"/>
    <w:rsid w:val="00973B3F"/>
    <w:rsid w:val="00973E84"/>
    <w:rsid w:val="0097576F"/>
    <w:rsid w:val="00975D0E"/>
    <w:rsid w:val="00977772"/>
    <w:rsid w:val="009813B5"/>
    <w:rsid w:val="00981757"/>
    <w:rsid w:val="0098199B"/>
    <w:rsid w:val="00982CDF"/>
    <w:rsid w:val="0099306E"/>
    <w:rsid w:val="009B2357"/>
    <w:rsid w:val="009B4B27"/>
    <w:rsid w:val="009D390D"/>
    <w:rsid w:val="009D6B55"/>
    <w:rsid w:val="009E5B43"/>
    <w:rsid w:val="009E7717"/>
    <w:rsid w:val="009F4894"/>
    <w:rsid w:val="00A06133"/>
    <w:rsid w:val="00A35938"/>
    <w:rsid w:val="00A4676A"/>
    <w:rsid w:val="00A4741E"/>
    <w:rsid w:val="00A50D4D"/>
    <w:rsid w:val="00A72007"/>
    <w:rsid w:val="00A74620"/>
    <w:rsid w:val="00A81582"/>
    <w:rsid w:val="00A83C95"/>
    <w:rsid w:val="00A91BAC"/>
    <w:rsid w:val="00A923CC"/>
    <w:rsid w:val="00AA2BBE"/>
    <w:rsid w:val="00AA50AD"/>
    <w:rsid w:val="00AC0847"/>
    <w:rsid w:val="00AC304D"/>
    <w:rsid w:val="00AD1C65"/>
    <w:rsid w:val="00AE662B"/>
    <w:rsid w:val="00B170E8"/>
    <w:rsid w:val="00B3405F"/>
    <w:rsid w:val="00B35164"/>
    <w:rsid w:val="00B43750"/>
    <w:rsid w:val="00B544B1"/>
    <w:rsid w:val="00B55AC3"/>
    <w:rsid w:val="00B63D89"/>
    <w:rsid w:val="00B774F3"/>
    <w:rsid w:val="00B81FA9"/>
    <w:rsid w:val="00B90676"/>
    <w:rsid w:val="00BA4360"/>
    <w:rsid w:val="00BB3419"/>
    <w:rsid w:val="00BB7E2F"/>
    <w:rsid w:val="00BC4A48"/>
    <w:rsid w:val="00BD4826"/>
    <w:rsid w:val="00BD5ED5"/>
    <w:rsid w:val="00BE54C4"/>
    <w:rsid w:val="00BE6485"/>
    <w:rsid w:val="00BF1059"/>
    <w:rsid w:val="00C00240"/>
    <w:rsid w:val="00C11B26"/>
    <w:rsid w:val="00C36498"/>
    <w:rsid w:val="00C42541"/>
    <w:rsid w:val="00C56C58"/>
    <w:rsid w:val="00C63829"/>
    <w:rsid w:val="00C64D3F"/>
    <w:rsid w:val="00C77C3E"/>
    <w:rsid w:val="00C94B15"/>
    <w:rsid w:val="00C96A67"/>
    <w:rsid w:val="00CA3D74"/>
    <w:rsid w:val="00CD6D58"/>
    <w:rsid w:val="00CE2EF9"/>
    <w:rsid w:val="00CE54A9"/>
    <w:rsid w:val="00CE7205"/>
    <w:rsid w:val="00CF1790"/>
    <w:rsid w:val="00CF3257"/>
    <w:rsid w:val="00CF5A67"/>
    <w:rsid w:val="00CF6657"/>
    <w:rsid w:val="00D170E9"/>
    <w:rsid w:val="00D228EB"/>
    <w:rsid w:val="00D33B49"/>
    <w:rsid w:val="00D35373"/>
    <w:rsid w:val="00D3678A"/>
    <w:rsid w:val="00D52D57"/>
    <w:rsid w:val="00D573E8"/>
    <w:rsid w:val="00D663FA"/>
    <w:rsid w:val="00D7180C"/>
    <w:rsid w:val="00D74FE9"/>
    <w:rsid w:val="00D7697A"/>
    <w:rsid w:val="00D81335"/>
    <w:rsid w:val="00D837BF"/>
    <w:rsid w:val="00DB00F0"/>
    <w:rsid w:val="00DC0722"/>
    <w:rsid w:val="00DC2430"/>
    <w:rsid w:val="00DE1F32"/>
    <w:rsid w:val="00DE20B9"/>
    <w:rsid w:val="00DF19E1"/>
    <w:rsid w:val="00DF4A67"/>
    <w:rsid w:val="00E01E41"/>
    <w:rsid w:val="00E16661"/>
    <w:rsid w:val="00E2316F"/>
    <w:rsid w:val="00E23A23"/>
    <w:rsid w:val="00E23CDD"/>
    <w:rsid w:val="00E30182"/>
    <w:rsid w:val="00E319F5"/>
    <w:rsid w:val="00E33CA8"/>
    <w:rsid w:val="00E3799A"/>
    <w:rsid w:val="00E37CA5"/>
    <w:rsid w:val="00E47CF6"/>
    <w:rsid w:val="00E510EE"/>
    <w:rsid w:val="00E63068"/>
    <w:rsid w:val="00E77197"/>
    <w:rsid w:val="00E772FC"/>
    <w:rsid w:val="00E837C0"/>
    <w:rsid w:val="00EB2CDA"/>
    <w:rsid w:val="00EC48D6"/>
    <w:rsid w:val="00EC4F98"/>
    <w:rsid w:val="00ED0843"/>
    <w:rsid w:val="00ED5807"/>
    <w:rsid w:val="00EF0D2A"/>
    <w:rsid w:val="00F22146"/>
    <w:rsid w:val="00F237EA"/>
    <w:rsid w:val="00F23C53"/>
    <w:rsid w:val="00F41D3D"/>
    <w:rsid w:val="00F435ED"/>
    <w:rsid w:val="00F576F3"/>
    <w:rsid w:val="00F5778B"/>
    <w:rsid w:val="00F671D7"/>
    <w:rsid w:val="00F77A72"/>
    <w:rsid w:val="00F80072"/>
    <w:rsid w:val="00F87ADD"/>
    <w:rsid w:val="00F9107C"/>
    <w:rsid w:val="00F973AB"/>
    <w:rsid w:val="00FB2F6C"/>
    <w:rsid w:val="00FB3AFD"/>
    <w:rsid w:val="00FB6D67"/>
    <w:rsid w:val="00FC16B4"/>
    <w:rsid w:val="00FC2BCA"/>
    <w:rsid w:val="00FE5E28"/>
    <w:rsid w:val="00FF13F0"/>
    <w:rsid w:val="115E0F49"/>
    <w:rsid w:val="129E1B62"/>
    <w:rsid w:val="201699DE"/>
    <w:rsid w:val="407C7CD8"/>
    <w:rsid w:val="488CEA3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5542DAA"/>
  <w15:chartTrackingRefBased/>
  <w15:docId w15:val="{7B21ECDA-1CF2-4B4B-B89D-F8BE9588C6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fi-FI"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1"/>
    <w:qFormat/>
    <w:rsid w:val="004019AA"/>
    <w:pPr>
      <w:widowControl w:val="0"/>
      <w:autoSpaceDE w:val="0"/>
      <w:autoSpaceDN w:val="0"/>
      <w:adjustRightInd w:val="0"/>
      <w:outlineLvl w:val="0"/>
    </w:pPr>
    <w:rPr>
      <w:rFonts w:ascii="Arial" w:eastAsiaTheme="minorEastAsia" w:hAnsi="Arial" w:cs="Arial"/>
      <w:b/>
      <w:bCs/>
      <w:color w:val="034EA2"/>
      <w:sz w:val="40"/>
      <w:szCs w:val="40"/>
      <w:lang w:eastAsia="en-GB"/>
    </w:rPr>
  </w:style>
  <w:style w:type="paragraph" w:styleId="Heading2">
    <w:name w:val="heading 2"/>
    <w:basedOn w:val="Normal"/>
    <w:next w:val="Normal"/>
    <w:link w:val="Heading2Char"/>
    <w:uiPriority w:val="9"/>
    <w:semiHidden/>
    <w:unhideWhenUsed/>
    <w:qFormat/>
    <w:rsid w:val="00B544B1"/>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semiHidden/>
    <w:unhideWhenUsed/>
    <w:qFormat/>
    <w:rsid w:val="00B544B1"/>
    <w:pPr>
      <w:keepNext/>
      <w:keepLines/>
      <w:spacing w:before="40"/>
      <w:outlineLvl w:val="2"/>
    </w:pPr>
    <w:rPr>
      <w:rFonts w:asciiTheme="majorHAnsi" w:eastAsiaTheme="majorEastAsia" w:hAnsiTheme="majorHAnsi" w:cstheme="majorBidi"/>
      <w:color w:val="1F3763" w:themeColor="accent1" w:themeShade="7F"/>
    </w:rPr>
  </w:style>
  <w:style w:type="paragraph" w:styleId="Heading4">
    <w:name w:val="heading 4"/>
    <w:basedOn w:val="Normal"/>
    <w:next w:val="Normal"/>
    <w:link w:val="Heading4Char"/>
    <w:uiPriority w:val="9"/>
    <w:semiHidden/>
    <w:unhideWhenUsed/>
    <w:qFormat/>
    <w:rsid w:val="00B544B1"/>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B1A35"/>
    <w:pPr>
      <w:tabs>
        <w:tab w:val="center" w:pos="4513"/>
        <w:tab w:val="right" w:pos="9026"/>
      </w:tabs>
    </w:pPr>
  </w:style>
  <w:style w:type="character" w:customStyle="1" w:styleId="HeaderChar">
    <w:name w:val="Header Char"/>
    <w:basedOn w:val="DefaultParagraphFont"/>
    <w:link w:val="Header"/>
    <w:uiPriority w:val="99"/>
    <w:rsid w:val="000B1A35"/>
  </w:style>
  <w:style w:type="paragraph" w:styleId="Footer">
    <w:name w:val="footer"/>
    <w:basedOn w:val="Normal"/>
    <w:link w:val="FooterChar"/>
    <w:uiPriority w:val="99"/>
    <w:unhideWhenUsed/>
    <w:rsid w:val="000B1A35"/>
    <w:pPr>
      <w:tabs>
        <w:tab w:val="center" w:pos="4513"/>
        <w:tab w:val="right" w:pos="9026"/>
      </w:tabs>
    </w:pPr>
  </w:style>
  <w:style w:type="character" w:customStyle="1" w:styleId="FooterChar">
    <w:name w:val="Footer Char"/>
    <w:basedOn w:val="DefaultParagraphFont"/>
    <w:link w:val="Footer"/>
    <w:uiPriority w:val="99"/>
    <w:rsid w:val="000B1A35"/>
  </w:style>
  <w:style w:type="character" w:styleId="PageNumber">
    <w:name w:val="page number"/>
    <w:basedOn w:val="DefaultParagraphFont"/>
    <w:uiPriority w:val="99"/>
    <w:semiHidden/>
    <w:unhideWhenUsed/>
    <w:rsid w:val="000B1A35"/>
  </w:style>
  <w:style w:type="character" w:customStyle="1" w:styleId="Heading1Char">
    <w:name w:val="Heading 1 Char"/>
    <w:basedOn w:val="DefaultParagraphFont"/>
    <w:link w:val="Heading1"/>
    <w:uiPriority w:val="1"/>
    <w:rsid w:val="004019AA"/>
    <w:rPr>
      <w:rFonts w:ascii="Arial" w:eastAsiaTheme="minorEastAsia" w:hAnsi="Arial" w:cs="Arial"/>
      <w:b/>
      <w:bCs/>
      <w:color w:val="034EA2"/>
      <w:sz w:val="40"/>
      <w:szCs w:val="40"/>
      <w:lang w:val="fi-FI" w:eastAsia="en-GB"/>
    </w:rPr>
  </w:style>
  <w:style w:type="paragraph" w:styleId="BodyText">
    <w:name w:val="Body Text"/>
    <w:basedOn w:val="Normal"/>
    <w:link w:val="BodyTextChar"/>
    <w:uiPriority w:val="1"/>
    <w:qFormat/>
    <w:rsid w:val="004019AA"/>
    <w:pPr>
      <w:widowControl w:val="0"/>
      <w:kinsoku w:val="0"/>
      <w:overflowPunct w:val="0"/>
      <w:autoSpaceDE w:val="0"/>
      <w:autoSpaceDN w:val="0"/>
      <w:adjustRightInd w:val="0"/>
      <w:contextualSpacing/>
    </w:pPr>
    <w:rPr>
      <w:rFonts w:ascii="Arial" w:eastAsiaTheme="minorEastAsia" w:hAnsi="Arial" w:cs="Arial"/>
      <w:color w:val="034EA2"/>
      <w:sz w:val="18"/>
      <w:szCs w:val="18"/>
      <w:lang w:eastAsia="en-GB"/>
    </w:rPr>
  </w:style>
  <w:style w:type="character" w:customStyle="1" w:styleId="BodyTextChar">
    <w:name w:val="Body Text Char"/>
    <w:basedOn w:val="DefaultParagraphFont"/>
    <w:link w:val="BodyText"/>
    <w:uiPriority w:val="1"/>
    <w:rsid w:val="004019AA"/>
    <w:rPr>
      <w:rFonts w:ascii="Arial" w:eastAsiaTheme="minorEastAsia" w:hAnsi="Arial" w:cs="Arial"/>
      <w:color w:val="034EA2"/>
      <w:sz w:val="18"/>
      <w:szCs w:val="18"/>
      <w:lang w:val="fi-FI" w:eastAsia="en-GB"/>
    </w:rPr>
  </w:style>
  <w:style w:type="paragraph" w:styleId="Title">
    <w:name w:val="Title"/>
    <w:basedOn w:val="Normal"/>
    <w:next w:val="Normal"/>
    <w:link w:val="TitleChar"/>
    <w:uiPriority w:val="1"/>
    <w:qFormat/>
    <w:rsid w:val="004019AA"/>
    <w:pPr>
      <w:keepNext/>
      <w:keepLines/>
      <w:widowControl w:val="0"/>
      <w:autoSpaceDE w:val="0"/>
      <w:autoSpaceDN w:val="0"/>
      <w:adjustRightInd w:val="0"/>
      <w:contextualSpacing/>
    </w:pPr>
    <w:rPr>
      <w:rFonts w:ascii="Arial" w:eastAsiaTheme="minorEastAsia" w:hAnsi="Arial" w:cs="Arial"/>
      <w:b/>
      <w:bCs/>
      <w:sz w:val="22"/>
      <w:szCs w:val="22"/>
      <w:lang w:eastAsia="en-GB"/>
    </w:rPr>
  </w:style>
  <w:style w:type="character" w:customStyle="1" w:styleId="TitleChar">
    <w:name w:val="Title Char"/>
    <w:basedOn w:val="DefaultParagraphFont"/>
    <w:link w:val="Title"/>
    <w:uiPriority w:val="1"/>
    <w:rsid w:val="004019AA"/>
    <w:rPr>
      <w:rFonts w:ascii="Arial" w:eastAsiaTheme="minorEastAsia" w:hAnsi="Arial" w:cs="Arial"/>
      <w:b/>
      <w:bCs/>
      <w:sz w:val="22"/>
      <w:szCs w:val="22"/>
      <w:lang w:val="fi-FI" w:eastAsia="en-GB"/>
    </w:rPr>
  </w:style>
  <w:style w:type="paragraph" w:styleId="ListParagraph">
    <w:name w:val="List Paragraph"/>
    <w:basedOn w:val="Normal"/>
    <w:uiPriority w:val="1"/>
    <w:qFormat/>
    <w:rsid w:val="004019AA"/>
    <w:pPr>
      <w:widowControl w:val="0"/>
      <w:numPr>
        <w:numId w:val="1"/>
      </w:numPr>
      <w:tabs>
        <w:tab w:val="left" w:pos="241"/>
      </w:tabs>
      <w:kinsoku w:val="0"/>
      <w:overflowPunct w:val="0"/>
      <w:autoSpaceDE w:val="0"/>
      <w:autoSpaceDN w:val="0"/>
      <w:adjustRightInd w:val="0"/>
      <w:contextualSpacing/>
    </w:pPr>
    <w:rPr>
      <w:rFonts w:ascii="Arial" w:eastAsiaTheme="minorEastAsia" w:hAnsi="Arial" w:cs="Arial"/>
      <w:color w:val="034EA2"/>
      <w:sz w:val="18"/>
      <w:szCs w:val="18"/>
      <w:lang w:eastAsia="en-GB"/>
    </w:rPr>
  </w:style>
  <w:style w:type="table" w:styleId="TableGrid">
    <w:name w:val="Table Grid"/>
    <w:basedOn w:val="TableNormal"/>
    <w:uiPriority w:val="59"/>
    <w:rsid w:val="004019AA"/>
    <w:rPr>
      <w:rFonts w:eastAsiaTheme="minorEastAsia"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Date">
    <w:name w:val="Date"/>
    <w:basedOn w:val="Normal"/>
    <w:next w:val="Normal"/>
    <w:link w:val="DateChar"/>
    <w:uiPriority w:val="99"/>
    <w:unhideWhenUsed/>
    <w:rsid w:val="004019AA"/>
    <w:pPr>
      <w:widowControl w:val="0"/>
      <w:autoSpaceDE w:val="0"/>
      <w:autoSpaceDN w:val="0"/>
      <w:adjustRightInd w:val="0"/>
    </w:pPr>
    <w:rPr>
      <w:rFonts w:ascii="Arial" w:eastAsiaTheme="minorEastAsia" w:hAnsi="Arial" w:cs="Arial"/>
      <w:color w:val="034EA2"/>
      <w:sz w:val="36"/>
      <w:szCs w:val="36"/>
      <w:lang w:eastAsia="en-GB"/>
    </w:rPr>
  </w:style>
  <w:style w:type="character" w:customStyle="1" w:styleId="DateChar">
    <w:name w:val="Date Char"/>
    <w:basedOn w:val="DefaultParagraphFont"/>
    <w:link w:val="Date"/>
    <w:uiPriority w:val="99"/>
    <w:rsid w:val="004019AA"/>
    <w:rPr>
      <w:rFonts w:ascii="Arial" w:eastAsiaTheme="minorEastAsia" w:hAnsi="Arial" w:cs="Arial"/>
      <w:color w:val="034EA2"/>
      <w:sz w:val="36"/>
      <w:szCs w:val="36"/>
      <w:lang w:val="fi-FI" w:eastAsia="en-GB"/>
    </w:rPr>
  </w:style>
  <w:style w:type="paragraph" w:customStyle="1" w:styleId="Location">
    <w:name w:val="Location"/>
    <w:basedOn w:val="Normal"/>
    <w:autoRedefine/>
    <w:uiPriority w:val="1"/>
    <w:qFormat/>
    <w:rsid w:val="004019AA"/>
    <w:pPr>
      <w:widowControl w:val="0"/>
      <w:pBdr>
        <w:left w:val="single" w:sz="18" w:space="1" w:color="4472C4" w:themeColor="accent1"/>
      </w:pBdr>
      <w:autoSpaceDE w:val="0"/>
      <w:autoSpaceDN w:val="0"/>
      <w:adjustRightInd w:val="0"/>
    </w:pPr>
    <w:rPr>
      <w:rFonts w:ascii="Arial" w:eastAsiaTheme="minorEastAsia" w:hAnsi="Arial" w:cs="Arial"/>
      <w:color w:val="104D55"/>
      <w:sz w:val="36"/>
      <w:szCs w:val="36"/>
      <w:lang w:eastAsia="en-GB"/>
    </w:rPr>
  </w:style>
  <w:style w:type="paragraph" w:customStyle="1" w:styleId="Time">
    <w:name w:val="Time"/>
    <w:basedOn w:val="Normal"/>
    <w:uiPriority w:val="1"/>
    <w:qFormat/>
    <w:rsid w:val="004019AA"/>
    <w:pPr>
      <w:widowControl w:val="0"/>
      <w:autoSpaceDE w:val="0"/>
      <w:autoSpaceDN w:val="0"/>
      <w:adjustRightInd w:val="0"/>
    </w:pPr>
    <w:rPr>
      <w:rFonts w:ascii="Arial" w:eastAsiaTheme="minorEastAsia" w:hAnsi="Arial" w:cs="Arial"/>
      <w:b/>
      <w:bCs/>
      <w:sz w:val="18"/>
      <w:szCs w:val="18"/>
      <w:lang w:eastAsia="en-GB"/>
    </w:rPr>
  </w:style>
  <w:style w:type="paragraph" w:customStyle="1" w:styleId="Style1">
    <w:name w:val="Style1"/>
    <w:basedOn w:val="Location"/>
    <w:qFormat/>
    <w:rsid w:val="004019AA"/>
  </w:style>
  <w:style w:type="character" w:customStyle="1" w:styleId="Heading2Char">
    <w:name w:val="Heading 2 Char"/>
    <w:basedOn w:val="DefaultParagraphFont"/>
    <w:link w:val="Heading2"/>
    <w:uiPriority w:val="9"/>
    <w:semiHidden/>
    <w:rsid w:val="00B544B1"/>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semiHidden/>
    <w:rsid w:val="00B544B1"/>
    <w:rPr>
      <w:rFonts w:asciiTheme="majorHAnsi" w:eastAsiaTheme="majorEastAsia" w:hAnsiTheme="majorHAnsi" w:cstheme="majorBidi"/>
      <w:color w:val="1F3763" w:themeColor="accent1" w:themeShade="7F"/>
    </w:rPr>
  </w:style>
  <w:style w:type="character" w:customStyle="1" w:styleId="Heading4Char">
    <w:name w:val="Heading 4 Char"/>
    <w:basedOn w:val="DefaultParagraphFont"/>
    <w:link w:val="Heading4"/>
    <w:uiPriority w:val="9"/>
    <w:semiHidden/>
    <w:rsid w:val="00B544B1"/>
    <w:rPr>
      <w:rFonts w:asciiTheme="majorHAnsi" w:eastAsiaTheme="majorEastAsia" w:hAnsiTheme="majorHAnsi" w:cstheme="majorBidi"/>
      <w:i/>
      <w:iCs/>
      <w:color w:val="2F5496" w:themeColor="accent1" w:themeShade="BF"/>
    </w:rPr>
  </w:style>
  <w:style w:type="paragraph" w:styleId="TOCHeading">
    <w:name w:val="TOC Heading"/>
    <w:basedOn w:val="Heading1"/>
    <w:next w:val="Normal"/>
    <w:uiPriority w:val="39"/>
    <w:unhideWhenUsed/>
    <w:qFormat/>
    <w:rsid w:val="00B544B1"/>
    <w:pPr>
      <w:keepNext/>
      <w:keepLines/>
      <w:widowControl/>
      <w:autoSpaceDE/>
      <w:autoSpaceDN/>
      <w:adjustRightInd/>
      <w:spacing w:before="480" w:line="276" w:lineRule="auto"/>
      <w:outlineLvl w:val="9"/>
    </w:pPr>
    <w:rPr>
      <w:rFonts w:asciiTheme="majorHAnsi" w:eastAsiaTheme="majorEastAsia" w:hAnsiTheme="majorHAnsi" w:cstheme="majorBidi"/>
      <w:color w:val="2F5496" w:themeColor="accent1" w:themeShade="BF"/>
      <w:sz w:val="28"/>
      <w:szCs w:val="28"/>
      <w:lang w:eastAsia="en-US"/>
    </w:rPr>
  </w:style>
  <w:style w:type="paragraph" w:styleId="TOC1">
    <w:name w:val="toc 1"/>
    <w:basedOn w:val="Normal"/>
    <w:next w:val="Normal"/>
    <w:autoRedefine/>
    <w:uiPriority w:val="39"/>
    <w:semiHidden/>
    <w:unhideWhenUsed/>
    <w:rsid w:val="00B544B1"/>
    <w:pPr>
      <w:spacing w:before="360" w:after="360"/>
    </w:pPr>
    <w:rPr>
      <w:rFonts w:cstheme="minorHAnsi"/>
      <w:b/>
      <w:bCs/>
      <w:caps/>
      <w:sz w:val="22"/>
      <w:szCs w:val="22"/>
      <w:u w:val="single"/>
    </w:rPr>
  </w:style>
  <w:style w:type="paragraph" w:styleId="TOC2">
    <w:name w:val="toc 2"/>
    <w:basedOn w:val="Normal"/>
    <w:next w:val="Normal"/>
    <w:autoRedefine/>
    <w:uiPriority w:val="39"/>
    <w:semiHidden/>
    <w:unhideWhenUsed/>
    <w:rsid w:val="00B544B1"/>
    <w:rPr>
      <w:rFonts w:cstheme="minorHAnsi"/>
      <w:b/>
      <w:bCs/>
      <w:smallCaps/>
      <w:sz w:val="22"/>
      <w:szCs w:val="22"/>
    </w:rPr>
  </w:style>
  <w:style w:type="paragraph" w:styleId="TOC3">
    <w:name w:val="toc 3"/>
    <w:basedOn w:val="Normal"/>
    <w:next w:val="Normal"/>
    <w:autoRedefine/>
    <w:uiPriority w:val="39"/>
    <w:semiHidden/>
    <w:unhideWhenUsed/>
    <w:rsid w:val="00B544B1"/>
    <w:rPr>
      <w:rFonts w:cstheme="minorHAnsi"/>
      <w:smallCaps/>
      <w:sz w:val="22"/>
      <w:szCs w:val="22"/>
    </w:rPr>
  </w:style>
  <w:style w:type="paragraph" w:styleId="TOC4">
    <w:name w:val="toc 4"/>
    <w:basedOn w:val="Normal"/>
    <w:next w:val="Normal"/>
    <w:autoRedefine/>
    <w:uiPriority w:val="39"/>
    <w:semiHidden/>
    <w:unhideWhenUsed/>
    <w:rsid w:val="00B544B1"/>
    <w:rPr>
      <w:rFonts w:cstheme="minorHAnsi"/>
      <w:sz w:val="22"/>
      <w:szCs w:val="22"/>
    </w:rPr>
  </w:style>
  <w:style w:type="paragraph" w:styleId="TOC5">
    <w:name w:val="toc 5"/>
    <w:basedOn w:val="Normal"/>
    <w:next w:val="Normal"/>
    <w:autoRedefine/>
    <w:uiPriority w:val="39"/>
    <w:semiHidden/>
    <w:unhideWhenUsed/>
    <w:rsid w:val="00B544B1"/>
    <w:rPr>
      <w:rFonts w:cstheme="minorHAnsi"/>
      <w:sz w:val="22"/>
      <w:szCs w:val="22"/>
    </w:rPr>
  </w:style>
  <w:style w:type="paragraph" w:styleId="TOC6">
    <w:name w:val="toc 6"/>
    <w:basedOn w:val="Normal"/>
    <w:next w:val="Normal"/>
    <w:autoRedefine/>
    <w:uiPriority w:val="39"/>
    <w:semiHidden/>
    <w:unhideWhenUsed/>
    <w:rsid w:val="00B544B1"/>
    <w:rPr>
      <w:rFonts w:cstheme="minorHAnsi"/>
      <w:sz w:val="22"/>
      <w:szCs w:val="22"/>
    </w:rPr>
  </w:style>
  <w:style w:type="paragraph" w:styleId="TOC7">
    <w:name w:val="toc 7"/>
    <w:basedOn w:val="Normal"/>
    <w:next w:val="Normal"/>
    <w:autoRedefine/>
    <w:uiPriority w:val="39"/>
    <w:semiHidden/>
    <w:unhideWhenUsed/>
    <w:rsid w:val="00B544B1"/>
    <w:rPr>
      <w:rFonts w:cstheme="minorHAnsi"/>
      <w:sz w:val="22"/>
      <w:szCs w:val="22"/>
    </w:rPr>
  </w:style>
  <w:style w:type="paragraph" w:styleId="TOC8">
    <w:name w:val="toc 8"/>
    <w:basedOn w:val="Normal"/>
    <w:next w:val="Normal"/>
    <w:autoRedefine/>
    <w:uiPriority w:val="39"/>
    <w:semiHidden/>
    <w:unhideWhenUsed/>
    <w:rsid w:val="00B544B1"/>
    <w:rPr>
      <w:rFonts w:cstheme="minorHAnsi"/>
      <w:sz w:val="22"/>
      <w:szCs w:val="22"/>
    </w:rPr>
  </w:style>
  <w:style w:type="paragraph" w:styleId="TOC9">
    <w:name w:val="toc 9"/>
    <w:basedOn w:val="Normal"/>
    <w:next w:val="Normal"/>
    <w:autoRedefine/>
    <w:uiPriority w:val="39"/>
    <w:semiHidden/>
    <w:unhideWhenUsed/>
    <w:rsid w:val="00B544B1"/>
    <w:rPr>
      <w:rFonts w:cstheme="minorHAnsi"/>
      <w:sz w:val="22"/>
      <w:szCs w:val="22"/>
    </w:rPr>
  </w:style>
  <w:style w:type="paragraph" w:customStyle="1" w:styleId="Body">
    <w:name w:val="Body"/>
    <w:basedOn w:val="Normal"/>
    <w:uiPriority w:val="99"/>
    <w:qFormat/>
    <w:rsid w:val="00B544B1"/>
    <w:pPr>
      <w:suppressAutoHyphens/>
      <w:autoSpaceDE w:val="0"/>
      <w:autoSpaceDN w:val="0"/>
      <w:adjustRightInd w:val="0"/>
      <w:spacing w:line="288" w:lineRule="auto"/>
      <w:jc w:val="both"/>
      <w:textAlignment w:val="center"/>
    </w:pPr>
    <w:rPr>
      <w:rFonts w:ascii="Verdana" w:eastAsia="Calibri" w:hAnsi="Verdana" w:cs="Arial"/>
      <w:color w:val="0A0A0A"/>
      <w:sz w:val="20"/>
      <w:szCs w:val="20"/>
    </w:rPr>
  </w:style>
  <w:style w:type="paragraph" w:customStyle="1" w:styleId="PurpleBullet">
    <w:name w:val="Purple Bullet"/>
    <w:basedOn w:val="Normal"/>
    <w:rsid w:val="00B544B1"/>
    <w:pPr>
      <w:numPr>
        <w:numId w:val="2"/>
      </w:numPr>
      <w:spacing w:after="160" w:line="259" w:lineRule="auto"/>
    </w:pPr>
    <w:rPr>
      <w:rFonts w:ascii="Verdana" w:eastAsia="Calibri" w:hAnsi="Verdana" w:cs="Arial"/>
      <w:color w:val="0A0A0A"/>
      <w:sz w:val="20"/>
      <w:szCs w:val="22"/>
    </w:rPr>
  </w:style>
  <w:style w:type="table" w:styleId="ListTable4-Accent1">
    <w:name w:val="List Table 4 Accent 1"/>
    <w:basedOn w:val="TableNormal"/>
    <w:uiPriority w:val="49"/>
    <w:rsid w:val="00CF3257"/>
    <w:tblPr>
      <w:tblStyleRowBandSize w:val="1"/>
      <w:tblStyleColBandSize w:val="1"/>
      <w:tblBorders>
        <w:top w:val="single" w:sz="4" w:space="0" w:color="3CC4C7"/>
        <w:left w:val="single" w:sz="4" w:space="0" w:color="3CC4C7"/>
        <w:bottom w:val="single" w:sz="4" w:space="0" w:color="3CC4C7"/>
        <w:right w:val="single" w:sz="4" w:space="0" w:color="3CC4C7"/>
        <w:insideH w:val="single" w:sz="4" w:space="0" w:color="3CC4C7"/>
      </w:tblBorders>
    </w:tblPr>
    <w:tcPr>
      <w:shd w:val="clear" w:color="auto" w:fill="104D54"/>
    </w:tcPr>
    <w:tblStylePr w:type="firstRow">
      <w:rPr>
        <w:b/>
        <w:bCs/>
        <w:color w:val="FFFFFF" w:themeColor="background1"/>
      </w:rPr>
      <w:tblPr/>
      <w:tcPr>
        <w:shd w:val="clear" w:color="auto" w:fill="3CC4C7"/>
      </w:tcPr>
    </w:tblStylePr>
    <w:tblStylePr w:type="lastRow">
      <w:rPr>
        <w:b/>
        <w:bCs/>
      </w:rPr>
      <w:tblPr/>
      <w:tcPr>
        <w:shd w:val="clear" w:color="auto" w:fill="3CC4C7"/>
      </w:tcPr>
    </w:tblStylePr>
    <w:tblStylePr w:type="firstCol">
      <w:rPr>
        <w:b/>
        <w:bCs/>
      </w:rPr>
    </w:tblStylePr>
    <w:tblStylePr w:type="lastCol">
      <w:rPr>
        <w:b/>
        <w:bCs/>
      </w:rPr>
    </w:tblStylePr>
    <w:tblStylePr w:type="band1Horz">
      <w:tblPr/>
      <w:tcPr>
        <w:shd w:val="clear" w:color="auto" w:fill="FFFFFF" w:themeFill="background1"/>
      </w:tcPr>
    </w:tblStylePr>
    <w:tblStylePr w:type="band2Horz">
      <w:tblPr/>
      <w:tcPr>
        <w:shd w:val="clear" w:color="auto" w:fill="3CC4C7"/>
      </w:tcPr>
    </w:tblStylePr>
  </w:style>
  <w:style w:type="paragraph" w:customStyle="1" w:styleId="doBullets1">
    <w:name w:val="do_Bullets1"/>
    <w:basedOn w:val="Normal"/>
    <w:qFormat/>
    <w:rsid w:val="000F6F09"/>
    <w:pPr>
      <w:numPr>
        <w:numId w:val="5"/>
      </w:numPr>
      <w:spacing w:line="300" w:lineRule="atLeast"/>
    </w:pPr>
    <w:rPr>
      <w:rFonts w:ascii="Verdana" w:eastAsia="Times New Roman" w:hAnsi="Verdana" w:cs="Times New Roman"/>
      <w:sz w:val="18"/>
      <w:szCs w:val="20"/>
      <w:lang w:eastAsia="nl-NL"/>
    </w:rPr>
  </w:style>
  <w:style w:type="paragraph" w:customStyle="1" w:styleId="doLijstnummering7">
    <w:name w:val="do_Lijstnummering7"/>
    <w:basedOn w:val="Normal"/>
    <w:qFormat/>
    <w:rsid w:val="000F6F09"/>
    <w:pPr>
      <w:numPr>
        <w:numId w:val="6"/>
      </w:numPr>
      <w:spacing w:line="300" w:lineRule="atLeast"/>
    </w:pPr>
    <w:rPr>
      <w:rFonts w:ascii="Verdana" w:eastAsia="Times New Roman" w:hAnsi="Verdana" w:cs="Times New Roman"/>
      <w:sz w:val="18"/>
      <w:lang w:eastAsia="nl-NL"/>
    </w:rPr>
  </w:style>
  <w:style w:type="character" w:styleId="Hyperlink">
    <w:name w:val="Hyperlink"/>
    <w:basedOn w:val="DefaultParagraphFont"/>
    <w:uiPriority w:val="99"/>
    <w:unhideWhenUsed/>
    <w:rsid w:val="00CE2EF9"/>
    <w:rPr>
      <w:color w:val="0563C1" w:themeColor="hyperlink"/>
      <w:u w:val="single"/>
    </w:rPr>
  </w:style>
  <w:style w:type="character" w:customStyle="1" w:styleId="UnresolvedMention1">
    <w:name w:val="Unresolved Mention1"/>
    <w:basedOn w:val="DefaultParagraphFont"/>
    <w:uiPriority w:val="99"/>
    <w:semiHidden/>
    <w:unhideWhenUsed/>
    <w:rsid w:val="00CE2EF9"/>
    <w:rPr>
      <w:color w:val="605E5C"/>
      <w:shd w:val="clear" w:color="auto" w:fill="E1DFDD"/>
    </w:rPr>
  </w:style>
  <w:style w:type="paragraph" w:customStyle="1" w:styleId="Default">
    <w:name w:val="Default"/>
    <w:rsid w:val="00CE2EF9"/>
    <w:pPr>
      <w:autoSpaceDE w:val="0"/>
      <w:autoSpaceDN w:val="0"/>
      <w:adjustRightInd w:val="0"/>
    </w:pPr>
    <w:rPr>
      <w:rFonts w:ascii="Arial" w:hAnsi="Arial" w:cs="Arial"/>
      <w:color w:val="000000"/>
    </w:rPr>
  </w:style>
  <w:style w:type="paragraph" w:customStyle="1" w:styleId="doLijstnummering3">
    <w:name w:val="do_Lijstnummering3"/>
    <w:basedOn w:val="Normal"/>
    <w:qFormat/>
    <w:rsid w:val="00CE2EF9"/>
    <w:pPr>
      <w:numPr>
        <w:numId w:val="7"/>
      </w:numPr>
      <w:spacing w:line="300" w:lineRule="atLeast"/>
    </w:pPr>
    <w:rPr>
      <w:rFonts w:ascii="Verdana" w:eastAsia="Times New Roman" w:hAnsi="Verdana" w:cs="Times New Roman"/>
      <w:sz w:val="18"/>
      <w:lang w:eastAsia="nl-NL"/>
    </w:rPr>
  </w:style>
  <w:style w:type="paragraph" w:customStyle="1" w:styleId="doLijstnummering4">
    <w:name w:val="do_Lijstnummering4"/>
    <w:basedOn w:val="Normal"/>
    <w:qFormat/>
    <w:rsid w:val="00CE2EF9"/>
    <w:pPr>
      <w:numPr>
        <w:numId w:val="8"/>
      </w:numPr>
      <w:spacing w:line="300" w:lineRule="atLeast"/>
    </w:pPr>
    <w:rPr>
      <w:rFonts w:ascii="Verdana" w:eastAsia="Times New Roman" w:hAnsi="Verdana" w:cs="Times New Roman"/>
      <w:sz w:val="18"/>
      <w:szCs w:val="20"/>
      <w:lang w:eastAsia="nl-NL"/>
    </w:rPr>
  </w:style>
  <w:style w:type="paragraph" w:customStyle="1" w:styleId="doLijstnummering5">
    <w:name w:val="do_Lijstnummering5"/>
    <w:basedOn w:val="Normal"/>
    <w:qFormat/>
    <w:rsid w:val="00CE2EF9"/>
    <w:pPr>
      <w:numPr>
        <w:numId w:val="9"/>
      </w:numPr>
      <w:spacing w:line="300" w:lineRule="atLeast"/>
    </w:pPr>
    <w:rPr>
      <w:rFonts w:ascii="Verdana" w:eastAsia="Times New Roman" w:hAnsi="Verdana" w:cs="Times New Roman"/>
      <w:sz w:val="18"/>
      <w:lang w:eastAsia="nl-NL"/>
    </w:rPr>
  </w:style>
  <w:style w:type="paragraph" w:styleId="FootnoteText">
    <w:name w:val="footnote text"/>
    <w:basedOn w:val="Normal"/>
    <w:link w:val="FootnoteTextChar"/>
    <w:uiPriority w:val="99"/>
    <w:rsid w:val="00CE2EF9"/>
    <w:pPr>
      <w:tabs>
        <w:tab w:val="left" w:pos="284"/>
      </w:tabs>
      <w:ind w:left="284" w:hanging="284"/>
    </w:pPr>
    <w:rPr>
      <w:rFonts w:ascii="Verdana" w:hAnsi="Verdana"/>
      <w:sz w:val="14"/>
      <w:szCs w:val="20"/>
    </w:rPr>
  </w:style>
  <w:style w:type="character" w:customStyle="1" w:styleId="FootnoteTextChar">
    <w:name w:val="Footnote Text Char"/>
    <w:basedOn w:val="DefaultParagraphFont"/>
    <w:link w:val="FootnoteText"/>
    <w:uiPriority w:val="99"/>
    <w:rsid w:val="00CE2EF9"/>
    <w:rPr>
      <w:rFonts w:ascii="Verdana" w:hAnsi="Verdana"/>
      <w:sz w:val="14"/>
      <w:szCs w:val="20"/>
      <w:lang w:val="fi-FI"/>
    </w:rPr>
  </w:style>
  <w:style w:type="character" w:styleId="FootnoteReference">
    <w:name w:val="footnote reference"/>
    <w:basedOn w:val="DefaultParagraphFont"/>
    <w:uiPriority w:val="99"/>
    <w:semiHidden/>
    <w:unhideWhenUsed/>
    <w:rsid w:val="00CE2EF9"/>
    <w:rPr>
      <w:vertAlign w:val="superscript"/>
    </w:rPr>
  </w:style>
  <w:style w:type="character" w:styleId="FollowedHyperlink">
    <w:name w:val="FollowedHyperlink"/>
    <w:basedOn w:val="DefaultParagraphFont"/>
    <w:uiPriority w:val="99"/>
    <w:semiHidden/>
    <w:unhideWhenUsed/>
    <w:rsid w:val="00E16661"/>
    <w:rPr>
      <w:color w:val="954F72" w:themeColor="followedHyperlink"/>
      <w:u w:val="single"/>
    </w:rPr>
  </w:style>
  <w:style w:type="paragraph" w:customStyle="1" w:styleId="TITLEStyle">
    <w:name w:val="TITLE_Style"/>
    <w:basedOn w:val="Normal"/>
    <w:qFormat/>
    <w:rsid w:val="00E16661"/>
    <w:rPr>
      <w:rFonts w:ascii="Arial" w:hAnsi="Arial" w:cs="Arial"/>
      <w:b/>
      <w:bCs/>
      <w:color w:val="104D54"/>
      <w:sz w:val="44"/>
      <w:szCs w:val="44"/>
    </w:rPr>
  </w:style>
  <w:style w:type="paragraph" w:customStyle="1" w:styleId="COMMUNITY">
    <w:name w:val="COMMUNITY"/>
    <w:basedOn w:val="Heading1"/>
    <w:qFormat/>
    <w:rsid w:val="00795109"/>
    <w:rPr>
      <w:color w:val="104D54"/>
    </w:rPr>
  </w:style>
  <w:style w:type="paragraph" w:styleId="BalloonText">
    <w:name w:val="Balloon Text"/>
    <w:basedOn w:val="Normal"/>
    <w:link w:val="BalloonTextChar"/>
    <w:uiPriority w:val="99"/>
    <w:semiHidden/>
    <w:unhideWhenUsed/>
    <w:rsid w:val="0098175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81757"/>
    <w:rPr>
      <w:rFonts w:ascii="Segoe UI" w:hAnsi="Segoe UI" w:cs="Segoe UI"/>
      <w:sz w:val="18"/>
      <w:szCs w:val="18"/>
    </w:rPr>
  </w:style>
  <w:style w:type="paragraph" w:styleId="Revision">
    <w:name w:val="Revision"/>
    <w:hidden/>
    <w:uiPriority w:val="99"/>
    <w:semiHidden/>
    <w:rsid w:val="00F80072"/>
  </w:style>
  <w:style w:type="character" w:styleId="CommentReference">
    <w:name w:val="annotation reference"/>
    <w:basedOn w:val="DefaultParagraphFont"/>
    <w:uiPriority w:val="99"/>
    <w:semiHidden/>
    <w:unhideWhenUsed/>
    <w:rsid w:val="00F80072"/>
    <w:rPr>
      <w:sz w:val="16"/>
      <w:szCs w:val="16"/>
    </w:rPr>
  </w:style>
  <w:style w:type="paragraph" w:styleId="CommentText">
    <w:name w:val="annotation text"/>
    <w:basedOn w:val="Normal"/>
    <w:link w:val="CommentTextChar"/>
    <w:uiPriority w:val="99"/>
    <w:unhideWhenUsed/>
    <w:rsid w:val="00F80072"/>
    <w:rPr>
      <w:sz w:val="20"/>
      <w:szCs w:val="20"/>
    </w:rPr>
  </w:style>
  <w:style w:type="character" w:customStyle="1" w:styleId="CommentTextChar">
    <w:name w:val="Comment Text Char"/>
    <w:basedOn w:val="DefaultParagraphFont"/>
    <w:link w:val="CommentText"/>
    <w:uiPriority w:val="99"/>
    <w:rsid w:val="00F80072"/>
    <w:rPr>
      <w:sz w:val="20"/>
      <w:szCs w:val="20"/>
    </w:rPr>
  </w:style>
  <w:style w:type="paragraph" w:styleId="CommentSubject">
    <w:name w:val="annotation subject"/>
    <w:basedOn w:val="CommentText"/>
    <w:next w:val="CommentText"/>
    <w:link w:val="CommentSubjectChar"/>
    <w:uiPriority w:val="99"/>
    <w:semiHidden/>
    <w:unhideWhenUsed/>
    <w:rsid w:val="00F80072"/>
    <w:rPr>
      <w:b/>
      <w:bCs/>
    </w:rPr>
  </w:style>
  <w:style w:type="character" w:customStyle="1" w:styleId="CommentSubjectChar">
    <w:name w:val="Comment Subject Char"/>
    <w:basedOn w:val="CommentTextChar"/>
    <w:link w:val="CommentSubject"/>
    <w:uiPriority w:val="99"/>
    <w:semiHidden/>
    <w:rsid w:val="00F80072"/>
    <w:rPr>
      <w:b/>
      <w:bCs/>
      <w:sz w:val="20"/>
      <w:szCs w:val="20"/>
    </w:rPr>
  </w:style>
  <w:style w:type="character" w:styleId="UnresolvedMention">
    <w:name w:val="Unresolved Mention"/>
    <w:basedOn w:val="DefaultParagraphFont"/>
    <w:uiPriority w:val="99"/>
    <w:semiHidden/>
    <w:unhideWhenUsed/>
    <w:rsid w:val="00A8158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65900185">
      <w:bodyDiv w:val="1"/>
      <w:marLeft w:val="0"/>
      <w:marRight w:val="0"/>
      <w:marTop w:val="0"/>
      <w:marBottom w:val="0"/>
      <w:divBdr>
        <w:top w:val="none" w:sz="0" w:space="0" w:color="auto"/>
        <w:left w:val="none" w:sz="0" w:space="0" w:color="auto"/>
        <w:bottom w:val="none" w:sz="0" w:space="0" w:color="auto"/>
        <w:right w:val="none" w:sz="0" w:space="0" w:color="auto"/>
      </w:divBdr>
      <w:divsChild>
        <w:div w:id="1319458839">
          <w:marLeft w:val="0"/>
          <w:marRight w:val="0"/>
          <w:marTop w:val="0"/>
          <w:marBottom w:val="0"/>
          <w:divBdr>
            <w:top w:val="none" w:sz="0" w:space="0" w:color="auto"/>
            <w:left w:val="none" w:sz="0" w:space="0" w:color="auto"/>
            <w:bottom w:val="none" w:sz="0" w:space="0" w:color="auto"/>
            <w:right w:val="none" w:sz="0" w:space="0" w:color="auto"/>
          </w:divBdr>
        </w:div>
      </w:divsChild>
    </w:div>
    <w:div w:id="18768452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public-buyers-community.ec.europa.eu/communities/procurement-ai" TargetMode="Externa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public-buyers-community.ec.europa.eu/communities/procurement-ai"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footnotes.xml.rels><?xml version="1.0" encoding="UTF-8" standalone="yes"?>
<Relationships xmlns="http://schemas.openxmlformats.org/package/2006/relationships"><Relationship Id="rId2" Type="http://schemas.openxmlformats.org/officeDocument/2006/relationships/hyperlink" Target="https://digital-strategy.ec.europa.eu/en/library/commission-publishes-guidelines-ai-system-definition-facilitate-first-ai-acts-rules-application" TargetMode="External"/><Relationship Id="rId1" Type="http://schemas.openxmlformats.org/officeDocument/2006/relationships/hyperlink" Target="https://digital-strategy.ec.europa.eu/en/library/commission-publishes-guidelines-ai-system-definition-facilitate-first-ai-acts-rules-application" TargetMode="External"/></Relationships>
</file>

<file path=word/_rels/header2.xml.rels><?xml version="1.0" encoding="UTF-8" standalone="yes"?>
<Relationships xmlns="http://schemas.openxmlformats.org/package/2006/relationships"><Relationship Id="rId3" Type="http://schemas.openxmlformats.org/officeDocument/2006/relationships/hyperlink" Target="https://public-buyers-community.ec.europa.eu/communities/procurement-ai" TargetMode="External"/><Relationship Id="rId2" Type="http://schemas.openxmlformats.org/officeDocument/2006/relationships/hyperlink" Target="https://public-buyers-community.ec.europa.eu/communities/procurement-ai" TargetMode="External"/><Relationship Id="rId1" Type="http://schemas.openxmlformats.org/officeDocument/2006/relationships/image" Target="media/image1.jp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52B821FD596CA4199F5E15CA8AF115B" ma:contentTypeVersion="14" ma:contentTypeDescription="Create a new document." ma:contentTypeScope="" ma:versionID="8650d3972cf75cd4e3c7ef59c675ce1c">
  <xsd:schema xmlns:xsd="http://www.w3.org/2001/XMLSchema" xmlns:xs="http://www.w3.org/2001/XMLSchema" xmlns:p="http://schemas.microsoft.com/office/2006/metadata/properties" xmlns:ns2="6d5ad584-533d-4d9e-8d12-f1eda2044479" xmlns:ns3="93584799-4ddd-4bd3-91b5-fd19e73f04ec" targetNamespace="http://schemas.microsoft.com/office/2006/metadata/properties" ma:root="true" ma:fieldsID="283871b9795b1c2b0783d4cdc755a1ad" ns2:_="" ns3:_="">
    <xsd:import namespace="6d5ad584-533d-4d9e-8d12-f1eda2044479"/>
    <xsd:import namespace="93584799-4ddd-4bd3-91b5-fd19e73f04ec"/>
    <xsd:element name="properties">
      <xsd:complexType>
        <xsd:sequence>
          <xsd:element name="documentManagement">
            <xsd:complexType>
              <xsd:all>
                <xsd:element ref="ns2:Country" minOccurs="0"/>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ObjectDetectorVersions" minOccurs="0"/>
                <xsd:element ref="ns2:MediaServiceSearchProperties" minOccurs="0"/>
                <xsd:element ref="ns2:Pers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d5ad584-533d-4d9e-8d12-f1eda2044479" elementFormDefault="qualified">
    <xsd:import namespace="http://schemas.microsoft.com/office/2006/documentManagement/types"/>
    <xsd:import namespace="http://schemas.microsoft.com/office/infopath/2007/PartnerControls"/>
    <xsd:element name="Country" ma:index="8" nillable="true" ma:displayName="Country" ma:format="Dropdown" ma:internalName="Country">
      <xsd:simpleType>
        <xsd:restriction base="dms:Choice">
          <xsd:enumeration value="BE"/>
          <xsd:enumeration value="LUX"/>
          <xsd:enumeration value="DE"/>
        </xsd:restriction>
      </xsd:simpleType>
    </xsd:element>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ServiceAutoKeyPoints" ma:index="11" nillable="true" ma:displayName="MediaServiceAutoKeyPoints" ma:hidden="true" ma:internalName="MediaServiceAutoKeyPoints" ma:readOnly="true">
      <xsd:simpleType>
        <xsd:restriction base="dms:Note"/>
      </xsd:simpleType>
    </xsd:element>
    <xsd:element name="MediaServiceKeyPoints" ma:index="12" nillable="true" ma:displayName="KeyPoints" ma:internalName="MediaServiceKeyPoints" ma:readOnly="true">
      <xsd:simpleType>
        <xsd:restriction base="dms:Note">
          <xsd:maxLength value="255"/>
        </xsd:restriction>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bjectDetectorVersions" ma:index="19" nillable="true" ma:displayName="MediaServiceObjectDetectorVersions" ma:hidden="true" ma:indexed="true" ma:internalName="MediaServiceObjectDetectorVersions" ma:readOnly="true">
      <xsd:simpleType>
        <xsd:restriction base="dms:Text"/>
      </xsd:simpleType>
    </xsd:element>
    <xsd:element name="MediaServiceSearchProperties" ma:index="20" nillable="true" ma:displayName="MediaServiceSearchProperties" ma:hidden="true" ma:internalName="MediaServiceSearchProperties" ma:readOnly="true">
      <xsd:simpleType>
        <xsd:restriction base="dms:Note"/>
      </xsd:simpleType>
    </xsd:element>
    <xsd:element name="Person" ma:index="21" nillable="true" ma:displayName="Person" ma:format="Dropdown" ma:list="UserInfo" ma:SharePointGroup="0" ma:internalName="Person">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93584799-4ddd-4bd3-91b5-fd19e73f04ec"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Country xmlns="6d5ad584-533d-4d9e-8d12-f1eda2044479" xsi:nil="true"/>
    <Person xmlns="6d5ad584-533d-4d9e-8d12-f1eda2044479">
      <UserInfo>
        <DisplayName/>
        <AccountId xsi:nil="true"/>
        <AccountType/>
      </UserInfo>
    </Person>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EB284E6-4543-464A-93FE-2D43E8BDFEC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d5ad584-533d-4d9e-8d12-f1eda2044479"/>
    <ds:schemaRef ds:uri="93584799-4ddd-4bd3-91b5-fd19e73f04e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2CC72DA-40C8-47E9-A6AD-7AA105BC5488}">
  <ds:schemaRefs>
    <ds:schemaRef ds:uri="http://schemas.microsoft.com/office/2006/metadata/properties"/>
    <ds:schemaRef ds:uri="http://schemas.microsoft.com/office/infopath/2007/PartnerControls"/>
    <ds:schemaRef ds:uri="6d5ad584-533d-4d9e-8d12-f1eda2044479"/>
  </ds:schemaRefs>
</ds:datastoreItem>
</file>

<file path=customXml/itemProps3.xml><?xml version="1.0" encoding="utf-8"?>
<ds:datastoreItem xmlns:ds="http://schemas.openxmlformats.org/officeDocument/2006/customXml" ds:itemID="{92811281-38B1-43E1-A073-E27EBF10D797}">
  <ds:schemaRefs>
    <ds:schemaRef ds:uri="http://schemas.openxmlformats.org/officeDocument/2006/bibliography"/>
  </ds:schemaRefs>
</ds:datastoreItem>
</file>

<file path=customXml/itemProps4.xml><?xml version="1.0" encoding="utf-8"?>
<ds:datastoreItem xmlns:ds="http://schemas.openxmlformats.org/officeDocument/2006/customXml" ds:itemID="{2A11DF03-4E2F-4055-B76C-DF3D6E4F6050}">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24</Pages>
  <Words>4084</Words>
  <Characters>36842</Characters>
  <Application>Microsoft Office Word</Application>
  <DocSecurity>0</DocSecurity>
  <Lines>767</Lines>
  <Paragraphs>246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40680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ZOUMPOULI Effie</dc:creator>
  <cp:keywords/>
  <dc:description/>
  <cp:lastModifiedBy>VOUTILAINEN Maija (DGT)</cp:lastModifiedBy>
  <cp:revision>3</cp:revision>
  <dcterms:created xsi:type="dcterms:W3CDTF">2025-05-21T14:43:00Z</dcterms:created>
  <dcterms:modified xsi:type="dcterms:W3CDTF">2025-05-21T15:57:00Z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bd9ddd1-4d20-43f6-abfa-fc3c07406f94_Enabled">
    <vt:lpwstr>true</vt:lpwstr>
  </property>
  <property fmtid="{D5CDD505-2E9C-101B-9397-08002B2CF9AE}" pid="3" name="MSIP_Label_6bd9ddd1-4d20-43f6-abfa-fc3c07406f94_SetDate">
    <vt:lpwstr>2023-10-16T12:38:12Z</vt:lpwstr>
  </property>
  <property fmtid="{D5CDD505-2E9C-101B-9397-08002B2CF9AE}" pid="4" name="MSIP_Label_6bd9ddd1-4d20-43f6-abfa-fc3c07406f94_Method">
    <vt:lpwstr>Standard</vt:lpwstr>
  </property>
  <property fmtid="{D5CDD505-2E9C-101B-9397-08002B2CF9AE}" pid="5" name="MSIP_Label_6bd9ddd1-4d20-43f6-abfa-fc3c07406f94_Name">
    <vt:lpwstr>Commission Use</vt:lpwstr>
  </property>
  <property fmtid="{D5CDD505-2E9C-101B-9397-08002B2CF9AE}" pid="6" name="MSIP_Label_6bd9ddd1-4d20-43f6-abfa-fc3c07406f94_SiteId">
    <vt:lpwstr>b24c8b06-522c-46fe-9080-70926f8dddb1</vt:lpwstr>
  </property>
  <property fmtid="{D5CDD505-2E9C-101B-9397-08002B2CF9AE}" pid="7" name="MSIP_Label_6bd9ddd1-4d20-43f6-abfa-fc3c07406f94_ActionId">
    <vt:lpwstr>a8501ab0-9169-49b1-a3e1-7da5ede2dd1a</vt:lpwstr>
  </property>
  <property fmtid="{D5CDD505-2E9C-101B-9397-08002B2CF9AE}" pid="8" name="MSIP_Label_6bd9ddd1-4d20-43f6-abfa-fc3c07406f94_ContentBits">
    <vt:lpwstr>0</vt:lpwstr>
  </property>
  <property fmtid="{D5CDD505-2E9C-101B-9397-08002B2CF9AE}" pid="9" name="ContentTypeId">
    <vt:lpwstr>0x010100852B821FD596CA4199F5E15CA8AF115B</vt:lpwstr>
  </property>
  <property fmtid="{D5CDD505-2E9C-101B-9397-08002B2CF9AE}" pid="10" name="ContentType">
    <vt:lpwstr>Notitie</vt:lpwstr>
  </property>
  <property fmtid="{D5CDD505-2E9C-101B-9397-08002B2CF9AE}" pid="11" name="Sectie">
    <vt:lpwstr>334;#Innovatie, Privacy ＆ Technologie|542a2c3a-4ffa-462e-99ef-841a0025a7f1</vt:lpwstr>
  </property>
  <property fmtid="{D5CDD505-2E9C-101B-9397-08002B2CF9AE}" pid="12" name="PelsClient">
    <vt:lpwstr>523;#European Commission|79355260-dde8-4717-b390-1a05499ea82d</vt:lpwstr>
  </property>
  <property fmtid="{D5CDD505-2E9C-101B-9397-08002B2CF9AE}" pid="13" name="ProcessNameTaxHTField0">
    <vt:lpwstr>49|{307288a2-e8a5-43d9-8106-4e8589797ebb}</vt:lpwstr>
  </property>
  <property fmtid="{D5CDD505-2E9C-101B-9397-08002B2CF9AE}" pid="14" name="ProcessName">
    <vt:lpwstr>1;#49|{307288a2-e8a5-43d9-8106-4e8589797ebb}</vt:lpwstr>
  </property>
  <property fmtid="{D5CDD505-2E9C-101B-9397-08002B2CF9AE}" pid="15" name="Rechtsgebied">
    <vt:lpwstr>506;#ICT|63aaa646-8006-45f2-9a88-341353711253</vt:lpwstr>
  </property>
  <property fmtid="{D5CDD505-2E9C-101B-9397-08002B2CF9AE}" pid="16" name="_dlc_DocIdItemGuid">
    <vt:lpwstr>e8d42e91-6505-4f35-b159-29b34eb7246e</vt:lpwstr>
  </property>
  <property fmtid="{D5CDD505-2E9C-101B-9397-08002B2CF9AE}" pid="17" name="Parent">
    <vt:lpwstr>523;#European Commission|79355260-dde8-4717-b390-1a05499ea82d</vt:lpwstr>
  </property>
  <property fmtid="{D5CDD505-2E9C-101B-9397-08002B2CF9AE}" pid="18" name="Sector">
    <vt:lpwstr>55;#Andere overheden|b5a7a1ab-6803-411c-aead-ebae066a035d</vt:lpwstr>
  </property>
  <property fmtid="{D5CDD505-2E9C-101B-9397-08002B2CF9AE}" pid="19" name="PelsClientTaxHTField0">
    <vt:lpwstr>European Commission|79355260-dde8-4717-b390-1a05499ea82d</vt:lpwstr>
  </property>
  <property fmtid="{D5CDD505-2E9C-101B-9397-08002B2CF9AE}" pid="20" name="ParentTaxHTField0">
    <vt:lpwstr>European Commission|79355260-dde8-4717-b390-1a05499ea82d</vt:lpwstr>
  </property>
  <property fmtid="{D5CDD505-2E9C-101B-9397-08002B2CF9AE}" pid="21" name="SectorTaxHTField0">
    <vt:lpwstr>Andere overheden|b5a7a1ab-6803-411c-aead-ebae066a035d</vt:lpwstr>
  </property>
  <property fmtid="{D5CDD505-2E9C-101B-9397-08002B2CF9AE}" pid="22" name="SectieTaxHTField0">
    <vt:lpwstr>Innovatie, Privacy ＆ Technologie|542a2c3a-4ffa-462e-99ef-841a0025a7f1</vt:lpwstr>
  </property>
  <property fmtid="{D5CDD505-2E9C-101B-9397-08002B2CF9AE}" pid="23" name="RechtsgebiedTaxHTField0">
    <vt:lpwstr>ICT|63aaa646-8006-45f2-9a88-341353711253</vt:lpwstr>
  </property>
</Properties>
</file>