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76A9B" w14:textId="77777777" w:rsidR="00592734" w:rsidRPr="002F066E" w:rsidRDefault="00592734"/>
    <w:p w14:paraId="6E71A489" w14:textId="77777777" w:rsidR="000B1A35" w:rsidRPr="00F973AB" w:rsidRDefault="000B1A35" w:rsidP="000B1A35"/>
    <w:p w14:paraId="18C1FFA7" w14:textId="77777777" w:rsidR="000B1A35" w:rsidRPr="00F973AB" w:rsidRDefault="000B1A35" w:rsidP="000B1A35"/>
    <w:p w14:paraId="65796216" w14:textId="77777777" w:rsidR="000B1A35" w:rsidRPr="00F973AB" w:rsidRDefault="000B1A35" w:rsidP="000B1A35"/>
    <w:p w14:paraId="7CB4DD93" w14:textId="77777777" w:rsidR="000B1A35" w:rsidRPr="00F973AB" w:rsidRDefault="000B1A35" w:rsidP="000B1A35"/>
    <w:p w14:paraId="41A54CB5" w14:textId="77777777" w:rsidR="000B1A35" w:rsidRPr="00F973AB" w:rsidRDefault="000B1A35" w:rsidP="000B1A35"/>
    <w:p w14:paraId="7D7CA2C7" w14:textId="77777777" w:rsidR="000B1A35" w:rsidRPr="00F973AB" w:rsidRDefault="000B1A35" w:rsidP="000B1A35"/>
    <w:p w14:paraId="317DA321" w14:textId="77777777" w:rsidR="000B1A35" w:rsidRPr="00F973AB" w:rsidRDefault="000B1A35" w:rsidP="000B1A35"/>
    <w:p w14:paraId="3BE80620" w14:textId="77777777" w:rsidR="000B1A35" w:rsidRPr="00F973AB" w:rsidRDefault="000B1A35" w:rsidP="000B1A35"/>
    <w:p w14:paraId="4F3FCAFF" w14:textId="77777777" w:rsidR="000B1A35" w:rsidRPr="00F973AB" w:rsidRDefault="000B1A35" w:rsidP="000B1A35"/>
    <w:p w14:paraId="5D5B7C84" w14:textId="77777777" w:rsidR="000B1A35" w:rsidRPr="00F973AB" w:rsidRDefault="000B1A35" w:rsidP="000B1A35"/>
    <w:p w14:paraId="19C4B2AA" w14:textId="77777777" w:rsidR="000B1A35" w:rsidRPr="00F973AB" w:rsidRDefault="000B1A35" w:rsidP="000B1A35"/>
    <w:p w14:paraId="2A06EE03" w14:textId="77777777" w:rsidR="000B1A35" w:rsidRPr="00F973AB" w:rsidRDefault="000B1A35" w:rsidP="000B1A35"/>
    <w:p w14:paraId="66E5C327" w14:textId="77777777" w:rsidR="000B1A35" w:rsidRPr="00F973AB" w:rsidRDefault="000B1A35" w:rsidP="000B1A35"/>
    <w:p w14:paraId="177C95BF" w14:textId="77777777" w:rsidR="000B1A35" w:rsidRPr="00F973AB" w:rsidRDefault="000B1A35" w:rsidP="000B1A35"/>
    <w:p w14:paraId="21898D6A" w14:textId="77777777" w:rsidR="000B1A35" w:rsidRPr="00F973AB" w:rsidRDefault="000B1A35" w:rsidP="000B1A35"/>
    <w:p w14:paraId="3502EADC" w14:textId="77777777" w:rsidR="000B1A35" w:rsidRPr="00F973AB" w:rsidRDefault="000B1A35" w:rsidP="000B1A35"/>
    <w:p w14:paraId="4BF8BB1C" w14:textId="77777777" w:rsidR="000B1A35" w:rsidRPr="00F973AB" w:rsidRDefault="000B1A35" w:rsidP="000B1A35"/>
    <w:p w14:paraId="202EFC10" w14:textId="77777777" w:rsidR="000B1A35" w:rsidRPr="00F973AB" w:rsidRDefault="000B1A35" w:rsidP="000B1A35"/>
    <w:p w14:paraId="4588B1F3" w14:textId="77777777" w:rsidR="000B1A35" w:rsidRPr="00F973AB" w:rsidRDefault="000B1A35" w:rsidP="000B1A35"/>
    <w:p w14:paraId="281FA3B3" w14:textId="77777777" w:rsidR="000B1A35" w:rsidRPr="00F973AB" w:rsidRDefault="000B1A35" w:rsidP="000B1A35"/>
    <w:p w14:paraId="60D7DD7F" w14:textId="77777777" w:rsidR="000B1A35" w:rsidRPr="00F973AB" w:rsidRDefault="000B1A35" w:rsidP="000B1A35"/>
    <w:p w14:paraId="54593850" w14:textId="77777777" w:rsidR="000B1A35" w:rsidRPr="00F973AB" w:rsidRDefault="000B1A35" w:rsidP="000B1A35"/>
    <w:p w14:paraId="7DD23378" w14:textId="77777777" w:rsidR="000B1A35" w:rsidRPr="00F973AB" w:rsidRDefault="000B1A35" w:rsidP="000B1A35"/>
    <w:p w14:paraId="040D7DB4" w14:textId="77777777" w:rsidR="000B1A35" w:rsidRPr="00F973AB" w:rsidRDefault="000B1A35" w:rsidP="000B1A35"/>
    <w:p w14:paraId="149C26A7" w14:textId="77777777" w:rsidR="00E16661" w:rsidRPr="00F973AB" w:rsidRDefault="00E16661"/>
    <w:p w14:paraId="45839A5A" w14:textId="77777777" w:rsidR="00E16661" w:rsidRPr="00F973AB" w:rsidRDefault="00E16661"/>
    <w:p w14:paraId="64C545AF" w14:textId="77777777" w:rsidR="00E16661" w:rsidRPr="00F973AB" w:rsidRDefault="00E16661"/>
    <w:p w14:paraId="7F0F465A" w14:textId="77777777" w:rsidR="00E16661" w:rsidRPr="00F973AB" w:rsidRDefault="00E16661"/>
    <w:p w14:paraId="080AED99" w14:textId="77777777" w:rsidR="00E16661" w:rsidRPr="00F973AB" w:rsidRDefault="00FB03A5" w:rsidP="005A1B9E">
      <w:pPr>
        <w:pStyle w:val="COMMUNITY"/>
        <w:rPr>
          <w:rStyle w:val="Hyperlink"/>
          <w:color w:val="104D54"/>
          <w:u w:val="none"/>
        </w:rPr>
      </w:pPr>
      <w:hyperlink r:id="rId11" w:history="1">
        <w:r w:rsidR="0057287D">
          <w:rPr>
            <w:rStyle w:val="Hyperlink"/>
            <w:color w:val="104D54"/>
            <w:u w:val="none"/>
          </w:rPr>
          <w:t>A mesterséges intelligencia beszerzéséért</w:t>
        </w:r>
        <w:r w:rsidR="0057287D">
          <w:rPr>
            <w:rStyle w:val="Hyperlink"/>
            <w:color w:val="104D54"/>
            <w:u w:val="none"/>
          </w:rPr>
          <w:br/>
        </w:r>
      </w:hyperlink>
      <w:hyperlink r:id="rId12" w:history="1">
        <w:r w:rsidR="0057287D">
          <w:rPr>
            <w:rStyle w:val="Hyperlink"/>
            <w:color w:val="104D54"/>
            <w:u w:val="none"/>
          </w:rPr>
          <w:t>felelős közösség</w:t>
        </w:r>
      </w:hyperlink>
    </w:p>
    <w:p w14:paraId="2649C6A6" w14:textId="77777777" w:rsidR="00E16661" w:rsidRPr="00F973AB" w:rsidRDefault="00E16661">
      <w:pPr>
        <w:rPr>
          <w:rStyle w:val="Hyperlink"/>
          <w:rFonts w:ascii="Arial" w:hAnsi="Arial" w:cs="Arial"/>
          <w:b/>
          <w:bCs/>
          <w:sz w:val="44"/>
          <w:szCs w:val="44"/>
        </w:rPr>
      </w:pPr>
    </w:p>
    <w:p w14:paraId="77568D64" w14:textId="77777777" w:rsidR="00E16661" w:rsidRPr="00F973AB" w:rsidRDefault="00E16661">
      <w:pPr>
        <w:rPr>
          <w:rStyle w:val="Hyperlink"/>
          <w:rFonts w:ascii="Arial" w:hAnsi="Arial" w:cs="Arial"/>
          <w:b/>
          <w:bCs/>
          <w:sz w:val="44"/>
          <w:szCs w:val="44"/>
        </w:rPr>
      </w:pPr>
    </w:p>
    <w:p w14:paraId="4E7B3348" w14:textId="77777777" w:rsidR="00E16661" w:rsidRPr="00F973AB" w:rsidRDefault="00E16661">
      <w:pPr>
        <w:rPr>
          <w:rStyle w:val="Hyperlink"/>
          <w:rFonts w:ascii="Arial" w:hAnsi="Arial" w:cs="Arial"/>
          <w:b/>
          <w:bCs/>
          <w:sz w:val="44"/>
          <w:szCs w:val="44"/>
        </w:rPr>
      </w:pPr>
    </w:p>
    <w:p w14:paraId="676B3808" w14:textId="6C8CC332" w:rsidR="00E16661" w:rsidRPr="00F973AB" w:rsidRDefault="00FF13F0" w:rsidP="00E16661">
      <w:pPr>
        <w:pStyle w:val="TITLEStyle"/>
      </w:pPr>
      <w:bookmarkStart w:id="0" w:name="_Hlk189829106"/>
      <w:bookmarkStart w:id="1" w:name="_Hlk189934741"/>
      <w:r>
        <w:t>Nagy kockázatú mesterséges intelligencia közbeszerzéséhez mintaként használható szerződési feltételek</w:t>
      </w:r>
      <w:bookmarkEnd w:id="0"/>
      <w:r>
        <w:t xml:space="preserve"> („MCC-AI-</w:t>
      </w:r>
      <w:proofErr w:type="spellStart"/>
      <w:r>
        <w:t>High</w:t>
      </w:r>
      <w:proofErr w:type="spellEnd"/>
      <w:r>
        <w:t>-</w:t>
      </w:r>
      <w:proofErr w:type="spellStart"/>
      <w:r>
        <w:t>Risk</w:t>
      </w:r>
      <w:proofErr w:type="spellEnd"/>
      <w:r>
        <w:t>”)</w:t>
      </w:r>
    </w:p>
    <w:bookmarkEnd w:id="1"/>
    <w:p w14:paraId="175173CF" w14:textId="77777777" w:rsidR="000B1A35" w:rsidRPr="00F973AB" w:rsidRDefault="00E16661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1" layoutInCell="1" allowOverlap="1" wp14:anchorId="212FE0A9" wp14:editId="44CA7841">
                <wp:simplePos x="0" y="0"/>
                <wp:positionH relativeFrom="margin">
                  <wp:posOffset>-59055</wp:posOffset>
                </wp:positionH>
                <wp:positionV relativeFrom="page">
                  <wp:posOffset>9125585</wp:posOffset>
                </wp:positionV>
                <wp:extent cx="6477000" cy="381000"/>
                <wp:effectExtent l="0" t="0" r="0" b="0"/>
                <wp:wrapNone/>
                <wp:docPr id="1144621298" name="Text Box 1144621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77000" cy="381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DDF1B8" w14:textId="40D653B6" w:rsidR="003216B4" w:rsidRPr="00C758CB" w:rsidRDefault="003216B4" w:rsidP="00E16661">
                            <w:pPr>
                              <w:spacing w:line="360" w:lineRule="auto"/>
                              <w:rPr>
                                <w:rFonts w:ascii="Arial" w:hAnsi="Arial" w:cs="Arial"/>
                                <w:color w:val="104D55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Arial" w:hAnsi="Arial"/>
                                <w:color w:val="104D55"/>
                                <w:sz w:val="36"/>
                              </w:rPr>
                              <w:t xml:space="preserve">2025. februári változat – Nagy kockázatú mesterséges intelligencia beszerzése </w:t>
                            </w:r>
                          </w:p>
                          <w:p w14:paraId="188F1615" w14:textId="77777777" w:rsidR="003216B4" w:rsidRPr="00CF3CDB" w:rsidRDefault="003216B4" w:rsidP="00E16661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104D54"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2FE0A9" id="_x0000_t202" coordsize="21600,21600" o:spt="202" path="m,l,21600r21600,l21600,xe">
                <v:stroke joinstyle="miter"/>
                <v:path gradientshapeok="t" o:connecttype="rect"/>
              </v:shapetype>
              <v:shape id="Text Box 1144621298" o:spid="_x0000_s1026" type="#_x0000_t202" style="position:absolute;margin-left:-4.65pt;margin-top:718.55pt;width:510pt;height:30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" filled="f" stroked="f" strokeweight=".5pt">
                <v:textbox>
                  <w:txbxContent>
                    <w:p w14:paraId="77DDF1B8" w14:textId="40D653B6" w:rsidR="003216B4" w:rsidRPr="00C758CB" w:rsidRDefault="003216B4" w:rsidP="00E16661">
                      <w:pPr>
                        <w:spacing w:line="360" w:lineRule="auto"/>
                        <w:rPr>
                          <w:rFonts w:ascii="Arial" w:hAnsi="Arial" w:cs="Arial"/>
                          <w:color w:val="104D55"/>
                          <w:sz w:val="36"/>
                          <w:szCs w:val="36"/>
                        </w:rPr>
                      </w:pPr>
                      <w:r>
                        <w:rPr>
                          <w:rFonts w:ascii="Arial" w:hAnsi="Arial"/>
                          <w:color w:val="104D55"/>
                          <w:sz w:val="36"/>
                        </w:rPr>
                        <w:t xml:space="preserve">2025. februári változat – Nagy kockázatú mesterséges intelligencia beszerzése </w:t>
                      </w:r>
                    </w:p>
                    <w:p w14:paraId="188F1615" w14:textId="77777777" w:rsidR="003216B4" w:rsidRPr="00CF3CDB" w:rsidRDefault="003216B4" w:rsidP="00E16661">
                      <w:pPr>
                        <w:rPr>
                          <w:rFonts w:ascii="Arial" w:hAnsi="Arial" w:cs="Arial"/>
                          <w:b/>
                          <w:bCs/>
                          <w:color w:val="104D54"/>
                          <w:sz w:val="44"/>
                          <w:szCs w:val="44"/>
                        </w:rPr>
                      </w:pPr>
                    </w:p>
                  </w:txbxContent>
                </v:textbox>
                <w10:wrap anchorx="margin" anchory="page"/>
                <w10:anchorlock/>
              </v:shape>
            </w:pict>
          </mc:Fallback>
        </mc:AlternateContent>
      </w:r>
      <w:r>
        <w:br w:type="page"/>
      </w:r>
    </w:p>
    <w:p w14:paraId="2AD48B11" w14:textId="77777777" w:rsidR="00172B4F" w:rsidRPr="00F973AB" w:rsidRDefault="00172B4F" w:rsidP="000F6F09">
      <w:pPr>
        <w:rPr>
          <w:b/>
        </w:rPr>
      </w:pPr>
      <w:r>
        <w:rPr>
          <w:rFonts w:ascii="Arial" w:hAnsi="Arial"/>
          <w:noProof/>
          <w:color w:val="FFFFFF" w:themeColor="background1"/>
          <w:sz w:val="22"/>
        </w:rPr>
        <w:lastRenderedPageBreak/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26742CAF" wp14:editId="34CFB32F">
                <wp:simplePos x="0" y="0"/>
                <wp:positionH relativeFrom="margin">
                  <wp:posOffset>-165100</wp:posOffset>
                </wp:positionH>
                <wp:positionV relativeFrom="paragraph">
                  <wp:posOffset>3338830</wp:posOffset>
                </wp:positionV>
                <wp:extent cx="6057900" cy="3035300"/>
                <wp:effectExtent l="0" t="0" r="19050" b="12700"/>
                <wp:wrapSquare wrapText="bothSides"/>
                <wp:docPr id="154315865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30353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5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424E95" w14:textId="77777777" w:rsidR="003216B4" w:rsidRPr="00172B4F" w:rsidRDefault="003216B4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2"/>
                              </w:rPr>
                              <w:t>FELELŐSSÉGKIZÁRÓ NYILATKOZAT</w:t>
                            </w:r>
                          </w:p>
                          <w:p w14:paraId="41CD64A6" w14:textId="77777777" w:rsidR="003216B4" w:rsidRPr="00172B4F" w:rsidRDefault="003216B4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7AD92177" w14:textId="1E9F8400" w:rsidR="008059EE" w:rsidRDefault="00FF13F0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bookmarkStart w:id="2" w:name="_Hlk189935014"/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Az Európai Bizottság azért hozta létre ezt a munkadokumentumot, hogy támogassa a mesterséges intelligencia beszerzésével foglalkozó gyakorlatközösséget, és iránymutatást nyújtson a közigazgatási szerveknek az MI-megoldások beszerzéséhez. Ez a munkadokumentum még nem végleges, és nem tükrözi az Európai Bizottság hivatalos álláspontját. </w:t>
                            </w:r>
                          </w:p>
                          <w:p w14:paraId="697C016E" w14:textId="7777777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7F9B08D2" w14:textId="76E5D07B" w:rsidR="003216B4" w:rsidRDefault="00A81582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Azok a szereplők, akik úgy döntenek, hogy igénybe veszik ezt a munkadokumentumot, teljes körű felelősséggel tartoznak annak a közbeszerzési eljáráson belüli felhasználásáért. </w:t>
                            </w:r>
                          </w:p>
                          <w:p w14:paraId="4CAB6919" w14:textId="7777777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52933779" w14:textId="5091C5C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3B3838" w:themeColor="background2" w:themeShade="40"/>
                                <w:sz w:val="20"/>
                              </w:rPr>
                              <w:t xml:space="preserve">A nagy kockázatú mesterséges intelligenciára vonatkozó mintafeltételek nem érintik a mesterséges intelligenciáról szóló jogszabályból (MI-rendelet) eredő követelmények teljesítését. </w:t>
                            </w:r>
                          </w:p>
                          <w:p w14:paraId="6EEADF10" w14:textId="7777777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43769AFF" w14:textId="77777777" w:rsidR="008059EE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p w14:paraId="182D62AD" w14:textId="77777777" w:rsidR="008059EE" w:rsidRPr="00172B4F" w:rsidRDefault="008059EE" w:rsidP="00172B4F">
                            <w:pPr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  <w:bookmarkEnd w:id="2"/>
                          <w:p w14:paraId="79AE5C4B" w14:textId="77777777" w:rsidR="003216B4" w:rsidRPr="00172B4F" w:rsidRDefault="003216B4" w:rsidP="00172B4F">
                            <w:pPr>
                              <w:rPr>
                                <w:color w:val="3B3838" w:themeColor="background2" w:themeShade="4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42CAF" id="Text Box 2" o:spid="_x0000_s1027" type="#_x0000_t202" style="position:absolute;margin-left:-13pt;margin-top:262.9pt;width:477pt;height:23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" filled="f" strokecolor="#747070 [1614]">
                <v:textbox>
                  <w:txbxContent>
                    <w:p w14:paraId="23424E95" w14:textId="77777777" w:rsidR="003216B4" w:rsidRPr="00172B4F" w:rsidRDefault="003216B4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2"/>
                        </w:rPr>
                        <w:t>FELELŐSSÉGKIZÁRÓ NYILATKOZAT</w:t>
                      </w:r>
                    </w:p>
                    <w:p w14:paraId="41CD64A6" w14:textId="77777777" w:rsidR="003216B4" w:rsidRPr="00172B4F" w:rsidRDefault="003216B4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7AD92177" w14:textId="1E9F8400" w:rsidR="008059EE" w:rsidRDefault="00FF13F0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bookmarkStart w:id="3" w:name="_Hlk189935014"/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Az Európai Bizottság azért hozta létre ezt a munkadokumentumot, hogy támogassa a mesterséges intelligencia beszerzésével foglalkozó gyakorlatközösséget, és iránymutatást nyújtson a közigazgatási szerveknek az MI-megoldások beszerzéséhez. Ez a munkadokumentum még nem végleges, és nem tükrözi az Európai Bizottság hivatalos álláspontját. </w:t>
                      </w:r>
                    </w:p>
                    <w:p w14:paraId="697C016E" w14:textId="7777777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7F9B08D2" w14:textId="76E5D07B" w:rsidR="003216B4" w:rsidRDefault="00A81582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Azok a szereplők, akik úgy döntenek, hogy igénybe veszik ezt a munkadokumentumot, teljes körű felelősséggel tartoznak annak a közbeszerzési eljáráson belüli felhasználásáért. </w:t>
                      </w:r>
                    </w:p>
                    <w:p w14:paraId="4CAB6919" w14:textId="7777777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52933779" w14:textId="5091C5C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3B3838" w:themeColor="background2" w:themeShade="40"/>
                          <w:sz w:val="20"/>
                        </w:rPr>
                        <w:t xml:space="preserve">A nagy kockázatú mesterséges intelligenciára vonatkozó mintafeltételek nem érintik a mesterséges intelligenciáról szóló jogszabályból (MI-rendelet) eredő követelmények teljesítését. </w:t>
                      </w:r>
                    </w:p>
                    <w:p w14:paraId="6EEADF10" w14:textId="7777777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43769AFF" w14:textId="77777777" w:rsidR="008059EE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p w14:paraId="182D62AD" w14:textId="77777777" w:rsidR="008059EE" w:rsidRPr="00172B4F" w:rsidRDefault="008059EE" w:rsidP="00172B4F">
                      <w:pPr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  <w:bookmarkEnd w:id="3"/>
                    <w:p w14:paraId="79AE5C4B" w14:textId="77777777" w:rsidR="003216B4" w:rsidRPr="00172B4F" w:rsidRDefault="003216B4" w:rsidP="00172B4F">
                      <w:pPr>
                        <w:rPr>
                          <w:color w:val="3B3838" w:themeColor="background2" w:themeShade="40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br w:type="page"/>
      </w:r>
    </w:p>
    <w:p w14:paraId="75D16415" w14:textId="0A75DA7D" w:rsidR="00260A93" w:rsidRPr="00F973AB" w:rsidRDefault="00260A93" w:rsidP="00260A93">
      <w:p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 xml:space="preserve"> </w:t>
      </w:r>
    </w:p>
    <w:p w14:paraId="7CF980CC" w14:textId="77777777" w:rsidR="00260A93" w:rsidRPr="00F973AB" w:rsidRDefault="00260A93" w:rsidP="00260A93">
      <w:pPr>
        <w:rPr>
          <w:rFonts w:ascii="Arial" w:hAnsi="Arial" w:cs="Arial"/>
          <w:sz w:val="22"/>
          <w:szCs w:val="22"/>
        </w:rPr>
      </w:pPr>
    </w:p>
    <w:p w14:paraId="11551097" w14:textId="1F2DE0C7" w:rsidR="00260A93" w:rsidRPr="00F973AB" w:rsidRDefault="00260A93">
      <w:pPr>
        <w:rPr>
          <w:b/>
        </w:rPr>
      </w:pPr>
    </w:p>
    <w:p w14:paraId="076A3DF6" w14:textId="77777777" w:rsidR="000F6F09" w:rsidRPr="00F973AB" w:rsidRDefault="000F6F09" w:rsidP="000F6F09">
      <w:pPr>
        <w:rPr>
          <w:b/>
        </w:rPr>
      </w:pPr>
    </w:p>
    <w:p w14:paraId="11D7B653" w14:textId="77777777" w:rsidR="000F6F09" w:rsidRPr="00F973AB" w:rsidRDefault="000F6F09" w:rsidP="00A74620">
      <w:pPr>
        <w:spacing w:after="36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t>A. szakasz – Fogalommeghatározások</w:t>
      </w:r>
    </w:p>
    <w:p w14:paraId="6A99E349" w14:textId="2D951991" w:rsidR="000F6F09" w:rsidRPr="00FB03A5" w:rsidRDefault="000F6F09" w:rsidP="00FB03A5">
      <w:pPr>
        <w:pStyle w:val="doLijstnummering7"/>
        <w:rPr>
          <w:rFonts w:ascii="Arial" w:eastAsia="Calibri" w:hAnsi="Arial" w:cs="Arial"/>
          <w:sz w:val="22"/>
          <w:szCs w:val="22"/>
        </w:rPr>
      </w:pPr>
      <w:r w:rsidRPr="00FB03A5">
        <w:rPr>
          <w:rFonts w:ascii="Arial" w:hAnsi="Arial" w:cs="Arial"/>
          <w:sz w:val="22"/>
          <w:szCs w:val="22"/>
        </w:rPr>
        <w:t>Fogalommeghatározások: A jelen MCC-AI-</w:t>
      </w:r>
      <w:proofErr w:type="spellStart"/>
      <w:r w:rsidRPr="00FB03A5">
        <w:rPr>
          <w:rFonts w:ascii="Arial" w:hAnsi="Arial" w:cs="Arial"/>
          <w:sz w:val="22"/>
          <w:szCs w:val="22"/>
        </w:rPr>
        <w:t>High</w:t>
      </w:r>
      <w:proofErr w:type="spellEnd"/>
      <w:r w:rsidRPr="00FB03A5">
        <w:rPr>
          <w:rFonts w:ascii="Arial" w:hAnsi="Arial" w:cs="Arial"/>
          <w:sz w:val="22"/>
          <w:szCs w:val="22"/>
        </w:rPr>
        <w:t>-</w:t>
      </w:r>
      <w:proofErr w:type="spellStart"/>
      <w:r w:rsidRPr="00FB03A5">
        <w:rPr>
          <w:rFonts w:ascii="Arial" w:hAnsi="Arial" w:cs="Arial"/>
          <w:sz w:val="22"/>
          <w:szCs w:val="22"/>
        </w:rPr>
        <w:t>Risk</w:t>
      </w:r>
      <w:proofErr w:type="spellEnd"/>
      <w:r w:rsidRPr="00FB03A5">
        <w:rPr>
          <w:rFonts w:ascii="Arial" w:hAnsi="Arial" w:cs="Arial"/>
          <w:sz w:val="22"/>
          <w:szCs w:val="22"/>
        </w:rPr>
        <w:t xml:space="preserve"> dokumentumban használt, nagy kezdőbetűvel írt kifejezések jelentése megegyezik az e cikkben meghatározott jelentéssel.</w:t>
      </w:r>
    </w:p>
    <w:p w14:paraId="2CB165B3" w14:textId="77777777" w:rsidR="000F6F09" w:rsidRPr="00F973AB" w:rsidRDefault="000F6F09" w:rsidP="000F6F09">
      <w:pPr>
        <w:pStyle w:val="doLijstnummering7"/>
        <w:numPr>
          <w:ilvl w:val="0"/>
          <w:numId w:val="0"/>
        </w:numPr>
        <w:ind w:left="851" w:hanging="851"/>
        <w:rPr>
          <w:rFonts w:ascii="Arial" w:eastAsia="Calibri" w:hAnsi="Arial" w:cs="Arial"/>
          <w:color w:val="3B3838" w:themeColor="background2" w:themeShade="40"/>
          <w:sz w:val="22"/>
          <w:szCs w:val="22"/>
          <w:lang w:eastAsia="en-US"/>
        </w:rPr>
      </w:pPr>
    </w:p>
    <w:p w14:paraId="2C97595F" w14:textId="7752FF49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3B3838" w:themeColor="background2" w:themeShade="40"/>
          <w:sz w:val="22"/>
          <w:u w:val="single"/>
        </w:rPr>
        <w:t>Megállapodás</w:t>
      </w:r>
      <w:r>
        <w:rPr>
          <w:rFonts w:ascii="Arial" w:hAnsi="Arial"/>
          <w:color w:val="3B3838" w:themeColor="background2" w:themeShade="40"/>
          <w:sz w:val="22"/>
        </w:rPr>
        <w:t>: a teljes megállapodás,</w:t>
      </w:r>
      <w:r>
        <w:rPr>
          <w:rFonts w:ascii="Arial" w:hAnsi="Arial"/>
          <w:sz w:val="22"/>
        </w:rPr>
        <w:t xml:space="preserve"> amelynek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mint függelék szerves részét képezi.</w:t>
      </w:r>
    </w:p>
    <w:p w14:paraId="5CC80148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454C6714" w14:textId="2FE1BC34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MI-rendszer</w:t>
      </w:r>
      <w:r>
        <w:rPr>
          <w:rFonts w:ascii="Arial" w:hAnsi="Arial"/>
          <w:sz w:val="22"/>
        </w:rPr>
        <w:t xml:space="preserve">: olyan, egy vagy több gépi alapú rendszer és annak új verziói, amelyet különböző autonómiaszinteken történő működésre terveztek, a bevezetését követően alkalmazkodóképességet tanúsíthat, és a kapott bemenetből – explicit vagy implicit célok érdekében – kikövetkezteti, miként generáljon olyan kimeneteket, például előrejelzéseket, tartalmakat, ajánlásokat vagy döntéseket, amelyek befolyásolhatják a fizikai vagy a virtuális környezetet. Ezek részletesebb meghatározását és leírását az </w:t>
      </w:r>
      <w:r>
        <w:rPr>
          <w:rFonts w:ascii="Arial" w:hAnsi="Arial"/>
          <w:b/>
          <w:sz w:val="22"/>
        </w:rPr>
        <w:t>A. melléklet</w:t>
      </w:r>
      <w:r>
        <w:rPr>
          <w:rFonts w:ascii="Arial" w:hAnsi="Arial"/>
          <w:sz w:val="22"/>
        </w:rPr>
        <w:t xml:space="preserve"> tartalmazza</w:t>
      </w:r>
      <w:r w:rsidR="00A81582" w:rsidRPr="00F973AB">
        <w:rPr>
          <w:rStyle w:val="FootnoteReference"/>
          <w:rFonts w:ascii="Arial" w:hAnsi="Arial" w:cs="Arial"/>
          <w:sz w:val="22"/>
          <w:szCs w:val="22"/>
        </w:rPr>
        <w:footnoteReference w:id="1"/>
      </w:r>
      <w:r>
        <w:rPr>
          <w:rFonts w:ascii="Arial" w:hAnsi="Arial"/>
          <w:sz w:val="22"/>
        </w:rPr>
        <w:t xml:space="preserve">. </w:t>
      </w:r>
    </w:p>
    <w:p w14:paraId="75C084B9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1F1B54BE" w14:textId="7BBAE7D3" w:rsidR="000F6F09" w:rsidRPr="00F973AB" w:rsidRDefault="00A81582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MCC-AI-</w:t>
      </w:r>
      <w:proofErr w:type="spellStart"/>
      <w:r>
        <w:rPr>
          <w:rFonts w:ascii="Arial" w:hAnsi="Arial"/>
          <w:sz w:val="22"/>
          <w:u w:val="single"/>
        </w:rPr>
        <w:t>High</w:t>
      </w:r>
      <w:proofErr w:type="spellEnd"/>
      <w:r>
        <w:rPr>
          <w:rFonts w:ascii="Arial" w:hAnsi="Arial"/>
          <w:sz w:val="22"/>
          <w:u w:val="single"/>
        </w:rPr>
        <w:t>-</w:t>
      </w:r>
      <w:proofErr w:type="spellStart"/>
      <w:r>
        <w:rPr>
          <w:rFonts w:ascii="Arial" w:hAnsi="Arial"/>
          <w:sz w:val="22"/>
          <w:u w:val="single"/>
        </w:rPr>
        <w:t>Risk</w:t>
      </w:r>
      <w:proofErr w:type="spellEnd"/>
      <w:r>
        <w:rPr>
          <w:rFonts w:ascii="Arial" w:hAnsi="Arial"/>
          <w:sz w:val="22"/>
        </w:rPr>
        <w:t>: a nagy kockázatú mesterséges intelligencia Állami Szervezetek általi közbeszerzéséhez mintaként használható szerződési feltételek.</w:t>
      </w:r>
    </w:p>
    <w:p w14:paraId="75B5B41E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768EB4C4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Állami Szervezetek Adatkészletei</w:t>
      </w:r>
      <w:r>
        <w:rPr>
          <w:rFonts w:ascii="Arial" w:hAnsi="Arial"/>
          <w:sz w:val="22"/>
        </w:rPr>
        <w:t>: i. az Állami Szervezet által a Megállapodás alapján a Beszállító rendelkezésére bocsátott vagy ii. a Megállapodás részeként létrehozandó vagy összegyűjtendő Adatkészletek (vagy azok részei), beleértve az i. és ii. pontban említett Adatkészletek bármely módosított vagy kibővített változatát (például annotáció, címkézés, tisztítás, gazdagítás vagy összesítés miatt).</w:t>
      </w:r>
    </w:p>
    <w:p w14:paraId="6E76D7F6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BB9C8CD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Adatkészletek</w:t>
      </w:r>
      <w:r>
        <w:rPr>
          <w:rFonts w:ascii="Arial" w:hAnsi="Arial"/>
          <w:sz w:val="22"/>
        </w:rPr>
        <w:t xml:space="preserve">: az MI-rendszer fejlesztése során használt valamennyi Adatkészlet, beleértve a </w:t>
      </w:r>
      <w:r>
        <w:rPr>
          <w:rFonts w:ascii="Arial" w:hAnsi="Arial"/>
          <w:b/>
          <w:sz w:val="22"/>
        </w:rPr>
        <w:t>B. mellékletben</w:t>
      </w:r>
      <w:r>
        <w:rPr>
          <w:rFonts w:ascii="Arial" w:hAnsi="Arial"/>
          <w:sz w:val="22"/>
        </w:rPr>
        <w:t xml:space="preserve"> ismertetett Adatkészlete(</w:t>
      </w:r>
      <w:proofErr w:type="spellStart"/>
      <w:r>
        <w:rPr>
          <w:rFonts w:ascii="Arial" w:hAnsi="Arial"/>
          <w:sz w:val="22"/>
        </w:rPr>
        <w:t>ke</w:t>
      </w:r>
      <w:proofErr w:type="spellEnd"/>
      <w:r>
        <w:rPr>
          <w:rFonts w:ascii="Arial" w:hAnsi="Arial"/>
          <w:sz w:val="22"/>
        </w:rPr>
        <w:t>)t is.</w:t>
      </w:r>
    </w:p>
    <w:p w14:paraId="7C67D984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01593539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Átadás</w:t>
      </w:r>
      <w:r>
        <w:rPr>
          <w:rFonts w:ascii="Arial" w:hAnsi="Arial"/>
          <w:sz w:val="22"/>
        </w:rPr>
        <w:t>: az az időpont, amikor a Beszállító tájékoztatja az Állami Szervezetet arról, hogy az MI-rendszer megfelel az összes megállapított feltételnek és készen áll a használatra.</w:t>
      </w:r>
    </w:p>
    <w:p w14:paraId="573B7690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65B6987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Rendeltetés</w:t>
      </w:r>
      <w:r>
        <w:rPr>
          <w:rFonts w:ascii="Arial" w:hAnsi="Arial"/>
          <w:sz w:val="22"/>
        </w:rPr>
        <w:t>: az MI-rendszer Állami Szervezet általi tervezett felhasználása, beleértve a B. mellékletben meghatározott konkrét használati körülményeket és feltételeket, valamint a Beszállító által a használati utasításban, a promóciós vagy értékesítési anyagokban és a nyilatkozatokban, illetőleg a műszaki dokumentációban megadott információkat.</w:t>
      </w:r>
    </w:p>
    <w:p w14:paraId="10C49FB2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0BEC4520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lastRenderedPageBreak/>
        <w:t>Észszerűen előre látható rendellenes használat</w:t>
      </w:r>
      <w:r>
        <w:rPr>
          <w:rFonts w:ascii="Arial" w:hAnsi="Arial"/>
          <w:color w:val="000000"/>
          <w:sz w:val="22"/>
          <w:shd w:val="clear" w:color="auto" w:fill="FFFFFF"/>
        </w:rPr>
        <w:t>: valamely MI-rendszer olyan módon történő használata, amely nem felel meg a Rendeltetésének, de amely előállhat észszerűen előre látható emberi magatartás vagy más rendszerekkel, többek között MI-rendszerekkel való kölcsönhatás eredményeként.</w:t>
      </w:r>
    </w:p>
    <w:p w14:paraId="276D3C65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02249CD8" w14:textId="59695DDE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Jelentős módosítás</w:t>
      </w:r>
      <w:r>
        <w:rPr>
          <w:rFonts w:ascii="Arial" w:hAnsi="Arial"/>
          <w:sz w:val="22"/>
        </w:rPr>
        <w:t>: az MI-rendszernek az Átadást követő olyan módosítása, amely nem szerepel előre jelzett vagy tervezett fejleményként a Beszállító által végzett kezdeti megfelelőségértékelésben, és érinti az MI-rendszer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feltételekben meghatározott követelményeknek való megfelelését (az MI-rendelet III. fejezete 2. szakaszának sérelme nélkül), vagy amely azon Rendeltetés módosulását eredményezi, amelynek tekintetében az MI-rendszert értékelték;</w:t>
      </w:r>
    </w:p>
    <w:p w14:paraId="6DF917D7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  <w:u w:val="single"/>
        </w:rPr>
      </w:pPr>
    </w:p>
    <w:p w14:paraId="51A1B122" w14:textId="77777777" w:rsidR="000F6F09" w:rsidRPr="00F973AB" w:rsidRDefault="000F6F09" w:rsidP="00DE20B9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sz w:val="22"/>
          <w:u w:val="single"/>
        </w:rPr>
        <w:t>Beszállító</w:t>
      </w:r>
      <w:r>
        <w:rPr>
          <w:rFonts w:ascii="Arial" w:hAnsi="Arial"/>
          <w:sz w:val="22"/>
        </w:rPr>
        <w:t xml:space="preserve">: az a </w:t>
      </w:r>
      <w:r>
        <w:rPr>
          <w:rFonts w:ascii="Arial" w:hAnsi="Arial"/>
          <w:color w:val="000000"/>
          <w:sz w:val="22"/>
          <w:shd w:val="clear" w:color="auto" w:fill="FFFFFF"/>
        </w:rPr>
        <w:t>természetes vagy jogi személy, hatóság, ügynökség vagy egyéb szerv, amely a Megállapodás alapján az MI-rendszert az Állami Szervezet rendelkezésére bocsátja.</w:t>
      </w:r>
    </w:p>
    <w:p w14:paraId="453964DB" w14:textId="77777777" w:rsidR="00DE20B9" w:rsidRPr="00F973AB" w:rsidRDefault="00DE20B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431534B4" w14:textId="3A42F86C" w:rsidR="000F6F09" w:rsidRPr="00F973AB" w:rsidRDefault="000F6F09" w:rsidP="00564A63">
      <w:pPr>
        <w:pStyle w:val="doBullets1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u w:val="single"/>
        </w:rPr>
        <w:t>Beszállítói Adatkészletek és harmadik felek Adatkészletei</w:t>
      </w:r>
      <w:r>
        <w:rPr>
          <w:rFonts w:ascii="Arial" w:hAnsi="Arial"/>
          <w:sz w:val="22"/>
        </w:rPr>
        <w:t>: azon Adatkészletek (vagy az Adatkészletek azon részei), amelyek nem minősülnek Állami Szervezetek Adatkészleteinek.</w:t>
      </w:r>
    </w:p>
    <w:p w14:paraId="1F93B595" w14:textId="77777777" w:rsidR="00176170" w:rsidRPr="00F973AB" w:rsidRDefault="00176170" w:rsidP="000F6F09">
      <w:pPr>
        <w:rPr>
          <w:rFonts w:ascii="Arial" w:hAnsi="Arial" w:cs="Arial"/>
          <w:b/>
          <w:bCs/>
          <w:sz w:val="26"/>
          <w:szCs w:val="26"/>
        </w:rPr>
      </w:pPr>
      <w:r>
        <w:br w:type="page"/>
      </w:r>
    </w:p>
    <w:p w14:paraId="00A9E6F4" w14:textId="77777777" w:rsidR="000F6F09" w:rsidRPr="00F973AB" w:rsidRDefault="000F6F09" w:rsidP="00A74620">
      <w:pPr>
        <w:spacing w:after="36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 xml:space="preserve">B. szakasz – Az MI-rendszerrel kapcsolatos alapvető követelmények </w:t>
      </w:r>
    </w:p>
    <w:p w14:paraId="110DDF9B" w14:textId="77777777" w:rsidR="000F6F09" w:rsidRPr="00F973AB" w:rsidRDefault="000F6F09" w:rsidP="000F6F0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Kockázatkezelési rendszer</w:t>
      </w:r>
    </w:p>
    <w:p w14:paraId="5C48034B" w14:textId="77777777" w:rsidR="000F6F09" w:rsidRPr="00F973AB" w:rsidRDefault="000F6F09" w:rsidP="000F6F09">
      <w:pPr>
        <w:rPr>
          <w:rFonts w:ascii="Arial" w:hAnsi="Arial" w:cs="Arial"/>
          <w:b/>
          <w:i/>
          <w:sz w:val="22"/>
          <w:szCs w:val="22"/>
        </w:rPr>
      </w:pPr>
    </w:p>
    <w:p w14:paraId="51B32C40" w14:textId="36411ADB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biztosítja, hogy az MI-rendszer Átadása előtt </w:t>
      </w:r>
      <w:r>
        <w:rPr>
          <w:rFonts w:ascii="Arial" w:hAnsi="Arial"/>
          <w:color w:val="000000"/>
          <w:sz w:val="22"/>
          <w:shd w:val="clear" w:color="auto" w:fill="FFFFFF"/>
        </w:rPr>
        <w:t>kockázatkezelési rendszert hozzanak létre, vezessenek be, dokumentáljanak és tartsanak karban az MI-rendszerrel kapcsolatban.</w:t>
      </w:r>
      <w:r>
        <w:rPr>
          <w:rFonts w:ascii="Arial" w:hAnsi="Arial"/>
          <w:sz w:val="22"/>
        </w:rPr>
        <w:t xml:space="preserve"> </w:t>
      </w:r>
    </w:p>
    <w:p w14:paraId="61B566DE" w14:textId="7777777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 kockázatkezelési rendszernek legalább a következő lépéseket kell magában foglalnia:</w:t>
      </w:r>
    </w:p>
    <w:p w14:paraId="073847C4" w14:textId="4FBB36DE" w:rsidR="000F6F09" w:rsidRPr="00F973AB" w:rsidRDefault="000F6F09" w:rsidP="00FB03A5">
      <w:pPr>
        <w:pStyle w:val="doLijstnummering7"/>
        <w:numPr>
          <w:ilvl w:val="2"/>
          <w:numId w:val="21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azon ismert, valamint észszerűen előre látható kockázatok azonosítása, becslése és értékelése, amelyeket az MI-rendszer a Rendeltetés szerinti használata esetén az egészségre, a biztonságra és az alapvető jogokra jelenthet;</w:t>
      </w:r>
    </w:p>
    <w:p w14:paraId="1525DA03" w14:textId="77777777" w:rsidR="00BC4A48" w:rsidRPr="00F973AB" w:rsidRDefault="00BC4A48" w:rsidP="00FB03A5">
      <w:pPr>
        <w:pStyle w:val="doLijstnummering7"/>
        <w:numPr>
          <w:ilvl w:val="2"/>
          <w:numId w:val="21"/>
        </w:num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color w:val="000000"/>
          <w:sz w:val="22"/>
          <w:shd w:val="clear" w:color="auto" w:fill="FFFFFF"/>
        </w:rPr>
        <w:t>az MI-rendszer Rendeltetés szerinti használata, valamint Észszerűen előre látható rendellenes használata esetén felmerülő kockázatok becslése és értékelése;</w:t>
      </w:r>
    </w:p>
    <w:p w14:paraId="68295438" w14:textId="3D0D82CC" w:rsidR="000F6F09" w:rsidRPr="00F973AB" w:rsidRDefault="000F6F09" w:rsidP="00FB03A5">
      <w:pPr>
        <w:pStyle w:val="doLijstnummering7"/>
        <w:numPr>
          <w:ilvl w:val="2"/>
          <w:numId w:val="21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>az egyéb esetlegesen felmerülő kockázatok értékelése az említett forgalomba hozatal utáni nyomonkövetési rendszerből gyűjtött adatok elemzése alapján;</w:t>
      </w:r>
    </w:p>
    <w:p w14:paraId="1490CBDA" w14:textId="47D4CA33" w:rsidR="000F6F09" w:rsidRPr="00F973AB" w:rsidRDefault="000F6F09" w:rsidP="00FB03A5">
      <w:pPr>
        <w:pStyle w:val="doLijstnummering7"/>
        <w:numPr>
          <w:ilvl w:val="2"/>
          <w:numId w:val="21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>az e bekezdés a) pontja alapján azonosított kockázatok kezelésére szolgáló megfelelő és célzott kockázatkezelési intézkedések bevezetése a következő bekezdések rendelkezéseivel összhangban.</w:t>
      </w:r>
    </w:p>
    <w:p w14:paraId="11E92611" w14:textId="60BA965A" w:rsidR="0026274B" w:rsidRPr="00F973AB" w:rsidRDefault="0026274B" w:rsidP="0026274B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e cikkben említett kockázatok csak azokra vonatkoznak, amelyek észszerű mértékben </w:t>
      </w:r>
    </w:p>
    <w:p w14:paraId="386612AC" w14:textId="43462CEB" w:rsidR="0026274B" w:rsidRPr="00F973AB" w:rsidRDefault="0026274B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mérsékelhetők vagy kiküszöbölhetők az MI-rendszer fejlesztésével vagy tervezésével, illetve megfelelő műszaki információk rendelkezésre bocsátásával.</w:t>
      </w:r>
    </w:p>
    <w:p w14:paraId="2DCC99D1" w14:textId="0B98A71E" w:rsidR="00AE662B" w:rsidRPr="00F973AB" w:rsidRDefault="003F7670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e cikkben említett kockázatok tekintetében kellően figyelembe kell venni a B. szakaszban meghatározott követelmények együttes alkalmazásából eredő hatásokat és lehetséges kölcsönhatást a kockázatok eredményesebb minimalizálása érdekében, egyúttal megfelelő egyensúlyt elérve az említett követelmények teljesítését célzó intézkedések végrehajtása során.</w:t>
      </w:r>
    </w:p>
    <w:p w14:paraId="3EE728AD" w14:textId="322C3EF5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 2. cikk (2) bekezdésének d) pontjában említett kockázatkezelési intézkedéseket úgy kell kialakítani, hogy az egyes veszélyekhez kapcsolódó, releváns fennmaradó kockázatokat, valamint az MI-rendszer teljes fennmaradó kockázatát a Beszállító elfogadhatónak ítélje, feltéve, hogy az MI-rendszert a Rendeltetésének megfelelően vagy Észszerűen előreláthatóan rendellenesen használják.</w:t>
      </w:r>
    </w:p>
    <w:p w14:paraId="451046AB" w14:textId="667807DB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 2. cikk (2) bekezdésének d) pontjában említett legmegfelelőbb kockázatkezelési intézkedések meghatározásakor a következőket kell biztosítani:</w:t>
      </w:r>
    </w:p>
    <w:p w14:paraId="1C73F573" w14:textId="25D24802" w:rsidR="000F6F09" w:rsidRPr="00F973AB" w:rsidRDefault="000F6F09" w:rsidP="00FB03A5">
      <w:pPr>
        <w:pStyle w:val="doLijstnummering7"/>
        <w:numPr>
          <w:ilvl w:val="2"/>
          <w:numId w:val="2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 2. cikk (2) bekezdése alapján azonosított és értékelt kockázatok megszüntetése vagy csökkentése – amennyiben műszakilag megvalósítható – az MI-rendszer megfelelő tervezése és fejlesztése révén;</w:t>
      </w:r>
    </w:p>
    <w:p w14:paraId="279C02C3" w14:textId="0F213A57" w:rsidR="000F6F09" w:rsidRPr="00F973AB" w:rsidRDefault="000F6F09" w:rsidP="00FB03A5">
      <w:pPr>
        <w:pStyle w:val="doLijstnummering7"/>
        <w:numPr>
          <w:ilvl w:val="2"/>
          <w:numId w:val="2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adott esetben a nem megszüntethető kockázatok kezelésére szolgáló kockázatcsökkentő és ellenőrző intézkedések végrehajtása;</w:t>
      </w:r>
    </w:p>
    <w:p w14:paraId="2722BF58" w14:textId="15946474" w:rsidR="000F6F09" w:rsidRPr="00F973AB" w:rsidRDefault="000F6F09" w:rsidP="00FB03A5">
      <w:pPr>
        <w:pStyle w:val="doLijstnummering7"/>
        <w:numPr>
          <w:ilvl w:val="2"/>
          <w:numId w:val="22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az Állami Szervezet megfelelő tájékoztatása, és adott esetben képzés biztosítása az alkalmazók számára.</w:t>
      </w:r>
    </w:p>
    <w:p w14:paraId="7B1357E6" w14:textId="74A52F18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lastRenderedPageBreak/>
        <w:t>A Beszállító biztosítja, hogy az MI-rendszer Átadása előtt teszteljék az MI-rendszert annak azonosítása érdekében, hogy az megfelel-e az MCC-AI-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High</w:t>
      </w:r>
      <w:proofErr w:type="spellEnd"/>
      <w:r>
        <w:rPr>
          <w:rFonts w:ascii="Arial" w:hAnsi="Arial"/>
          <w:sz w:val="22"/>
          <w:bdr w:val="none" w:sz="0" w:space="0" w:color="auto" w:frame="1"/>
        </w:rPr>
        <w:t>-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Risk</w:t>
      </w:r>
      <w:proofErr w:type="spellEnd"/>
      <w:r>
        <w:rPr>
          <w:rFonts w:ascii="Arial" w:hAnsi="Arial"/>
          <w:sz w:val="22"/>
          <w:bdr w:val="none" w:sz="0" w:space="0" w:color="auto" w:frame="1"/>
        </w:rPr>
        <w:t xml:space="preserve"> feltételeknek, és hogy a 2. cikk (2) bekezdésének d) pontjában említett kockázatkezelési intézkedések eredményesek-e a Rendeltetés és az </w:t>
      </w:r>
      <w:r>
        <w:rPr>
          <w:rFonts w:ascii="Arial" w:hAnsi="Arial"/>
          <w:sz w:val="22"/>
        </w:rPr>
        <w:t>Észszerűen előre látható rendellenes használat fényében</w:t>
      </w:r>
      <w:r>
        <w:rPr>
          <w:rFonts w:ascii="Arial" w:hAnsi="Arial"/>
          <w:sz w:val="22"/>
          <w:bdr w:val="none" w:sz="0" w:space="0" w:color="auto" w:frame="1"/>
        </w:rPr>
        <w:t xml:space="preserve">. Az Állami Szervezet kérésére a Beszállító köteles tesztelni az MI-rendszert az Állami Szervezet környezetében. </w:t>
      </w:r>
    </w:p>
    <w:p w14:paraId="302016F4" w14:textId="77777777" w:rsidR="00EF0D2A" w:rsidRPr="00F973AB" w:rsidRDefault="00EF0D2A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Az MI-rendszer tesztelését adott esetben a fejlesztési folyamat során bármikor, de mindenképpen az Átadást megelőzően kell elvégezni. A tesztelést az MI-rendszer Rendeltetése szempontjából megfelelő, előzetesen meghatározott mérőszámok és valószínűségi küszöbértékek alapján kell elvégezni.</w:t>
      </w:r>
    </w:p>
    <w:p w14:paraId="5A1D66FB" w14:textId="7777777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Beszállítónak dokumentálnia kell az e cikknek való megfeleléssel összefüggésben azonosított valamennyi kockázatot, a megtett intézkedéseket és az elvégzett vizsgálatokat. A Beszállítónak ezt a dokumentációt legkésőbb az MI-rendszer Átadásakor az Állami Szervezet rendelkezésére kell bocsátania. Ez a dokumentáció a műszaki dokumentáció és/vagy a használati utasítás részét képezheti.</w:t>
      </w:r>
    </w:p>
    <w:p w14:paraId="35048AF1" w14:textId="11810C1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kockázatkezelési rendszer olyan megszakítás nélkül végzett iteratív folyamatként értendő, amely a Megállapodás teljes időtartamát végigkíséri. Az MI-rendszer Átadását követően a Beszállítónak ezért:</w:t>
      </w:r>
    </w:p>
    <w:p w14:paraId="0A531EA3" w14:textId="720061C7" w:rsidR="000F6F09" w:rsidRPr="00F973AB" w:rsidRDefault="000F6F09" w:rsidP="00FB03A5">
      <w:pPr>
        <w:pStyle w:val="doLijstnummering7"/>
        <w:numPr>
          <w:ilvl w:val="2"/>
          <w:numId w:val="23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rendszeresen felül kell vizsgálnia és aktualizálnia kell a kockázatkezelési folyamatot annak érdekében, hogy biztosítsa annak folyamatos eredményességét; </w:t>
      </w:r>
    </w:p>
    <w:p w14:paraId="31CB19F3" w14:textId="1E78F77E" w:rsidR="000F6F09" w:rsidRPr="00F973AB" w:rsidRDefault="000F6F09" w:rsidP="00FB03A5">
      <w:pPr>
        <w:pStyle w:val="doLijstnummering7"/>
        <w:numPr>
          <w:ilvl w:val="2"/>
          <w:numId w:val="23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naprakészen </w:t>
      </w:r>
      <w:r>
        <w:rPr>
          <w:rFonts w:ascii="Arial" w:hAnsi="Arial"/>
          <w:sz w:val="22"/>
        </w:rPr>
        <w:t>kell tartania</w:t>
      </w:r>
      <w:r>
        <w:rPr>
          <w:rFonts w:ascii="Arial" w:hAnsi="Arial"/>
          <w:sz w:val="22"/>
          <w:bdr w:val="none" w:sz="0" w:space="0" w:color="auto" w:frame="1"/>
        </w:rPr>
        <w:t xml:space="preserve"> a 2. cikk (7) bekezdésében ismertetett dokumentációt; valamint</w:t>
      </w:r>
    </w:p>
    <w:p w14:paraId="57AF44BC" w14:textId="21BB6F6C" w:rsidR="000F6F09" w:rsidRPr="00F973AB" w:rsidRDefault="000F6F09" w:rsidP="00FB03A5">
      <w:pPr>
        <w:pStyle w:val="doLijstnummering7"/>
        <w:numPr>
          <w:ilvl w:val="2"/>
          <w:numId w:val="23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2. cikk (7) bekezdésében ismertetett dokumentáció minden új változatát haladéktalanul hozzáférhetővé kell tennie az Állami Szervezet számára.</w:t>
      </w:r>
    </w:p>
    <w:p w14:paraId="79ECC8BE" w14:textId="7777777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Amennyiben a kockázatkezelési rendszer Beszállító általi megfelelő végrehajtásához az észszerűség megkívánja, az Állami Szervezet kérésre információkat bocsát a Beszállító rendelkezésére, amennyiben azok nem bizalmas jellegűek.</w:t>
      </w:r>
    </w:p>
    <w:p w14:paraId="0BDE292C" w14:textId="0ACBE7FC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b/>
          <w:sz w:val="22"/>
          <w:bdr w:val="none" w:sz="0" w:space="0" w:color="auto" w:frame="1"/>
        </w:rPr>
        <w:t>&lt;Opcionális&gt;</w:t>
      </w:r>
      <w:r>
        <w:rPr>
          <w:rFonts w:ascii="Arial" w:hAnsi="Arial"/>
          <w:sz w:val="22"/>
          <w:bdr w:val="none" w:sz="0" w:space="0" w:color="auto" w:frame="1"/>
        </w:rPr>
        <w:t xml:space="preserve"> Ha az MI-rendszer Állami Szervezet általi használata a Megállapodás időtartamán túl is folytatódik, a Megállapodás időtartamának lejártakor a Beszállító az Állami Szervezet rendelkezésére bocsátja a kockázatkezelési rendszer önálló üzemeltetéséhez szükséges információkat.</w:t>
      </w:r>
    </w:p>
    <w:p w14:paraId="64DE321B" w14:textId="77777777" w:rsidR="000F6F09" w:rsidRPr="00F973AB" w:rsidRDefault="000F6F09" w:rsidP="000F6F09">
      <w:pPr>
        <w:pStyle w:val="doLijstnummering7"/>
        <w:numPr>
          <w:ilvl w:val="0"/>
          <w:numId w:val="0"/>
        </w:numPr>
        <w:ind w:left="851" w:hanging="851"/>
      </w:pPr>
    </w:p>
    <w:p w14:paraId="3B352DB2" w14:textId="101F80D1" w:rsidR="000F6F09" w:rsidRPr="00F973AB" w:rsidRDefault="000F6F09" w:rsidP="000F6F0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&lt;A 3. cikk csak a modellek adatokkal való tanítását magukban foglaló technikákat használó MI-rendszerekre vonatkozik. A 3. cikk azt feltételezi, hogy a Beszállító (vagy alvállalkozói) teljes körű hozzáféréssel rendelkeznek az Adatkészletekhez. Ha az Adatkészletek kizárólag az Állami Szervezetnél állnak rendelkezésre, egyéb intézkedésekre van szükség.&gt;</w:t>
      </w:r>
      <w:r>
        <w:rPr>
          <w:rFonts w:ascii="Arial" w:hAnsi="Arial"/>
          <w:sz w:val="22"/>
        </w:rPr>
        <w:t xml:space="preserve"> Adatok és adatkormányzás</w:t>
      </w:r>
    </w:p>
    <w:p w14:paraId="0226D11F" w14:textId="77777777" w:rsidR="000F6F09" w:rsidRPr="00F973AB" w:rsidRDefault="000F6F09" w:rsidP="000F6F0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631425E" w14:textId="6E51E1A3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biztosítja, hogy az MI-rendszer fejlesztéséhez használt Adatkészleteket – többek között a tanuló-, érvényesítési és tesztadatkészleteket – az MI-rendszer Rendeltetésének megfelelő adatkormányzási és adatkezelési gyakorlatok alá vonják. Ezek az intézkedések különösen a következőket érintik:</w:t>
      </w:r>
    </w:p>
    <w:p w14:paraId="09A35132" w14:textId="77777777" w:rsidR="000F6F09" w:rsidRPr="00F973AB" w:rsidRDefault="000F6F09" w:rsidP="00FB03A5">
      <w:pPr>
        <w:pStyle w:val="doLijstnummering7"/>
        <w:numPr>
          <w:ilvl w:val="2"/>
          <w:numId w:val="24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vonatkozó tervezési döntések;</w:t>
      </w:r>
    </w:p>
    <w:p w14:paraId="596E9F76" w14:textId="17DACB24" w:rsidR="00EF0D2A" w:rsidRPr="00F973AB" w:rsidRDefault="00EF0D2A" w:rsidP="00FB03A5">
      <w:pPr>
        <w:pStyle w:val="doLijstnummering7"/>
        <w:numPr>
          <w:ilvl w:val="2"/>
          <w:numId w:val="24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lastRenderedPageBreak/>
        <w:t>az adatgyűjtési eljárások és az adatok eredete, valamint személyes adatok esetében az adatgyűjtés eredeti célja;</w:t>
      </w:r>
    </w:p>
    <w:p w14:paraId="16B9E709" w14:textId="77777777" w:rsidR="000F6F09" w:rsidRPr="00F973AB" w:rsidRDefault="00BB3419" w:rsidP="00FB03A5">
      <w:pPr>
        <w:pStyle w:val="doLijstnummering7"/>
        <w:numPr>
          <w:ilvl w:val="2"/>
          <w:numId w:val="24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releváns adat-előkészítés olyan feldolgozási műveletekhez, mint például az annotálás, a címkézés, a tisztítás, a frissítés, a gazdagítás és az összesítés;</w:t>
      </w:r>
    </w:p>
    <w:p w14:paraId="4744A88C" w14:textId="0CBF6A1B" w:rsidR="00137BC0" w:rsidRPr="00F973AB" w:rsidRDefault="000F6F09" w:rsidP="00FB03A5">
      <w:pPr>
        <w:pStyle w:val="doLijstnummering7"/>
        <w:numPr>
          <w:ilvl w:val="2"/>
          <w:numId w:val="24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feltételezések megfogalmazása, tekintettel azokra az információkra, amelyeket az adatoknak mérniük kell és meg kell jeleníteniük;</w:t>
      </w:r>
    </w:p>
    <w:p w14:paraId="0F0B2619" w14:textId="26564662" w:rsidR="00137BC0" w:rsidRPr="00F973AB" w:rsidRDefault="00BB3419" w:rsidP="00FB03A5">
      <w:pPr>
        <w:pStyle w:val="doLijstnummering7"/>
        <w:numPr>
          <w:ilvl w:val="2"/>
          <w:numId w:val="24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szükséges adatkészletek rendelkezésre állásának, mennyiségének és alkalmasságának értékelése;</w:t>
      </w:r>
    </w:p>
    <w:p w14:paraId="2D9E0809" w14:textId="099BCBC9" w:rsidR="000F6F09" w:rsidRPr="00F973AB" w:rsidRDefault="000F6F09" w:rsidP="00FB03A5">
      <w:pPr>
        <w:pStyle w:val="doLijstnummering7"/>
        <w:numPr>
          <w:ilvl w:val="2"/>
          <w:numId w:val="24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olyan, esetleges torzítások vizsgálata, amelyek valószínűleg hatnak a személyek egészségére és biztonságára, negatív hatást gyakorolnak az alapvető jogokra, vagy az uniós jog által tiltott megkülönböztetéshez vezetnek, különösen akkor, ha az adatok kimenetei befolyásolják a jövőbeli műveletek bemeneteit;</w:t>
      </w:r>
    </w:p>
    <w:p w14:paraId="22A71AF6" w14:textId="77777777" w:rsidR="000F6F09" w:rsidRPr="00F973AB" w:rsidRDefault="000F6F09" w:rsidP="00FB03A5">
      <w:pPr>
        <w:pStyle w:val="doLijstnummering7"/>
        <w:numPr>
          <w:ilvl w:val="2"/>
          <w:numId w:val="24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f) ponttal összhangban azonosított esetleges torzítások felderítését, megelőzését és enyhítését célzó megfelelő intézkedések;</w:t>
      </w:r>
    </w:p>
    <w:p w14:paraId="7FC21319" w14:textId="56D6D665" w:rsidR="000F6F09" w:rsidRPr="00F973AB" w:rsidRDefault="000F6F09" w:rsidP="00FB03A5">
      <w:pPr>
        <w:pStyle w:val="doLijstnummering7"/>
        <w:numPr>
          <w:ilvl w:val="2"/>
          <w:numId w:val="24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feltételeknek való megfelelést akadályozó releváns adathiányok vagy hiányosságok azonosítása, valamint e hiányok és hiányosságok kezelésének módja.</w:t>
      </w:r>
    </w:p>
    <w:p w14:paraId="5363AE13" w14:textId="4EF6339D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biztosítja, hogy az MI-rendszer fejlesztése során használt Adatkészletek </w:t>
      </w:r>
      <w:r>
        <w:rPr>
          <w:rFonts w:ascii="Arial" w:hAnsi="Arial"/>
          <w:sz w:val="22"/>
          <w:bdr w:val="none" w:sz="0" w:space="0" w:color="auto" w:frame="1"/>
        </w:rPr>
        <w:t xml:space="preserve">relevánsak, kellően reprezentatívak </w:t>
      </w:r>
      <w:r>
        <w:rPr>
          <w:rFonts w:ascii="Arial" w:hAnsi="Arial"/>
          <w:sz w:val="22"/>
        </w:rPr>
        <w:t>és a lehető legnagyobb mértékben</w:t>
      </w:r>
      <w:r>
        <w:rPr>
          <w:rFonts w:ascii="Arial" w:hAnsi="Arial"/>
          <w:sz w:val="22"/>
          <w:bdr w:val="none" w:sz="0" w:space="0" w:color="auto" w:frame="1"/>
        </w:rPr>
        <w:t xml:space="preserve"> hibáktól mentesek, valamint a Rendeltetésre tekintettel a lehető legteljesebbek legyenek. A Beszállító biztosítja, hogy az Adatkészletek rendelkezzenek a megfelelő statisztikai tulajdonságokkal is, többek között adott esetben azon személyek vagy személyek csoportjai tekintetében, akik vagy amelyek kapcsán az MI-rendszert használni kívánják. Az Adatkészletek e jellemzőire vonatkozó követelmények teljesíthetők az egyes Adatkészletek vagy azok kombinációjának szintjén is.</w:t>
      </w:r>
    </w:p>
    <w:p w14:paraId="321A02D1" w14:textId="56EFC739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biztosítja, hogy az MI-rendszer fejlesztéséhez használt Adatkészletek – a Rendeltetéstől vagy az Észszerűen előre látható rendellenes használattól függően szükséges mértékben – </w:t>
      </w:r>
      <w:r>
        <w:rPr>
          <w:rFonts w:ascii="Arial" w:hAnsi="Arial"/>
          <w:sz w:val="22"/>
          <w:bdr w:val="none" w:sz="0" w:space="0" w:color="auto" w:frame="1"/>
        </w:rPr>
        <w:t>figyelembe vegyék azokat a jellemzőket vagy elemeket, amelyek azon sajátos földrajzi, kontextuális, magatartási vagy funkcionális környezethez kapcsolódnak, amelyben az MI-rendszert használni kívánják.</w:t>
      </w:r>
    </w:p>
    <w:p w14:paraId="2AEAE5B1" w14:textId="77777777" w:rsidR="000F6F09" w:rsidRPr="00F973AB" w:rsidRDefault="000F6F09" w:rsidP="000F6F0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Az e cikk szerinti kötelezettségek nemcsak az MI-rendszernek az Átadást megelőző fejlesztésére vonatkoznak, hanem az Adatkészleteknek a Beszállító általi olyan felhasználására is, amely a Megállapodás időtartama alatt bármikor befolyásolhatja az MI-rendszer működését.</w:t>
      </w:r>
    </w:p>
    <w:p w14:paraId="77709FDD" w14:textId="77777777" w:rsidR="00D170E9" w:rsidRPr="00F973AB" w:rsidRDefault="00D170E9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107A8202" w14:textId="77777777" w:rsidR="000F6F09" w:rsidRPr="00F973AB" w:rsidRDefault="000F6F09" w:rsidP="000F6F09">
      <w:pPr>
        <w:rPr>
          <w:rFonts w:ascii="Arial" w:hAnsi="Arial" w:cs="Arial"/>
          <w:sz w:val="22"/>
          <w:szCs w:val="22"/>
          <w:lang w:eastAsia="en-GB"/>
        </w:rPr>
      </w:pPr>
    </w:p>
    <w:p w14:paraId="46DA3DE0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Műszaki dokumentáció és használati utasítás</w:t>
      </w:r>
    </w:p>
    <w:p w14:paraId="3D84883A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06AE859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MI-rendszer Beszállító általi </w:t>
      </w:r>
      <w:r>
        <w:rPr>
          <w:rFonts w:ascii="Arial" w:hAnsi="Arial"/>
          <w:sz w:val="22"/>
          <w:bdr w:val="none" w:sz="0" w:space="0" w:color="auto" w:frame="1"/>
        </w:rPr>
        <w:t>Átadása</w:t>
      </w:r>
      <w:r>
        <w:rPr>
          <w:rFonts w:ascii="Arial" w:hAnsi="Arial"/>
          <w:sz w:val="22"/>
        </w:rPr>
        <w:t xml:space="preserve"> magában foglalja a műszaki dokumentáció és a használati utasítás átadását.</w:t>
      </w:r>
    </w:p>
    <w:p w14:paraId="4060588D" w14:textId="536D7596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műszaki dokumentációnak lehetővé kell tennie az Állami Szervezet vagy egy harmadik fél számára annak értékelését, hogy az MI-rendszer összhangban van-e az e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feltételekben meghatározott követelmények </w:t>
      </w:r>
      <w:r>
        <w:rPr>
          <w:rFonts w:ascii="Arial" w:hAnsi="Arial"/>
          <w:sz w:val="22"/>
        </w:rPr>
        <w:lastRenderedPageBreak/>
        <w:t xml:space="preserve">rendelkezéseivel, és meg kell felelnie legalább a </w:t>
      </w:r>
      <w:r>
        <w:rPr>
          <w:rFonts w:ascii="Arial" w:hAnsi="Arial"/>
          <w:b/>
          <w:sz w:val="22"/>
        </w:rPr>
        <w:t>C. mellékletben</w:t>
      </w:r>
      <w:r>
        <w:rPr>
          <w:rFonts w:ascii="Arial" w:hAnsi="Arial"/>
          <w:sz w:val="22"/>
        </w:rPr>
        <w:t xml:space="preserve"> ismertetett feltételeknek. </w:t>
      </w:r>
    </w:p>
    <w:p w14:paraId="4B31F83B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használati utasításnak </w:t>
      </w:r>
      <w:r>
        <w:rPr>
          <w:rFonts w:ascii="Arial" w:hAnsi="Arial"/>
          <w:color w:val="000000"/>
          <w:sz w:val="22"/>
          <w:shd w:val="clear" w:color="auto" w:fill="FFFFFF"/>
        </w:rPr>
        <w:t xml:space="preserve">tömör, teljes körű, pontos és egyértelmű, az Állami Szervezet számára releváns, hozzáférhető és érthető információkat kell tartalmaznia. A használati utasításnak meg kell felelnie legalább a </w:t>
      </w:r>
      <w:r>
        <w:rPr>
          <w:rFonts w:ascii="Arial" w:hAnsi="Arial"/>
          <w:b/>
          <w:color w:val="000000"/>
          <w:sz w:val="22"/>
          <w:shd w:val="clear" w:color="auto" w:fill="FFFFFF"/>
        </w:rPr>
        <w:t>D. mellékletben</w:t>
      </w:r>
      <w:r>
        <w:rPr>
          <w:rFonts w:ascii="Arial" w:hAnsi="Arial"/>
          <w:sz w:val="22"/>
        </w:rPr>
        <w:t xml:space="preserve"> leírt feltételeknek.</w:t>
      </w:r>
    </w:p>
    <w:p w14:paraId="570CD58F" w14:textId="137F235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A Beszállítónak ezt a dokumentációt a </w:t>
      </w:r>
      <w:r>
        <w:rPr>
          <w:rFonts w:ascii="Arial" w:hAnsi="Arial"/>
          <w:sz w:val="22"/>
        </w:rPr>
        <w:t>Megállapodás időtartama alatt legalább minden Jelentős módosítással frissítenie kell,</w:t>
      </w:r>
      <w:r>
        <w:rPr>
          <w:rFonts w:ascii="Arial" w:hAnsi="Arial"/>
          <w:sz w:val="22"/>
          <w:bdr w:val="none" w:sz="0" w:space="0" w:color="auto" w:frame="1"/>
        </w:rPr>
        <w:t xml:space="preserve"> majd ezt követően az Állami Szervezet rendelkezésére kell bocsátania.</w:t>
      </w:r>
    </w:p>
    <w:p w14:paraId="2269BEE5" w14:textId="76F75F0F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A műszaki dokumentációt és a használati utasítást angol nyelven kell elkészíteni.</w:t>
      </w:r>
    </w:p>
    <w:p w14:paraId="4DCD18E7" w14:textId="113FDD83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Az Állami Szervezet jogosult másolatot készíteni a műszaki dokumentációról és a használati utasításról az Állami Szervezeten belüli belső felhasználáshoz szükséges mértékben, a 6. és 14. cikk rendelkezéseinek sérelme nélkül.</w:t>
      </w:r>
    </w:p>
    <w:p w14:paraId="479C740A" w14:textId="77777777" w:rsidR="00785D3E" w:rsidRPr="00F973AB" w:rsidRDefault="00785D3E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50413B38" w14:textId="08F0355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7189C35C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Nyilvántartás</w:t>
      </w:r>
    </w:p>
    <w:p w14:paraId="4D188F77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244A990" w14:textId="17DCE350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biztosítja, hogy az MI-rendszer élettartama során az MI-rendszer technikailag lehetővé tegye az események automatikus rögzítését („naplók”). </w:t>
      </w:r>
    </w:p>
    <w:p w14:paraId="5F29D147" w14:textId="49036DCC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naplózási funkcióknak biztosítaniuk kell az MI-rendszer működésének a rendszer Rendeltetésének és </w:t>
      </w:r>
      <w:r>
        <w:rPr>
          <w:rFonts w:ascii="Arial" w:hAnsi="Arial"/>
          <w:sz w:val="22"/>
          <w:bdr w:val="none" w:sz="0" w:space="0" w:color="auto" w:frame="1"/>
        </w:rPr>
        <w:t>Észszerűen előre látható rendellenes használatának megfelelő szintű nyomonkövethetőségét</w:t>
      </w:r>
      <w:r>
        <w:rPr>
          <w:rFonts w:ascii="Arial" w:hAnsi="Arial"/>
          <w:sz w:val="22"/>
        </w:rPr>
        <w:t xml:space="preserve">. Lehetővé kell tenniük különösen az olyan helyzetek azonosítása szempontjából releváns események rögzítését, amelyek: </w:t>
      </w:r>
    </w:p>
    <w:p w14:paraId="624E7412" w14:textId="77777777" w:rsidR="00CE2EF9" w:rsidRPr="00F973AB" w:rsidRDefault="00CE2EF9" w:rsidP="00FB03A5">
      <w:pPr>
        <w:pStyle w:val="doLijstnummering7"/>
        <w:numPr>
          <w:ilvl w:val="2"/>
          <w:numId w:val="25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eredményeként az MI-rendszer kockázatot jelent a személyek egészségére vagy biztonságára, illetve alapvető jogainak védelmére nézve; vagy </w:t>
      </w:r>
    </w:p>
    <w:p w14:paraId="76C7CA3A" w14:textId="77777777" w:rsidR="00CE2EF9" w:rsidRPr="00F973AB" w:rsidRDefault="00CE2EF9" w:rsidP="00FB03A5">
      <w:pPr>
        <w:pStyle w:val="doLijstnummering7"/>
        <w:numPr>
          <w:ilvl w:val="2"/>
          <w:numId w:val="25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Jelentős módosításhoz vezetnek.</w:t>
      </w:r>
    </w:p>
    <w:p w14:paraId="69A5FE4A" w14:textId="51CF679A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>A Beszállító lehetővé teszi az Állami Szervezet számára, hogy valós időben hozzáférjen az MI-rendszer által automatikusan generált naplókhoz.</w:t>
      </w:r>
    </w:p>
    <w:p w14:paraId="20195A64" w14:textId="77777777" w:rsidR="00CE2EF9" w:rsidRPr="002F066E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a Megállapodás időtartama alatt megőrzi az MI-rendszer által automatikusan generált naplókat, amennyiben az ilyen a naplók a Megállapodás alapján az ellenőrzése alatt állnak. A Megállapodás időtartamának lejártakor a Beszállító ezeket a naplókat haladéktalanul megküldi az Állami Szervezetnek.</w:t>
      </w:r>
    </w:p>
    <w:p w14:paraId="7CD86A13" w14:textId="77777777" w:rsidR="00FC2BCA" w:rsidRPr="002F066E" w:rsidRDefault="00FC2BCA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7AD6B53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1560" w:hanging="851"/>
        <w:rPr>
          <w:rFonts w:ascii="Arial" w:hAnsi="Arial" w:cs="Arial"/>
          <w:sz w:val="22"/>
          <w:szCs w:val="22"/>
        </w:rPr>
      </w:pPr>
    </w:p>
    <w:p w14:paraId="22FAFD16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átláthatósága</w:t>
      </w:r>
    </w:p>
    <w:p w14:paraId="11CBF5BC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89EDE60" w14:textId="57199FF3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color w:val="000000"/>
          <w:sz w:val="22"/>
          <w:shd w:val="clear" w:color="auto" w:fill="FFFFFF"/>
        </w:rPr>
        <w:t xml:space="preserve">A Beszállító biztosítja, hogy az MI-rendszert eleve és a későbbiek során úgy tervezzék meg és fejlesszék, hogy az MI-rendszer működése kellően átlátható legyen ahhoz, hogy az Állami Szervezet </w:t>
      </w:r>
      <w:r>
        <w:rPr>
          <w:rFonts w:ascii="Arial" w:hAnsi="Arial"/>
          <w:sz w:val="22"/>
        </w:rPr>
        <w:t>értelmezhesse a rendszer kimeneteit, és megfelelően használhassa fel azokat</w:t>
      </w:r>
      <w:r>
        <w:rPr>
          <w:rFonts w:ascii="Arial" w:hAnsi="Arial"/>
          <w:color w:val="000000"/>
          <w:sz w:val="22"/>
          <w:shd w:val="clear" w:color="auto" w:fill="FFFFFF"/>
        </w:rPr>
        <w:t>.</w:t>
      </w:r>
    </w:p>
    <w:p w14:paraId="61C5E1BD" w14:textId="08A3494E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megfelelő átláthatóság biztosítása érdekében az MI-rendszer Átadása előtt a Beszállítónak végre kell hajtania legalább az </w:t>
      </w:r>
      <w:r>
        <w:rPr>
          <w:rFonts w:ascii="Arial" w:hAnsi="Arial"/>
          <w:b/>
          <w:sz w:val="22"/>
        </w:rPr>
        <w:t>E. mellékletben</w:t>
      </w:r>
      <w:r>
        <w:rPr>
          <w:rFonts w:ascii="Arial" w:hAnsi="Arial"/>
          <w:sz w:val="22"/>
        </w:rPr>
        <w:t xml:space="preserve"> ismertetett technikai és szervezeti intézkedéseket. </w:t>
      </w:r>
    </w:p>
    <w:p w14:paraId="7F71F9D4" w14:textId="77777777" w:rsidR="00CE2EF9" w:rsidRPr="00F973AB" w:rsidRDefault="00CE2EF9" w:rsidP="00CE2EF9">
      <w:pPr>
        <w:pStyle w:val="doLijstnummering7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</w:p>
    <w:p w14:paraId="528A48FA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Emberi felügyelet</w:t>
      </w:r>
    </w:p>
    <w:p w14:paraId="1E1E8E8A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54F174E" w14:textId="7A1C0B2A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A Beszállító biztosítja, hogy az MI-rendszert eleve és a jövőben is úgy tervezzék meg és fejlesszék – többek között megfelelő ember–gép interfészeszközökkel –, hogy azt </w:t>
      </w:r>
      <w:r>
        <w:rPr>
          <w:rFonts w:ascii="Arial" w:hAnsi="Arial"/>
          <w:sz w:val="22"/>
        </w:rPr>
        <w:t>az MI-rendszer használatának időtartama alatt természetes személyek eredményesen felügyelhessék</w:t>
      </w:r>
      <w:r>
        <w:rPr>
          <w:rFonts w:ascii="Arial" w:hAnsi="Arial"/>
          <w:sz w:val="22"/>
          <w:bdr w:val="none" w:sz="0" w:space="0" w:color="auto" w:frame="1"/>
        </w:rPr>
        <w:t>.</w:t>
      </w:r>
    </w:p>
    <w:p w14:paraId="510D7F17" w14:textId="20E5491D" w:rsidR="00CD6D58" w:rsidRPr="00F973AB" w:rsidRDefault="00CD6D58" w:rsidP="00CD6D58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emberi felügyelet célja az egészséget, a biztonságot vagy az alapvető jogokat érintő azon kockázatok megelőzése vagy minimalizálása, amelyek az MI-rendszer Rendeltetés szerinti használata vagy Észszerűen előre látható rendellenes használata esetén merülhetnek fel, amennyiben az ilyen kockázatok az e szakaszban meghatározott egyéb követelmények alkalmazásának ellenére tartósan fennállnak.</w:t>
      </w:r>
    </w:p>
    <w:p w14:paraId="191405AE" w14:textId="4DD4CEA8" w:rsidR="00CD6D58" w:rsidRPr="00F973AB" w:rsidRDefault="00CD6D58" w:rsidP="00CD6D58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felügyeleti intézkedéseknek arányosnak kell lenniük az MI-rendszer kockázataival, autonómiaszintjével és felhasználási kontextusával, és azokat a következő intézkedéstípusok közül az egyik vagy mindkettő révén kell biztosítani.</w:t>
      </w:r>
    </w:p>
    <w:p w14:paraId="163DD6A4" w14:textId="28096A9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A Beszállító biztosítja, hogy az Átadást megelőzően megfelelő intézkedéseket építsenek be az MI-rendszerbe, és hajtsanak végre az emberi felügyelet biztosítása érdekében. Ezek az intézkedések biztosítják, hogy azon természetes személyek, akik feladatul kapták az emberi felügyeletet, megfelelően és arányos mértékben képesek legyenek: </w:t>
      </w:r>
    </w:p>
    <w:p w14:paraId="5D601A1B" w14:textId="5366B787" w:rsidR="00CE2EF9" w:rsidRPr="00F973AB" w:rsidRDefault="00975D0E" w:rsidP="00FB03A5">
      <w:pPr>
        <w:pStyle w:val="doLijstnummering7"/>
        <w:numPr>
          <w:ilvl w:val="2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megfelelően </w:t>
      </w:r>
      <w:r>
        <w:rPr>
          <w:rFonts w:ascii="Arial" w:hAnsi="Arial"/>
          <w:sz w:val="22"/>
          <w:bdr w:val="none" w:sz="0" w:space="0" w:color="auto" w:frame="1"/>
        </w:rPr>
        <w:t>megérteni az MI-rendszer releváns képességeit és korlátait, valamint kellően nyomon követni annak működését, többek között a rendellenességek, zavarok és a váratlan teljesítmény észlelése és kezelése érdekében;</w:t>
      </w:r>
    </w:p>
    <w:p w14:paraId="4AD6776B" w14:textId="0B1DA45B" w:rsidR="00CE2EF9" w:rsidRPr="00F973AB" w:rsidRDefault="003216B4" w:rsidP="00FB03A5">
      <w:pPr>
        <w:pStyle w:val="doLijstnummering7"/>
        <w:numPr>
          <w:ilvl w:val="2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tudatában lenni annak, hogy előfordulhat, hogy automatikusan vagy túlzott mértékben támaszkodnak az MI-rendszer által előállított kimenetre („automatizálási torzítás”), különösen azon MI-rendszerek esetében, amelyek információkkal vagy ajánlásokkal szolgálnak a természetes személyek által meghozandó döntésekhez;</w:t>
      </w:r>
    </w:p>
    <w:p w14:paraId="20B01625" w14:textId="46C44589" w:rsidR="00CE2EF9" w:rsidRPr="00F973AB" w:rsidRDefault="00CE2EF9" w:rsidP="00FB03A5">
      <w:pPr>
        <w:pStyle w:val="doLijstnummering7"/>
        <w:numPr>
          <w:ilvl w:val="2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helyesen értelmezni az MI-rendszer kimeneteit, figyelembe véve például a rendszer jellemzőit, valamint a rendelkezésre álló értelmezési eszközöket és módszereket;</w:t>
      </w:r>
    </w:p>
    <w:p w14:paraId="1E4E4DDA" w14:textId="72AC6199" w:rsidR="00CE2EF9" w:rsidRPr="00F973AB" w:rsidRDefault="00CE2EF9" w:rsidP="00FB03A5">
      <w:pPr>
        <w:pStyle w:val="doLijstnummering7"/>
        <w:numPr>
          <w:ilvl w:val="2"/>
          <w:numId w:val="2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bármely konkrét helyzetben úgy dönteni, hogy nem használják az MI-rendszert, vagy más módon figyelmen kívül hagyják, felülbírálják vagy visszafordítják az MI-rendszer kimenetét;</w:t>
      </w:r>
    </w:p>
    <w:p w14:paraId="3D0D77D1" w14:textId="64C46959" w:rsidR="00CE2EF9" w:rsidRPr="00F973AB" w:rsidRDefault="00CE2EF9" w:rsidP="00FB03A5">
      <w:pPr>
        <w:pStyle w:val="doLijstnummering7"/>
        <w:numPr>
          <w:ilvl w:val="2"/>
          <w:numId w:val="26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beavatkozni az MI-rendszer működésébe, vagy megszakítani a rendszert egy „leállítás” gomb vagy olyan, hasonló eljárás révén, amely lehetővé teszi a rendszer biztonságos állapotban történő leállását.</w:t>
      </w:r>
    </w:p>
    <w:p w14:paraId="48BA5BAD" w14:textId="3262F3FD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A megfelelő emberi felügyelet biztosítása érdekében a Beszállítónak az MI-rendszer Átadása előtt végre kell hajtania legalább az </w:t>
      </w:r>
      <w:r>
        <w:rPr>
          <w:rFonts w:ascii="Arial" w:hAnsi="Arial"/>
          <w:b/>
          <w:sz w:val="22"/>
        </w:rPr>
        <w:t>F. mellékletben</w:t>
      </w:r>
      <w:r>
        <w:rPr>
          <w:rFonts w:ascii="Arial" w:hAnsi="Arial"/>
          <w:sz w:val="22"/>
        </w:rPr>
        <w:t xml:space="preserve"> ismertetett technikai és szervezeti intézkedéseket</w:t>
      </w:r>
      <w:r>
        <w:rPr>
          <w:rFonts w:ascii="Arial" w:hAnsi="Arial"/>
          <w:b/>
          <w:sz w:val="22"/>
        </w:rPr>
        <w:t>.</w:t>
      </w:r>
    </w:p>
    <w:p w14:paraId="305BD204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D94B8F2" w14:textId="77777777" w:rsidR="00CE2EF9" w:rsidRPr="00F973AB" w:rsidRDefault="00CE2EF9" w:rsidP="00D33B4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Pontosság, megbízhatóság és kiberbiztonság</w:t>
      </w:r>
    </w:p>
    <w:p w14:paraId="5D87FF6B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55E8E1A" w14:textId="169C41B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lastRenderedPageBreak/>
        <w:t xml:space="preserve">A Beszállító gondoskodik arról, hogy az MI-rendszert eleve és a jövőben úgy tervezzék és fejlesszék, </w:t>
      </w:r>
      <w:r>
        <w:rPr>
          <w:rFonts w:ascii="Arial" w:hAnsi="Arial"/>
          <w:sz w:val="22"/>
        </w:rPr>
        <w:t xml:space="preserve">hogy megfelelő szintű pontosságot, megbízhatóságot, biztonságot és kiberbiztonságot érjen el, és e tekintetben következetes teljesítményt nyújtson. </w:t>
      </w:r>
    </w:p>
    <w:p w14:paraId="577E5A4E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 xml:space="preserve">Az MI-rendszer pontossági szintjeit és vonatkozó pontossági mérőszámait a </w:t>
      </w:r>
      <w:r>
        <w:rPr>
          <w:rFonts w:ascii="Arial" w:hAnsi="Arial"/>
          <w:b/>
          <w:sz w:val="22"/>
          <w:bdr w:val="none" w:sz="0" w:space="0" w:color="auto" w:frame="1"/>
        </w:rPr>
        <w:t>G. melléklet</w:t>
      </w:r>
      <w:r>
        <w:rPr>
          <w:rFonts w:ascii="Arial" w:hAnsi="Arial"/>
          <w:sz w:val="22"/>
          <w:bdr w:val="none" w:sz="0" w:space="0" w:color="auto" w:frame="1"/>
        </w:rPr>
        <w:t xml:space="preserve"> ismerteti.</w:t>
      </w:r>
    </w:p>
    <w:p w14:paraId="255B3A87" w14:textId="039205CA" w:rsidR="00CE2EF9" w:rsidRPr="00F973AB" w:rsidRDefault="003C2AF0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megbízhatóság, a biztonság és a kiberbiztonság megfelelő szintjének biztosítása érdekében a Beszállítónak az MI-rendszer Átadása előtt végre kell hajtania legalább a </w:t>
      </w:r>
      <w:r>
        <w:rPr>
          <w:rFonts w:ascii="Arial" w:hAnsi="Arial"/>
          <w:b/>
          <w:sz w:val="22"/>
        </w:rPr>
        <w:t>H. mellékletben</w:t>
      </w:r>
      <w:r>
        <w:rPr>
          <w:rFonts w:ascii="Arial" w:hAnsi="Arial"/>
          <w:sz w:val="22"/>
        </w:rPr>
        <w:t xml:space="preserve"> ismertetett technikai és szervezeti intézkedéseket. </w:t>
      </w:r>
    </w:p>
    <w:p w14:paraId="2C43D5E4" w14:textId="44B7A154" w:rsidR="009813B5" w:rsidRPr="002F066E" w:rsidRDefault="009813B5" w:rsidP="009813B5">
      <w:pPr>
        <w:pStyle w:val="ListParagraph"/>
        <w:numPr>
          <w:ilvl w:val="1"/>
          <w:numId w:val="6"/>
        </w:numPr>
        <w:rPr>
          <w:rFonts w:eastAsia="Times New Roman"/>
          <w:color w:val="auto"/>
          <w:sz w:val="22"/>
          <w:szCs w:val="22"/>
        </w:rPr>
      </w:pPr>
      <w:r>
        <w:rPr>
          <w:color w:val="auto"/>
          <w:sz w:val="22"/>
        </w:rPr>
        <w:t>Ez a követelmény nem érinti az MI-rendelet 15. cikkéből eredő követelményeket.</w:t>
      </w:r>
    </w:p>
    <w:p w14:paraId="32934CE0" w14:textId="77777777" w:rsidR="009813B5" w:rsidRPr="00F973AB" w:rsidRDefault="009813B5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37E11EDE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5269EB9C" w14:textId="77777777" w:rsidR="00C56C58" w:rsidRPr="00F973AB" w:rsidRDefault="00C56C58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4480AC05" w14:textId="77777777" w:rsidR="00CE2EF9" w:rsidRPr="00F973AB" w:rsidRDefault="00CE2EF9" w:rsidP="00A74620">
      <w:pPr>
        <w:spacing w:after="24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t>C. szakasz – A Beszállító MI-rendszerrel kapcsolatos kötelezettségei</w:t>
      </w:r>
    </w:p>
    <w:p w14:paraId="17540852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B. szakasznak való megfelelés</w:t>
      </w:r>
    </w:p>
    <w:p w14:paraId="0DCFF6BA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7E38F53D" w14:textId="61EF8E48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/>
          <w:bCs/>
          <w:iCs/>
          <w:sz w:val="22"/>
          <w:szCs w:val="22"/>
        </w:rPr>
      </w:pPr>
      <w:r>
        <w:rPr>
          <w:rFonts w:ascii="Arial" w:hAnsi="Arial"/>
          <w:sz w:val="22"/>
          <w:bdr w:val="none" w:sz="0" w:space="0" w:color="auto" w:frame="1"/>
        </w:rPr>
        <w:t>A Beszállítónak biztosítania kell, hogy az MI-rendszer az Átadásától a Megállapodás időtartamának végéig megfeleljen az MCC-AI-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High</w:t>
      </w:r>
      <w:proofErr w:type="spellEnd"/>
      <w:r>
        <w:rPr>
          <w:rFonts w:ascii="Arial" w:hAnsi="Arial"/>
          <w:sz w:val="22"/>
          <w:bdr w:val="none" w:sz="0" w:space="0" w:color="auto" w:frame="1"/>
        </w:rPr>
        <w:t>-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Risk</w:t>
      </w:r>
      <w:proofErr w:type="spellEnd"/>
      <w:r>
        <w:rPr>
          <w:rFonts w:ascii="Arial" w:hAnsi="Arial"/>
          <w:sz w:val="22"/>
          <w:bdr w:val="none" w:sz="0" w:space="0" w:color="auto" w:frame="1"/>
        </w:rPr>
        <w:t xml:space="preserve"> B. szakaszában meghatározott követelményeknek.</w:t>
      </w:r>
    </w:p>
    <w:p w14:paraId="6A2523C9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b/>
          <w:bCs/>
          <w:iCs/>
          <w:sz w:val="22"/>
          <w:szCs w:val="22"/>
        </w:rPr>
      </w:pPr>
    </w:p>
    <w:p w14:paraId="2DDAD553" w14:textId="4415C3A5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Minőségirányítási rendszer </w:t>
      </w:r>
    </w:p>
    <w:p w14:paraId="3F369BEE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2D08DDF1" w14:textId="0354D97A" w:rsidR="00D81335" w:rsidRPr="002F066E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>Az MI-rendszer Átadása előtt a Beszállító minőségirányítási rendszert vezet be, amely biztosítja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feltételeknek való megfelelést. </w:t>
      </w:r>
    </w:p>
    <w:p w14:paraId="48373048" w14:textId="6927E061" w:rsidR="00CE2EF9" w:rsidRPr="002F066E" w:rsidRDefault="00D81335" w:rsidP="00CE2EF9">
      <w:pPr>
        <w:pStyle w:val="doLijstnummering7"/>
        <w:numPr>
          <w:ilvl w:val="1"/>
          <w:numId w:val="6"/>
        </w:numPr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>A minőségirányítási rendszert írásbeli szabályzatok, eljárások és utasítások formájában szisztematikus és rendezett módon dokumentálni kell, és annak ki kell terjednie legalább a következő szempontokra:</w:t>
      </w:r>
    </w:p>
    <w:p w14:paraId="084409CF" w14:textId="77777777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szabályozásnak való megfelelés biztosítását célzó stratégia;</w:t>
      </w:r>
    </w:p>
    <w:p w14:paraId="353900E6" w14:textId="77777777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az MI-rendszer tervezéséhez, tervezés-ellenőrzéséhez és tervezésigazolásához alkalmazandó technikák, eljárások és módszeres intézkedések;</w:t>
      </w:r>
    </w:p>
    <w:p w14:paraId="66E441F5" w14:textId="77777777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az MI-rendszer fejlesztésére, minőség-ellenőrzésére és minőségbiztosítására alkalmazandó technikák, eljárások és módszeres intézkedések;</w:t>
      </w:r>
    </w:p>
    <w:p w14:paraId="5DC33C01" w14:textId="77777777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az MI-rendszer fejlesztése előtt, alatt és után végrehajtandó vizsgálati, tesztelési és érvényesítési eljárások, valamint azok elvégzésének gyakorisága;</w:t>
      </w:r>
    </w:p>
    <w:p w14:paraId="25E1D0B3" w14:textId="1D8BCDA3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az alkalmazandó műszaki előírások, beleértve a szabványokat, valamint – amennyiben a vonatkozó harmonizált szabványokat nem alkalmazzák teljes mértékben </w:t>
      </w:r>
      <w:r>
        <w:rPr>
          <w:rFonts w:ascii="Arial" w:hAnsi="Arial"/>
          <w:sz w:val="22"/>
        </w:rPr>
        <w:t xml:space="preserve">vagy nem terjednek ki az összes vonatkozó követelményre – </w:t>
      </w:r>
      <w:r>
        <w:rPr>
          <w:rFonts w:ascii="Arial" w:hAnsi="Arial"/>
          <w:sz w:val="22"/>
          <w:bdr w:val="none" w:sz="0" w:space="0" w:color="auto" w:frame="1"/>
        </w:rPr>
        <w:t>az annak biztosítására szolgáló eszközök, hogy az MI-rendszer megfeleljen az MCC-AI-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High</w:t>
      </w:r>
      <w:proofErr w:type="spellEnd"/>
      <w:r>
        <w:rPr>
          <w:rFonts w:ascii="Arial" w:hAnsi="Arial"/>
          <w:sz w:val="22"/>
          <w:bdr w:val="none" w:sz="0" w:space="0" w:color="auto" w:frame="1"/>
        </w:rPr>
        <w:t>-</w:t>
      </w:r>
      <w:proofErr w:type="spellStart"/>
      <w:r>
        <w:rPr>
          <w:rFonts w:ascii="Arial" w:hAnsi="Arial"/>
          <w:sz w:val="22"/>
          <w:bdr w:val="none" w:sz="0" w:space="0" w:color="auto" w:frame="1"/>
        </w:rPr>
        <w:t>Risk</w:t>
      </w:r>
      <w:proofErr w:type="spellEnd"/>
      <w:r>
        <w:rPr>
          <w:rFonts w:ascii="Arial" w:hAnsi="Arial"/>
          <w:sz w:val="22"/>
          <w:bdr w:val="none" w:sz="0" w:space="0" w:color="auto" w:frame="1"/>
        </w:rPr>
        <w:t xml:space="preserve"> B. szakaszában meghatározott követelményeknek;</w:t>
      </w:r>
    </w:p>
    <w:p w14:paraId="631030CD" w14:textId="77777777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 xml:space="preserve">adatgazdálkodási rendszerek és eljárások, beleértve az adatgyűjtést, az adatszerzést, az adatelemzést, az adatcímkézést, az adattárolást, az adatszűrést, az adatbányászatot, az adatösszesítést, az adatmegőrzést és az </w:t>
      </w:r>
      <w:r>
        <w:rPr>
          <w:rFonts w:ascii="Arial" w:hAnsi="Arial"/>
          <w:sz w:val="22"/>
          <w:bdr w:val="none" w:sz="0" w:space="0" w:color="auto" w:frame="1"/>
        </w:rPr>
        <w:lastRenderedPageBreak/>
        <w:t>MI-rendszerek Átadása előtt végzett bármely más, adatokkal kapcsolatos műveletet;</w:t>
      </w:r>
    </w:p>
    <w:p w14:paraId="7F2D1723" w14:textId="77777777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2. cikkben említett kockázatkezelési rendszer;</w:t>
      </w:r>
    </w:p>
    <w:p w14:paraId="7FDDA4C7" w14:textId="28A8394F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 súlyos váratlan események bejelentésével kapcsolatos eljárások;</w:t>
      </w:r>
    </w:p>
    <w:p w14:paraId="72907D66" w14:textId="0E06772E" w:rsidR="005A49B9" w:rsidRPr="00F973AB" w:rsidRDefault="005A49B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az illetékes nemzeti hatóságokkal, egyéb releváns – többek között az adatokhoz való hozzáférést biztosító vagy támogató – hatóságokkal, a bejelentett szervezetekkel, más gazdasági szereplőkkel, ügyfelekkel vagy más érdekelt felekkel folytatott kommunikáció kezelése;</w:t>
      </w:r>
    </w:p>
    <w:p w14:paraId="75076B4A" w14:textId="77777777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az összes vonatkozó dokumentáció és információ nyilvántartására szolgáló rendszerek és eljárások;</w:t>
      </w:r>
    </w:p>
    <w:p w14:paraId="38ABDF9B" w14:textId="77777777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erőforrás-gazdálkodás, beleértve az ellátás biztonságával kapcsolatos intézkedéseket;</w:t>
      </w:r>
    </w:p>
    <w:p w14:paraId="34AE228A" w14:textId="58AB520E" w:rsidR="00CE2EF9" w:rsidRPr="00F973AB" w:rsidRDefault="00CE2EF9" w:rsidP="00FB03A5">
      <w:pPr>
        <w:pStyle w:val="doLijstnummering7"/>
        <w:numPr>
          <w:ilvl w:val="2"/>
          <w:numId w:val="27"/>
        </w:numPr>
        <w:rPr>
          <w:rFonts w:ascii="Arial" w:hAnsi="Arial" w:cs="Arial"/>
          <w:sz w:val="22"/>
          <w:szCs w:val="22"/>
          <w:bdr w:val="none" w:sz="0" w:space="0" w:color="auto" w:frame="1"/>
        </w:rPr>
      </w:pPr>
      <w:r>
        <w:rPr>
          <w:rFonts w:ascii="Arial" w:hAnsi="Arial"/>
          <w:sz w:val="22"/>
          <w:bdr w:val="none" w:sz="0" w:space="0" w:color="auto" w:frame="1"/>
        </w:rPr>
        <w:t>elszámoltathatósági keret, amely meghatározza a vezetőség és az egyéb alkalmazottak felelősségi körét az e bekezdésben felsorolt valamennyi szempont tekintetében.</w:t>
      </w:r>
    </w:p>
    <w:p w14:paraId="176FCAD2" w14:textId="77777777" w:rsidR="00636C8D" w:rsidRPr="00F973AB" w:rsidRDefault="00636C8D" w:rsidP="00636C8D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Megállapodás időtartama alatt a Beszállítónak meg kell őriznie a minőségirányítási rendszerre vonatkozó dokumentációt. A Beszállító az Állami Szervezet első kérésére átadja az Állami Szervezetnek a minőségirányítási rendszer legújabb verziójához kapcsolódó dokumentációt.</w:t>
      </w:r>
    </w:p>
    <w:p w14:paraId="36C4A717" w14:textId="77777777" w:rsidR="00CE2EF9" w:rsidRPr="002F066E" w:rsidRDefault="00CE2EF9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314AFE2A" w14:textId="3F77D26E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Megfelelőségértékelés </w:t>
      </w:r>
    </w:p>
    <w:p w14:paraId="25055ED0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A1304F6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biztosítja, hogy az MI-rendszert annak Átadása előtt alávessék a következő megfelelőségértékelési eljárásnak:</w:t>
      </w:r>
    </w:p>
    <w:p w14:paraId="26B24270" w14:textId="72D09CA6" w:rsidR="00CE2EF9" w:rsidRPr="00F973AB" w:rsidRDefault="00CE2EF9" w:rsidP="00FB03A5">
      <w:pPr>
        <w:pStyle w:val="doLijstnummering7"/>
        <w:numPr>
          <w:ilvl w:val="2"/>
          <w:numId w:val="28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ellenőrzi, hogy a létrehozott minőségirányítási rendszer megfelel-e a 10. cikk követelményeinek; </w:t>
      </w:r>
    </w:p>
    <w:p w14:paraId="1FAB79D6" w14:textId="2501FE6D" w:rsidR="00CE2EF9" w:rsidRPr="00F973AB" w:rsidRDefault="00CE2EF9" w:rsidP="00FB03A5">
      <w:pPr>
        <w:pStyle w:val="doLijstnummering7"/>
        <w:numPr>
          <w:ilvl w:val="2"/>
          <w:numId w:val="28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megvizsgálja a műszaki dokumentációban szereplő információkat annak értékelése érdekében, hogy az MI-rendszer megfelel-e a releváns,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B. szakaszában meghatározott alapvető követelményeknek;</w:t>
      </w:r>
    </w:p>
    <w:p w14:paraId="106DD499" w14:textId="77777777" w:rsidR="00CE2EF9" w:rsidRPr="00F973AB" w:rsidRDefault="00CE2EF9" w:rsidP="00FB03A5">
      <w:pPr>
        <w:pStyle w:val="doLijstnummering7"/>
        <w:numPr>
          <w:ilvl w:val="2"/>
          <w:numId w:val="28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azt is ellenőrzi, hogy az MI-rendszer megtervezésének és kifejlesztésének folyamata összhangban van-e a műszaki dokumentációval;</w:t>
      </w:r>
    </w:p>
    <w:p w14:paraId="60819A7E" w14:textId="77777777" w:rsidR="00CE2EF9" w:rsidRPr="002F066E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biztosítja, hogy az MI-rendszert új megfelelőségértékelési eljárásnak vessék alá minden olyan esetben, amikor az MI-rendszert a Beszállító a Megállapodás időtartama alatt jelentősen módosítja. </w:t>
      </w:r>
    </w:p>
    <w:p w14:paraId="191F9E28" w14:textId="77777777" w:rsidR="008F5F39" w:rsidRPr="002F066E" w:rsidRDefault="008F5F39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710B45B" w14:textId="77777777" w:rsidR="00CE2EF9" w:rsidRPr="002F066E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6E3E612" w14:textId="368646C6" w:rsidR="002C7FA3" w:rsidRPr="002F066E" w:rsidRDefault="00C77C3E" w:rsidP="00CE2EF9">
      <w:pPr>
        <w:pStyle w:val="doLijstnummering7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b/>
          <w:sz w:val="22"/>
        </w:rPr>
        <w:t xml:space="preserve">&lt;Opcionális&gt; </w:t>
      </w:r>
      <w:r>
        <w:rPr>
          <w:rFonts w:ascii="Arial" w:hAnsi="Arial"/>
          <w:sz w:val="22"/>
        </w:rPr>
        <w:t>Alapjogi hatásvizsgálat</w:t>
      </w:r>
    </w:p>
    <w:p w14:paraId="6FFE004D" w14:textId="77777777" w:rsidR="002C7FA3" w:rsidRPr="002F066E" w:rsidRDefault="002C7FA3" w:rsidP="00564A63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noProof/>
          <w:sz w:val="22"/>
          <w:szCs w:val="22"/>
        </w:rPr>
      </w:pPr>
    </w:p>
    <w:p w14:paraId="7E5E79E9" w14:textId="0B9A69CF" w:rsidR="002C7FA3" w:rsidRPr="008A1402" w:rsidRDefault="00C77C3E" w:rsidP="00564A63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b/>
          <w:sz w:val="22"/>
        </w:rPr>
        <w:t xml:space="preserve">&lt;Opcionális&gt; </w:t>
      </w:r>
      <w:r>
        <w:rPr>
          <w:rFonts w:ascii="Arial" w:hAnsi="Arial"/>
          <w:sz w:val="22"/>
        </w:rPr>
        <w:t>A Beszállító az Állami Szervezet első kérésére közreműködik az Állami Szervezet azon vizsgálatában, amely azt értékeli, hogy az MI-rendszer használata milyen hatást gyakorolhat az alapvető jogokra.</w:t>
      </w:r>
    </w:p>
    <w:p w14:paraId="0977EE3D" w14:textId="77777777" w:rsidR="002C7FA3" w:rsidRPr="0057287D" w:rsidRDefault="002C7FA3" w:rsidP="00564A63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noProof/>
          <w:sz w:val="22"/>
          <w:szCs w:val="22"/>
        </w:rPr>
      </w:pPr>
    </w:p>
    <w:p w14:paraId="58FB40BF" w14:textId="77777777" w:rsidR="00CE2EF9" w:rsidRPr="008A1402" w:rsidRDefault="00CE2EF9" w:rsidP="00CE2EF9">
      <w:pPr>
        <w:pStyle w:val="doLijstnummering7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t xml:space="preserve">Korrekciós intézkedések </w:t>
      </w:r>
    </w:p>
    <w:p w14:paraId="39EFCE22" w14:textId="77777777" w:rsidR="00CE2EF9" w:rsidRPr="008A1402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noProof/>
          <w:sz w:val="22"/>
          <w:szCs w:val="22"/>
          <w:lang w:val="en-IE"/>
        </w:rPr>
      </w:pPr>
    </w:p>
    <w:p w14:paraId="3FC3B3A9" w14:textId="4EAEEA90" w:rsidR="00CE2EF9" w:rsidRPr="008A1402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noProof/>
          <w:sz w:val="22"/>
          <w:szCs w:val="22"/>
        </w:rPr>
      </w:pPr>
      <w:r>
        <w:rPr>
          <w:rFonts w:ascii="Arial" w:hAnsi="Arial"/>
          <w:sz w:val="22"/>
        </w:rPr>
        <w:lastRenderedPageBreak/>
        <w:t>Ha a Megállapodás időtartama alatt a Beszállító úgy ítéli meg vagy okkal feltételezi, hogy az MI-rendszer nem felel meg a jelen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felételeknek, akár az Állami Szervezet észrevételeire reagálva, akár nem, haladéktalanul megteszi a szükséges korrekciós intézkedéseket a rendszer megfelelőségének biztosítása érdekében. A Beszállító tájékoztatja erről az Állami Szervezetet.</w:t>
      </w:r>
    </w:p>
    <w:p w14:paraId="51D034E8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3B8A924E" w14:textId="452280E4" w:rsidR="00CE2EF9" w:rsidRPr="00F973AB" w:rsidRDefault="00C77C3E" w:rsidP="002C7FA3">
      <w:pPr>
        <w:pStyle w:val="doLijstnummering7"/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Az egyéni döntéshozatal magyarázatára vonatkozó kötelezettség</w:t>
      </w:r>
    </w:p>
    <w:p w14:paraId="4E1B9500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32FF29A" w14:textId="4F837ACD" w:rsidR="009B4B27" w:rsidRPr="00F973AB" w:rsidRDefault="0012712E" w:rsidP="00C77C3E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A 6. cikkben ismertetett kötelezettségeken túlmenően a Beszállító az Állami Szervezet első kérésére köteles segítséget nyújtani az Állami Szervezetnek abban, hogy egyértelmű és érdemi magyarázatot tudjon adni az MI-rendszer döntéshozatali eljárásban betöltött szerepére vonatkozóan. Ennek az érdemi magyarázatnak különösen (de nem kizárólagosan) betekintést kell nyújtania a meghozott döntés(</w:t>
      </w:r>
      <w:proofErr w:type="spellStart"/>
      <w:r>
        <w:rPr>
          <w:rFonts w:ascii="Arial" w:hAnsi="Arial"/>
          <w:sz w:val="22"/>
        </w:rPr>
        <w:t>ek</w:t>
      </w:r>
      <w:proofErr w:type="spellEnd"/>
      <w:r>
        <w:rPr>
          <w:rFonts w:ascii="Arial" w:hAnsi="Arial"/>
          <w:sz w:val="22"/>
        </w:rPr>
        <w:t>) fő elemeibe minden olyan érintett személy számára, aki az MI-rendszer kimenete alapján az Állami Szervezet által hozott döntés(</w:t>
      </w:r>
      <w:proofErr w:type="spellStart"/>
      <w:r>
        <w:rPr>
          <w:rFonts w:ascii="Arial" w:hAnsi="Arial"/>
          <w:sz w:val="22"/>
        </w:rPr>
        <w:t>ek</w:t>
      </w:r>
      <w:proofErr w:type="spellEnd"/>
      <w:r>
        <w:rPr>
          <w:rFonts w:ascii="Arial" w:hAnsi="Arial"/>
          <w:sz w:val="22"/>
        </w:rPr>
        <w:t>) hatálya alá tartozik.</w:t>
      </w:r>
    </w:p>
    <w:p w14:paraId="49D8BAB6" w14:textId="7261D6C6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A 14. cikk (1) bekezdésében ismertetett kötelezettség magában foglalja, hogy az Állami Szervezet rendelkezésére kell bocsátani minden olyan műszaki és egyéb információt, amely annak magyarázatához szükséges, hogy az MI-rendszer hogyan állított elő egy adott kimenetet, és lehetőséget kínáljon az érintett személyek számára annak ellenőrzésére, hogy az MI-rendszer hogyan állított elő egy adott kimenetet. A Beszállító feljogosítja az Állami Szervezetet ezen információk felhasználására, megosztására és közzétételére, amennyiben és amilyen mértékben az szükséges az érintett személyek megfelelő tájékoztatása érdekében.</w:t>
      </w:r>
    </w:p>
    <w:p w14:paraId="1A7FA37F" w14:textId="2B9AF792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>A 14. cikk (1) és (2) bekezdésében említett kötelezettségek közé tartozik az MI-rendszer forráskódja, az MI-rendszer fejlesztéséhez használt műszaki leírások, az Adatkészletek, az MI-rendszer fejlesztéséhez használt Adatkészletek megszerzésének és szerkesztésének módjára vonatkozó műszaki információk, az alkalmazott fejlesztési módszerre és a végrehajtott fejlesztési folyamatra vonatkozó információk, az adott modell és az ahhoz kapcsolódó paraméterek kiválasztásának indokolása, valamint az MI-rendszer teljesítményére vonatkozó információk.</w:t>
      </w:r>
    </w:p>
    <w:p w14:paraId="52778463" w14:textId="77777777" w:rsidR="004C37ED" w:rsidRPr="00F973AB" w:rsidRDefault="004C37ED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562E5257" w14:textId="77777777" w:rsidR="00C56C58" w:rsidRPr="00F973AB" w:rsidRDefault="00C56C58" w:rsidP="00CE2EF9">
      <w:pPr>
        <w:pStyle w:val="doLijstnummering7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</w:p>
    <w:p w14:paraId="4A19A640" w14:textId="77777777" w:rsidR="00CE2EF9" w:rsidRPr="00F973AB" w:rsidRDefault="00CE2EF9" w:rsidP="00D33B49">
      <w:pPr>
        <w:spacing w:before="120" w:after="24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>D. szakasz – Az Adatkészletek használatához fűződő jogok</w:t>
      </w:r>
    </w:p>
    <w:p w14:paraId="550BCC80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Állami Szervezetek Adatkészleteihez fűződő jogok</w:t>
      </w:r>
    </w:p>
    <w:p w14:paraId="40B12FE1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68869B5C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Állami Szervezetek Adatkészleteivel kapcsolatos valamennyi jog, beleértve a szellemitulajdon-jogokat is, az Állami Szervezetet vagy az Állami Szervezet által megjelölt harmadik felet illeti meg. </w:t>
      </w:r>
    </w:p>
    <w:p w14:paraId="0F030359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B. melléklet eltérő rendelkezése hiányában a Beszállító nem használhatja az Állami Szervezetek Adatkészleteit a Megállapodás teljesítésétől eltérő célra.</w:t>
      </w:r>
    </w:p>
    <w:p w14:paraId="01A42888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Beszállítónak az Állami Szervezet első kérésére meg kell semmisítenie az Állami Szervezet Adatkészleteit, kivéve, ha a B. melléklet másképp rendelkezik. Ha az </w:t>
      </w:r>
      <w:r>
        <w:rPr>
          <w:rFonts w:ascii="Arial" w:hAnsi="Arial"/>
          <w:sz w:val="22"/>
        </w:rPr>
        <w:lastRenderedPageBreak/>
        <w:t>Állami Szervezet ezt kéri, a Beszállítónak észszerű mértékben rendelkezésre kell bocsátania az Állami Szervezet Adatkészletei megsemmisítését alátámasztó bizonyítékokat.</w:t>
      </w:r>
    </w:p>
    <w:p w14:paraId="11B3898E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2FB0BD24" w14:textId="144D52B8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Beszállítói Adatkészletekhez és a harmadik felek Adatkészleteihez fűződő jogok</w:t>
      </w:r>
    </w:p>
    <w:p w14:paraId="2A54E808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165643DA" w14:textId="756B08C0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Beszállítói Adatkészletekkel és a harmadik felek Adatkészleteivel kapcsolatos valamennyi jog, beleértve a szellemitulajdon-jogokat is, a Beszállítót vagy egy harmadik felet illeti meg. </w:t>
      </w:r>
    </w:p>
    <w:p w14:paraId="0675C23A" w14:textId="57572060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B. melléklet eltérő rendelkezése hiányában a Beszállító nem kizárólagos jogot biztosít az Állami Szervezetnek a Beszállítói Adatkészletek és a harmadik felek Adatkészleteinek használatára, amely minden esetben elegendő a Megállapodás rendelkezéseinek teljesítéséhez, beleértve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feltételeket is.</w:t>
      </w:r>
    </w:p>
    <w:p w14:paraId="6EA8D37E" w14:textId="378C3B57" w:rsidR="00CE2EF9" w:rsidRPr="00F973AB" w:rsidRDefault="0012712E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 xml:space="preserve">&lt;Opcionális&gt; </w:t>
      </w:r>
      <w:r>
        <w:rPr>
          <w:rFonts w:ascii="Arial" w:hAnsi="Arial"/>
          <w:sz w:val="22"/>
        </w:rPr>
        <w:t xml:space="preserve">A 16. cikk (2) bekezdésében ismertetett használati jog magában foglalja a Beszállítói Adatkészletek és a harmadik felek Adatkészleteinek az Állami Szervezet vagy harmadik fél általi, az MI-rendszer – beleértve annak bármely új verzióját – továbbfejlesztése céljából történő felhasználásának jogát. </w:t>
      </w:r>
    </w:p>
    <w:p w14:paraId="5DC6759B" w14:textId="77777777" w:rsidR="009B4B27" w:rsidRPr="00F973AB" w:rsidRDefault="009B4B27" w:rsidP="00564A63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219AA20A" w14:textId="0E263393" w:rsidR="00CE2EF9" w:rsidRPr="00F973AB" w:rsidRDefault="009B4B27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Adatkészletek átadása</w:t>
      </w:r>
    </w:p>
    <w:p w14:paraId="44470E3C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 w:hanging="851"/>
        <w:rPr>
          <w:rFonts w:ascii="Arial" w:hAnsi="Arial" w:cs="Arial"/>
          <w:sz w:val="22"/>
          <w:szCs w:val="22"/>
        </w:rPr>
      </w:pPr>
    </w:p>
    <w:p w14:paraId="74F9DAE7" w14:textId="15A422A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az Állami Szervezet első kérésére átadja az Állami Szervezet Adatkészleteinek legfrissebb változatát az Állami Szervezetnek.</w:t>
      </w:r>
    </w:p>
    <w:p w14:paraId="304FB838" w14:textId="1AD1DC3C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B. melléklet eltérő rendelkezése hiányában a Beszállító az Állami Szervezet első kérésére átadja az Állami Szervezetnek a Beszállítói Adatkészletek és a harmadik felek Adatkészleteinek legfrissebb változatát. </w:t>
      </w:r>
    </w:p>
    <w:p w14:paraId="7D5B102F" w14:textId="67D7327A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Adatkészleteket a Beszállítónak az Állami Szervezet által kijelölt, általánosan használt fájlformátumban kell átadnia az Állami Szervezetnek. </w:t>
      </w:r>
      <w:r>
        <w:rPr>
          <w:rFonts w:ascii="Arial" w:hAnsi="Arial"/>
          <w:b/>
          <w:sz w:val="22"/>
        </w:rPr>
        <w:t>&lt;Opcionális&gt; Az Adatkészleteket a következőképpen kell visszaküldeni: [fájlformátum].</w:t>
      </w:r>
    </w:p>
    <w:p w14:paraId="2988E518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3C993AD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Kártalanítások</w:t>
      </w:r>
    </w:p>
    <w:p w14:paraId="67331209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2D47DA55" w14:textId="68C3EDFE" w:rsidR="00CE2EF9" w:rsidRPr="00F973AB" w:rsidRDefault="00CE2EF9" w:rsidP="002C7FA3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Beszállító kártalanítja az Állami Szervezetet a szellemitulajdon-jogoknak, az adatvédelmi jogoknak vagy az ezekkel egyenértékű jogoknak az MI-rendszernek, a Beszállítói Adatkészleteknek és/vagy a harmadik fél Adatkészleteinek az Állami Szervezet általi használatából eredő bármely megsértéséből adódóan harmadik felek – köztük felügyelők – által előterjesztett valamennyi követelésével szemben. </w:t>
      </w:r>
    </w:p>
    <w:p w14:paraId="388FBA68" w14:textId="6E1A7CB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Állami Szervezet kártalanítja a Beszállítót a harmadik felek – köztük felügyelők – által a szellemitulajdon-jogoknak, az adatvédelmi jogoknak vagy azokkal egyenértékű jogoknak az Állami Szervezet Adatkészleteinek használatából eredő megsértésével kapcsolatban benyújtott valamennyi követeléssel szemben. </w:t>
      </w:r>
    </w:p>
    <w:p w14:paraId="7CEF0537" w14:textId="77777777" w:rsidR="00CE2EF9" w:rsidRPr="00F973AB" w:rsidRDefault="00CE2EF9" w:rsidP="00CE2EF9">
      <w:pPr>
        <w:pStyle w:val="doLijstnummering7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</w:p>
    <w:p w14:paraId="78A7FC39" w14:textId="77777777" w:rsidR="00C56C58" w:rsidRPr="00F973AB" w:rsidRDefault="00C56C58" w:rsidP="00CE2EF9">
      <w:pPr>
        <w:pStyle w:val="doLijstnummering7"/>
        <w:numPr>
          <w:ilvl w:val="0"/>
          <w:numId w:val="0"/>
        </w:numPr>
        <w:rPr>
          <w:rFonts w:ascii="Arial" w:hAnsi="Arial" w:cs="Arial"/>
          <w:sz w:val="22"/>
          <w:szCs w:val="22"/>
        </w:rPr>
      </w:pPr>
    </w:p>
    <w:p w14:paraId="5F84109D" w14:textId="77777777" w:rsidR="00CE2EF9" w:rsidRPr="00F973AB" w:rsidRDefault="00CE2EF9" w:rsidP="00D33B49">
      <w:pPr>
        <w:spacing w:before="120" w:after="24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 xml:space="preserve">E. szakasz – MI-nyilvántartás és ellenőrzés </w:t>
      </w:r>
    </w:p>
    <w:p w14:paraId="687E4541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b/>
          <w:sz w:val="22"/>
        </w:rPr>
        <w:t>&lt;Opcionális&gt;</w:t>
      </w:r>
      <w:r>
        <w:rPr>
          <w:rFonts w:ascii="Arial" w:hAnsi="Arial"/>
          <w:sz w:val="22"/>
        </w:rPr>
        <w:t xml:space="preserve"> MI-nyilvántartás</w:t>
      </w:r>
    </w:p>
    <w:p w14:paraId="4F33AFDF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CEECF03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az Állami Szervezet első kérésére az Állami Szervezet rendelkezésére bocsátja a C. és a D. mellékletben ismertetett információk legfrissebb változatát.</w:t>
      </w:r>
    </w:p>
    <w:p w14:paraId="40886721" w14:textId="092F684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Állami Szervezet jogosult lesz arra, hogy a 19. cikk (1) bekezdésében ismertetett információkat megossza harmadik felekkel, valamint hogy közzétegye azokat, például az MI-rendszerek nyilvántartásában. </w:t>
      </w:r>
    </w:p>
    <w:p w14:paraId="4BE929F0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Ha az Állami Szervezet kéri, a Beszállító segítséget nyújt az MI-rendszerek bármely vonatkozó nyilvántartásban történő regisztrálásában.</w:t>
      </w:r>
    </w:p>
    <w:p w14:paraId="4AFACAEE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247F823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Megfelelés és ellenőrzés</w:t>
      </w:r>
    </w:p>
    <w:p w14:paraId="6E070ADD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1F38AA50" w14:textId="7AC01F91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Beszállítóknak az Állami Szervezet első kérésére az Állami Szervezet rendelkezésére kell bocsátaniuk minden olyan információt, amely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feltételeknek való megfelelés igazolásához szükséges.</w:t>
      </w:r>
    </w:p>
    <w:p w14:paraId="5BEA7370" w14:textId="3787EB39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 köteles közreműködni az Állami Szervezet által vagy nevében elvégzendő ellenőrzésben vagy más típusú vizsgálatban annak megállapítása érdekében, hogy a Beszállító mindenkor teljesíti-e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feltételekben meghatározott kötelezettségeit. Ez az együttműködés magában foglalja az Állami Szervezet által kért valamennyi információ rendelkezésre bocsátását, az alkalmazott kockázatkezelési rendszerbe való betekintést, a Beszállítók személyzetének a meghallgatásokhoz való rendelkezésre bocsátását, valamint a Beszállító telephelyeihez való hozzáférés biztosítását.</w:t>
      </w:r>
    </w:p>
    <w:p w14:paraId="4C5B6841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Állami Szervezet jelentést készít vagy készíttet, amelyben rögzíti az ellenőrzés következtetéseit. A jelentésben az Állami Szervezet rögzíti, hogy a Beszállító milyen mértékben tesz eleget a Megállapodás szerinti kötelezettségeinek. Ha az Állami Szervezet megállapítja, hogy a Beszállító nem tesz eleget az e cikk szerinti kötelezettségeinek, a Beszállító köteles az Állami Szervezet által a jelentésben meghatározott észszerű határidőn belül pótolni az Állami Szervezet által megállapított hiányosságokat. Ha a Beszállító a jelentésben a hiányosságok pótlására meghatározott határidőn belül nem pótolja az Állami Szervezet által megállapított hiányosságokat, a Beszállító jogszabály erejénél fogva mulasztást követ el.</w:t>
      </w:r>
    </w:p>
    <w:p w14:paraId="69BB53E9" w14:textId="7457B2C2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Állami Szervezet jogosult lesz közzétenni a 20. cikk (3) bekezdésében említett jelentés következtetéseit. </w:t>
      </w:r>
    </w:p>
    <w:p w14:paraId="528F0ABA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Állami Szervezet jogosult lesz arra, hogy naptári évente egyszer vagy bármely Jelentős módosítással kapcsolatban ellenőrzést végezzen vagy végeztessen.</w:t>
      </w:r>
    </w:p>
    <w:p w14:paraId="549B6FCA" w14:textId="77777777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Állami Szervezet dönthet úgy, hogy az ellenőrzést részben vagy egészben független ellenőr végzi el.</w:t>
      </w:r>
    </w:p>
    <w:p w14:paraId="6A1C79A3" w14:textId="1DF2CA70" w:rsidR="00CE2EF9" w:rsidRPr="00F973AB" w:rsidRDefault="00CE2EF9" w:rsidP="00CE2EF9">
      <w:pPr>
        <w:pStyle w:val="doLijstnummering7"/>
        <w:numPr>
          <w:ilvl w:val="1"/>
          <w:numId w:val="6"/>
        </w:numPr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/>
          <w:sz w:val="22"/>
        </w:rPr>
        <w:t>Az Állami Szervezet által kirendelendő ellenőr költségeit, ha vannak ilyenek, az Állami Szervezet viseli. Az Állami Szervezet észszerű díjat fizet a Beszállítónak az ellenőrzés során a Beszállítónál felmerülő költségekért. Az ilyen díj összegével kapcsolatos vita semmilyen esetben sem jogosítja fel a Beszállítót arra, hogy felfüggessze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 szerinti kötelezettségeit. Az Állami Szervezet nem köteles ilyen díjat fizetni, ha az ellenőrzés során kiderül, hogy a Beszállító nem teljesítette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 szerinti kötelezettségeit.</w:t>
      </w:r>
    </w:p>
    <w:p w14:paraId="61735993" w14:textId="77777777" w:rsidR="00CE2EF9" w:rsidRPr="00F973AB" w:rsidRDefault="00CE2EF9" w:rsidP="00CE2EF9">
      <w:pPr>
        <w:rPr>
          <w:rFonts w:ascii="Arial" w:hAnsi="Arial" w:cs="Arial"/>
          <w:b/>
          <w:i/>
          <w:sz w:val="22"/>
          <w:szCs w:val="22"/>
        </w:rPr>
      </w:pPr>
    </w:p>
    <w:p w14:paraId="214043CE" w14:textId="77777777" w:rsidR="00C56C58" w:rsidRPr="00F973AB" w:rsidRDefault="00C56C58" w:rsidP="00CE2EF9">
      <w:pPr>
        <w:rPr>
          <w:rFonts w:ascii="Arial" w:hAnsi="Arial" w:cs="Arial"/>
          <w:b/>
          <w:i/>
          <w:sz w:val="22"/>
          <w:szCs w:val="22"/>
        </w:rPr>
      </w:pPr>
    </w:p>
    <w:p w14:paraId="397602CA" w14:textId="77777777" w:rsidR="00CE2EF9" w:rsidRPr="00F973AB" w:rsidRDefault="00CE2EF9" w:rsidP="00D33B49">
      <w:pPr>
        <w:spacing w:before="120" w:after="24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t>F. szakasz – Költségek</w:t>
      </w:r>
    </w:p>
    <w:p w14:paraId="7F55C7C3" w14:textId="77777777" w:rsidR="00CE2EF9" w:rsidRPr="00F973AB" w:rsidRDefault="00CE2EF9" w:rsidP="00CE2EF9">
      <w:pPr>
        <w:pStyle w:val="doLijstnummering7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Költségek</w:t>
      </w:r>
    </w:p>
    <w:p w14:paraId="18DD6F84" w14:textId="77777777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</w:p>
    <w:p w14:paraId="020BCF2F" w14:textId="52F8A91F" w:rsidR="00CE2EF9" w:rsidRPr="00F973AB" w:rsidRDefault="00CE2EF9" w:rsidP="00CE2EF9">
      <w:pPr>
        <w:pStyle w:val="doLijstnummering7"/>
        <w:numPr>
          <w:ilvl w:val="0"/>
          <w:numId w:val="0"/>
        </w:numPr>
        <w:ind w:left="709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Amennyiben a felek másként nem állapodnak meg, vagy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 kifejezetten másként nem rendelkeznek, az Állami Szervezetnek nem kell kiegészítő díjat fizetnie a Beszállítónak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feltételekből eredő munka ellenértékeként.</w:t>
      </w:r>
    </w:p>
    <w:p w14:paraId="1A17E258" w14:textId="77777777" w:rsidR="00CE2EF9" w:rsidRPr="00F973AB" w:rsidRDefault="00CE2EF9" w:rsidP="00CE2EF9">
      <w:pPr>
        <w:rPr>
          <w:rFonts w:ascii="Arial" w:hAnsi="Arial" w:cs="Arial"/>
          <w:b/>
          <w:i/>
          <w:sz w:val="22"/>
          <w:szCs w:val="22"/>
        </w:rPr>
      </w:pPr>
    </w:p>
    <w:p w14:paraId="2152FA27" w14:textId="77777777" w:rsidR="00CE2EF9" w:rsidRPr="00F973AB" w:rsidRDefault="00CE2EF9" w:rsidP="00CE2EF9">
      <w:pPr>
        <w:rPr>
          <w:rFonts w:ascii="Arial" w:hAnsi="Arial" w:cs="Arial"/>
          <w:sz w:val="22"/>
          <w:szCs w:val="22"/>
        </w:rPr>
      </w:pPr>
    </w:p>
    <w:p w14:paraId="07536CC8" w14:textId="77777777" w:rsidR="00CE2EF9" w:rsidRPr="00F973AB" w:rsidRDefault="00CE2EF9" w:rsidP="00CE2EF9">
      <w:pPr>
        <w:rPr>
          <w:rFonts w:ascii="Arial" w:hAnsi="Arial" w:cs="Arial"/>
          <w:sz w:val="22"/>
          <w:szCs w:val="22"/>
        </w:rPr>
      </w:pPr>
    </w:p>
    <w:p w14:paraId="2680FA7E" w14:textId="77777777" w:rsidR="00D33B49" w:rsidRPr="00F973AB" w:rsidRDefault="00CE2EF9" w:rsidP="00D33B49">
      <w:pPr>
        <w:spacing w:before="120" w:after="240"/>
        <w:jc w:val="both"/>
        <w:rPr>
          <w:rFonts w:ascii="Arial" w:hAnsi="Arial" w:cs="Arial"/>
          <w:sz w:val="26"/>
          <w:szCs w:val="26"/>
        </w:rPr>
      </w:pPr>
      <w:r>
        <w:br w:type="page"/>
      </w:r>
    </w:p>
    <w:p w14:paraId="3D167257" w14:textId="77777777" w:rsidR="001C5152" w:rsidRPr="00F973AB" w:rsidRDefault="00CE2EF9" w:rsidP="00A74620">
      <w:pPr>
        <w:spacing w:after="36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A. melléklet – Az MI-rendszer és a Rendeltetés</w:t>
      </w:r>
    </w:p>
    <w:p w14:paraId="212D40C9" w14:textId="77777777" w:rsidR="00CE2EF9" w:rsidRPr="00F973AB" w:rsidRDefault="00CE2EF9" w:rsidP="001C5152">
      <w:pPr>
        <w:spacing w:before="120"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sz w:val="22"/>
          <w:u w:val="single"/>
        </w:rPr>
        <w:t>Az MI-rendszer leírása</w:t>
      </w:r>
    </w:p>
    <w:p w14:paraId="601B15F1" w14:textId="287CE2FB" w:rsidR="00CE2EF9" w:rsidRPr="00F973AB" w:rsidRDefault="00CE2EF9" w:rsidP="00CE2EF9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sz w:val="22"/>
        </w:rPr>
        <w:t>A következő rendszerek vagy rendszerelemek tartoznak a jelen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 hatálya alá: </w:t>
      </w:r>
    </w:p>
    <w:p w14:paraId="0A259DDD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Kérjük, ismertesse az MI-rendszer(</w:t>
      </w:r>
      <w:proofErr w:type="spellStart"/>
      <w:r>
        <w:rPr>
          <w:rFonts w:ascii="Arial" w:hAnsi="Arial"/>
          <w:i/>
          <w:sz w:val="22"/>
        </w:rPr>
        <w:t>ek</w:t>
      </w:r>
      <w:proofErr w:type="spellEnd"/>
      <w:r>
        <w:rPr>
          <w:rFonts w:ascii="Arial" w:hAnsi="Arial"/>
          <w:i/>
          <w:sz w:val="22"/>
        </w:rPr>
        <w:t>)</w:t>
      </w:r>
      <w:proofErr w:type="spellStart"/>
      <w:r>
        <w:rPr>
          <w:rFonts w:ascii="Arial" w:hAnsi="Arial"/>
          <w:i/>
          <w:sz w:val="22"/>
        </w:rPr>
        <w:t>et</w:t>
      </w:r>
      <w:proofErr w:type="spellEnd"/>
      <w:r>
        <w:rPr>
          <w:rFonts w:ascii="Arial" w:hAnsi="Arial"/>
          <w:i/>
          <w:sz w:val="22"/>
        </w:rPr>
        <w:t>. Ez lehet olyan algoritmikus rendszer is, amely a mesterséges intelligenciáról szóló jogszabály értelmében nem minősül MI-rendszernek.</w:t>
      </w:r>
    </w:p>
    <w:p w14:paraId="6025DC8F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/>
          <w:sz w:val="22"/>
          <w:u w:val="single"/>
        </w:rPr>
        <w:t>Rendeltetés</w:t>
      </w:r>
    </w:p>
    <w:p w14:paraId="278B3969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/>
          <w:i/>
          <w:sz w:val="22"/>
        </w:rPr>
        <w:t>Kérjük, írja le az MI-rendszer rendeltetését.</w:t>
      </w:r>
      <w:r>
        <w:rPr>
          <w:rFonts w:ascii="Arial" w:hAnsi="Arial"/>
          <w:sz w:val="22"/>
        </w:rPr>
        <w:br w:type="page"/>
      </w:r>
    </w:p>
    <w:p w14:paraId="2326345B" w14:textId="77777777" w:rsidR="00CE2EF9" w:rsidRPr="00F973AB" w:rsidRDefault="00CE2EF9" w:rsidP="00A74620">
      <w:pPr>
        <w:spacing w:after="360" w:line="360" w:lineRule="auto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B. melléklet – Az Adatkészletek</w:t>
      </w:r>
    </w:p>
    <w:p w14:paraId="0BB35E47" w14:textId="2F6D6C8C" w:rsidR="00CE2EF9" w:rsidRPr="00F973AB" w:rsidRDefault="00CE2EF9" w:rsidP="00CE2EF9">
      <w:pPr>
        <w:spacing w:after="210"/>
        <w:jc w:val="both"/>
        <w:rPr>
          <w:rFonts w:ascii="Arial" w:hAnsi="Arial" w:cs="Arial"/>
          <w:i/>
          <w:iCs/>
          <w:color w:val="000000"/>
          <w:sz w:val="22"/>
          <w:szCs w:val="22"/>
          <w:shd w:val="clear" w:color="auto" w:fill="FFFFFF"/>
        </w:rPr>
      </w:pPr>
      <w:r>
        <w:rPr>
          <w:rFonts w:ascii="Arial" w:hAnsi="Arial"/>
          <w:i/>
          <w:sz w:val="22"/>
        </w:rPr>
        <w:t xml:space="preserve">Kérjük, ismertesse az MI-rendszer </w:t>
      </w:r>
      <w:r>
        <w:rPr>
          <w:rFonts w:ascii="Arial" w:hAnsi="Arial"/>
          <w:i/>
          <w:color w:val="000000"/>
          <w:sz w:val="22"/>
          <w:shd w:val="clear" w:color="auto" w:fill="FFFFFF"/>
        </w:rPr>
        <w:t>tanításához (adott esetben), validálásához és teszteléséhez használt Adatkészleteket. Tegyen különbséget az Állami Szervezetek Adatkészletei, valamint a Beszállítói Adatkészletek és a harmadik felek Adatkészletei között. Az Állami Szervezetek Adatkészletei esetében ismertesse azokat a célokat, amelyekre a Beszállító felhasználhatja az Adatkészleteket (a Megállapodás teljesítésén kívül), valamint azt, hogy a Beszállító köteles-e megsemmisíteni az Adatkészletet a Megállapodás időtartamának lejártakor. Beszállítói Adatkészletek és harmadik felek Adatkészletei esetében ismertesse azokat a célokat, amelyekre az Állami Szervezet felhasználhatja az Adatkészleteket, valamint azt, hogy a Beszállító köteles-e átadni az Adatkészleteket.</w:t>
      </w:r>
    </w:p>
    <w:p w14:paraId="7B348DC0" w14:textId="2612EA27" w:rsidR="00CE2EF9" w:rsidRPr="00F973AB" w:rsidRDefault="006B6837" w:rsidP="00CE2EF9">
      <w:pPr>
        <w:spacing w:after="210"/>
        <w:jc w:val="both"/>
        <w:rPr>
          <w:rFonts w:ascii="Arial" w:hAnsi="Arial" w:cs="Arial"/>
          <w:iCs/>
          <w:color w:val="000000"/>
          <w:sz w:val="22"/>
          <w:szCs w:val="22"/>
          <w:u w:val="single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Az Állami Szervezet Adatkészletei</w:t>
      </w:r>
    </w:p>
    <w:p w14:paraId="2A2EF54A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következő Adatkészleteket az Állami Szervezet bocsátja a Beszállító rendelkezésére a Megállapodás alapján, vagy azokat a Megállapodás részeként kell létrehozni vagy összegyűjteni: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23"/>
        <w:gridCol w:w="2717"/>
        <w:gridCol w:w="2786"/>
      </w:tblGrid>
      <w:tr w:rsidR="00CE2EF9" w:rsidRPr="00F973AB" w14:paraId="6152B9B4" w14:textId="77777777" w:rsidTr="001C5152">
        <w:tc>
          <w:tcPr>
            <w:tcW w:w="3423" w:type="dxa"/>
          </w:tcPr>
          <w:p w14:paraId="6684D925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Az Adatkészlet leírása</w:t>
            </w:r>
          </w:p>
        </w:tc>
        <w:tc>
          <w:tcPr>
            <w:tcW w:w="2717" w:type="dxa"/>
          </w:tcPr>
          <w:p w14:paraId="118B424D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 Beszállító használati joga</w:t>
            </w:r>
          </w:p>
        </w:tc>
        <w:tc>
          <w:tcPr>
            <w:tcW w:w="2786" w:type="dxa"/>
          </w:tcPr>
          <w:p w14:paraId="267B3FFE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Az Adatkészletnek a Megállapodás időtartamának lejártakor történő megsemmisítésére vonatkozó kötelezettség</w:t>
            </w:r>
          </w:p>
        </w:tc>
      </w:tr>
      <w:tr w:rsidR="00CE2EF9" w:rsidRPr="00F973AB" w14:paraId="1ADA89CE" w14:textId="77777777" w:rsidTr="001C5152">
        <w:tc>
          <w:tcPr>
            <w:tcW w:w="3423" w:type="dxa"/>
          </w:tcPr>
          <w:p w14:paraId="3DAB24B4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69ABDFF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86" w:type="dxa"/>
          </w:tcPr>
          <w:p w14:paraId="01BBC0A7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CE2EF9" w:rsidRPr="00F973AB" w14:paraId="6AB7BA75" w14:textId="77777777" w:rsidTr="001C5152">
        <w:tc>
          <w:tcPr>
            <w:tcW w:w="3423" w:type="dxa"/>
          </w:tcPr>
          <w:p w14:paraId="4CE5741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19A34F14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86" w:type="dxa"/>
          </w:tcPr>
          <w:p w14:paraId="291D7900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CE2EF9" w:rsidRPr="00F973AB" w14:paraId="1817D8DC" w14:textId="77777777" w:rsidTr="001C5152">
        <w:tc>
          <w:tcPr>
            <w:tcW w:w="3423" w:type="dxa"/>
          </w:tcPr>
          <w:p w14:paraId="257902F5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2E732C6C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86" w:type="dxa"/>
          </w:tcPr>
          <w:p w14:paraId="137C06A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CE2EF9" w:rsidRPr="00F973AB" w14:paraId="313418A2" w14:textId="77777777" w:rsidTr="001C5152">
        <w:tc>
          <w:tcPr>
            <w:tcW w:w="3423" w:type="dxa"/>
          </w:tcPr>
          <w:p w14:paraId="65E73F7E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17" w:type="dxa"/>
          </w:tcPr>
          <w:p w14:paraId="737BC13A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786" w:type="dxa"/>
          </w:tcPr>
          <w:p w14:paraId="6DB0C2F5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</w:tbl>
    <w:p w14:paraId="36A1BA6C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</w:p>
    <w:p w14:paraId="75798438" w14:textId="3F224FA1" w:rsidR="00CE2EF9" w:rsidRPr="00F973AB" w:rsidRDefault="00CE2EF9" w:rsidP="00CE2EF9">
      <w:pPr>
        <w:spacing w:after="210"/>
        <w:jc w:val="both"/>
        <w:rPr>
          <w:rFonts w:ascii="Arial" w:hAnsi="Arial" w:cs="Arial"/>
          <w:iCs/>
          <w:color w:val="000000"/>
          <w:sz w:val="22"/>
          <w:szCs w:val="22"/>
          <w:u w:val="single"/>
          <w:shd w:val="clear" w:color="auto" w:fill="FFFFFF"/>
        </w:rPr>
      </w:pPr>
      <w:r>
        <w:rPr>
          <w:rFonts w:ascii="Arial" w:hAnsi="Arial"/>
          <w:color w:val="000000"/>
          <w:sz w:val="22"/>
          <w:u w:val="single"/>
          <w:shd w:val="clear" w:color="auto" w:fill="FFFFFF"/>
        </w:rPr>
        <w:t>Beszállítói Adatkészletek és harmadik felek Adatkészletei</w:t>
      </w:r>
    </w:p>
    <w:p w14:paraId="51D24105" w14:textId="6181BDE1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következő Beszállítói Adatkészleteket és harmadik felek Adatkészleteit fogják felhasználni vagy használták fel az MI-rendszer tanításához (adott esetben), validálásához és teszteléséhez: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93"/>
        <w:gridCol w:w="2859"/>
        <w:gridCol w:w="3274"/>
      </w:tblGrid>
      <w:tr w:rsidR="00CE2EF9" w:rsidRPr="00F973AB" w14:paraId="68331355" w14:textId="77777777" w:rsidTr="001C5152">
        <w:tc>
          <w:tcPr>
            <w:tcW w:w="2793" w:type="dxa"/>
          </w:tcPr>
          <w:p w14:paraId="0A152D38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Az Adatkészlet leírása</w:t>
            </w:r>
          </w:p>
        </w:tc>
        <w:tc>
          <w:tcPr>
            <w:tcW w:w="2859" w:type="dxa"/>
          </w:tcPr>
          <w:p w14:paraId="69746CFF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Az Állami Szervezet használati joga</w:t>
            </w:r>
          </w:p>
        </w:tc>
        <w:tc>
          <w:tcPr>
            <w:tcW w:w="3274" w:type="dxa"/>
          </w:tcPr>
          <w:p w14:paraId="3286608F" w14:textId="77777777" w:rsidR="00CE2EF9" w:rsidRPr="00F973AB" w:rsidRDefault="00CE2EF9" w:rsidP="003216B4">
            <w:pPr>
              <w:spacing w:after="21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</w:rPr>
              <w:t>Átadási kötelezettség</w:t>
            </w:r>
            <w:r w:rsidRPr="00F973AB">
              <w:rPr>
                <w:rStyle w:val="FootnoteReference"/>
                <w:rFonts w:ascii="Arial" w:hAnsi="Arial" w:cs="Arial"/>
                <w:b/>
                <w:sz w:val="22"/>
                <w:szCs w:val="22"/>
              </w:rPr>
              <w:footnoteReference w:id="2"/>
            </w:r>
          </w:p>
        </w:tc>
      </w:tr>
      <w:tr w:rsidR="00CE2EF9" w:rsidRPr="00F973AB" w14:paraId="03D464F4" w14:textId="77777777" w:rsidTr="001C5152">
        <w:tc>
          <w:tcPr>
            <w:tcW w:w="2793" w:type="dxa"/>
          </w:tcPr>
          <w:p w14:paraId="0A79855D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72FE0052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274" w:type="dxa"/>
          </w:tcPr>
          <w:p w14:paraId="155F4B31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CE2EF9" w:rsidRPr="00F973AB" w14:paraId="76930306" w14:textId="77777777" w:rsidTr="001C5152">
        <w:tc>
          <w:tcPr>
            <w:tcW w:w="2793" w:type="dxa"/>
          </w:tcPr>
          <w:p w14:paraId="0631A96E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3A3D8AB2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274" w:type="dxa"/>
          </w:tcPr>
          <w:p w14:paraId="65FEAF2B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CE2EF9" w:rsidRPr="00F973AB" w14:paraId="1EA4D25A" w14:textId="77777777" w:rsidTr="001C5152">
        <w:tc>
          <w:tcPr>
            <w:tcW w:w="2793" w:type="dxa"/>
          </w:tcPr>
          <w:p w14:paraId="00E7E76F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5BA63050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274" w:type="dxa"/>
          </w:tcPr>
          <w:p w14:paraId="1198669A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  <w:tr w:rsidR="00CE2EF9" w:rsidRPr="00F973AB" w14:paraId="6A8281BD" w14:textId="77777777" w:rsidTr="001C5152">
        <w:tc>
          <w:tcPr>
            <w:tcW w:w="2793" w:type="dxa"/>
          </w:tcPr>
          <w:p w14:paraId="3426873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2859" w:type="dxa"/>
          </w:tcPr>
          <w:p w14:paraId="451DE527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</w:tc>
        <w:tc>
          <w:tcPr>
            <w:tcW w:w="3274" w:type="dxa"/>
          </w:tcPr>
          <w:p w14:paraId="26ECEE66" w14:textId="77777777" w:rsidR="00CE2EF9" w:rsidRPr="00F973AB" w:rsidRDefault="00CE2EF9" w:rsidP="003216B4">
            <w:pPr>
              <w:spacing w:after="210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hAnsi="Arial"/>
                <w:sz w:val="22"/>
              </w:rPr>
              <w:t>Igen/Nem</w:t>
            </w:r>
          </w:p>
        </w:tc>
      </w:tr>
    </w:tbl>
    <w:p w14:paraId="2BB822D4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  <w:u w:val="single"/>
        </w:rPr>
      </w:pPr>
      <w:r>
        <w:lastRenderedPageBreak/>
        <w:br w:type="page"/>
      </w:r>
    </w:p>
    <w:p w14:paraId="521CD975" w14:textId="77777777" w:rsidR="00CE2EF9" w:rsidRPr="00F973AB" w:rsidRDefault="00CE2EF9" w:rsidP="00A74620">
      <w:pPr>
        <w:spacing w:after="360"/>
        <w:rPr>
          <w:rFonts w:ascii="Arial" w:hAnsi="Arial" w:cs="Arial"/>
          <w:b/>
          <w:bCs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C. melléklet – Műszaki dokumentáció</w:t>
      </w:r>
    </w:p>
    <w:p w14:paraId="37CF516B" w14:textId="5A1C6D0E" w:rsidR="00CE2EF9" w:rsidRPr="00F973AB" w:rsidRDefault="00CE2EF9" w:rsidP="00D33B49">
      <w:pPr>
        <w:spacing w:before="120"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műszaki dokumentációnak legalább az alábbi információkat kell tartalmaznia az MI-rendszerre vonatkozóan:</w:t>
      </w:r>
    </w:p>
    <w:p w14:paraId="27734FA3" w14:textId="77777777" w:rsidR="00CE2EF9" w:rsidRPr="00F973AB" w:rsidRDefault="00CE2EF9" w:rsidP="00CE2EF9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általános leírása, beleértve a következőket:</w:t>
      </w:r>
    </w:p>
    <w:p w14:paraId="0DC2EAEC" w14:textId="3AC74D11" w:rsidR="00CE2EF9" w:rsidRPr="00F973AB" w:rsidRDefault="00CE2EF9" w:rsidP="009B4B27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rendszer Rendeltetése, a Beszállító neve és a rendszer verziója, feltüntetve a korábbi verziókhoz való viszonyát;</w:t>
      </w:r>
    </w:p>
    <w:p w14:paraId="6969A9F3" w14:textId="70ADE282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adott esetben annak ismertetése, hogy az MI-rendszer hogyan működhet együtt olyan hardverekkel vagy szoftverekkel – többek között más MI-rendszerekkel –, amelyek nem képezik részét az MI-rendszernek, illetve hogyan használható fel az ezekkel való interakcióra; </w:t>
      </w:r>
    </w:p>
    <w:p w14:paraId="15A9C4EB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releváns szoftver vagy belső vezérlőprogram verziója és a verzió frissítésével kapcsolatos követelmények;</w:t>
      </w:r>
    </w:p>
    <w:p w14:paraId="2D52F0DE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annak a hardvernek a leírása, amelyen az MI-rendszert működtetni kívánják;</w:t>
      </w:r>
    </w:p>
    <w:p w14:paraId="61EF3469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amennyiben az MI-rendszer termékek összetevője, e termékek külső jellemzőit, jelölését és belső elrendezését bemutató fényképek vagy illusztrációk;</w:t>
      </w:r>
    </w:p>
    <w:p w14:paraId="30BA9017" w14:textId="77777777" w:rsidR="009B4B27" w:rsidRPr="00F973AB" w:rsidRDefault="009B4B27" w:rsidP="009B4B27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Állami Szervezet rendelkezésére bocsátott felhasználói felület alapleírása;</w:t>
      </w:r>
    </w:p>
    <w:p w14:paraId="707E85AB" w14:textId="18ADAD72" w:rsidR="00CE2EF9" w:rsidRPr="00F973AB" w:rsidRDefault="009B4B27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használati utasítás az alkalmazó számára és adott esetben a felhasználói felület alapleírása.</w:t>
      </w:r>
    </w:p>
    <w:p w14:paraId="40DAF3DF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1702"/>
        <w:rPr>
          <w:rFonts w:ascii="Arial" w:hAnsi="Arial" w:cs="Arial"/>
          <w:sz w:val="22"/>
          <w:szCs w:val="22"/>
        </w:rPr>
      </w:pPr>
    </w:p>
    <w:p w14:paraId="2ACA8A81" w14:textId="77777777" w:rsidR="00CE2EF9" w:rsidRPr="00F973AB" w:rsidRDefault="00CE2EF9" w:rsidP="00CE2EF9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elemeinek és fejlesztési folyamatának részletes leírása, beleértve a következőket:</w:t>
      </w:r>
    </w:p>
    <w:p w14:paraId="37303E32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fejlesztése érdekében alkalmazott módszerek és az ennek érdekében tett lépések, beleértve adott esetben a harmadik felek által biztosított, előre betanított rendszerek vagy eszközök igénybevételét, valamint azt, hogy a Beszállító hogyan használta, integrálta vagy módosította ezeket, ideértve a harmadik felek ilyen bemeneteivel kapcsolatos engedélyezési vagy egyéb szerződéses megállapodások leírását is;</w:t>
      </w:r>
    </w:p>
    <w:p w14:paraId="50CEDB01" w14:textId="696F3D1C" w:rsidR="00CE2EF9" w:rsidRPr="00F973AB" w:rsidRDefault="00CE2EF9" w:rsidP="009B4B27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rendszer tervezési előírásai, nevezetesen az MI-rendszer és az algoritmusok általános logikája; a legfontosabb tervezési döntések, beleértve az indokokat és feltételezéseket, többek között azon személyek vagy személyek csoportjai tekintetében is, akik vagy amelyek esetében a rendszert használni kívánják; a fő osztályozási döntések; a rendeltetését tekintve mit optimalizál a rendszer, valamint a különböző paraméterek relevanciája; a rendszer várt kimenetének és kimeneti minőségének leírása;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feltételekben meghatározott követelményeknek való megfelelés érdekében alkalmazott műszaki megoldásokkal kapcsolatos esetleges kompromisszumokra vonatkozó döntések;</w:t>
      </w:r>
    </w:p>
    <w:p w14:paraId="2AB4A336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rendszer architektúrájának leírása, ismertetve, hogy a szoftverösszetevők hogyan épülnek egymásra vagy egymásba, illetve </w:t>
      </w:r>
      <w:r>
        <w:rPr>
          <w:rFonts w:ascii="Arial" w:hAnsi="Arial"/>
          <w:sz w:val="22"/>
        </w:rPr>
        <w:lastRenderedPageBreak/>
        <w:t>hogyan integrálódnak a teljes folyamatba; az MI-rendszer fejlesztéséhez, tanításához, teszteléséhez és validálásához használt számítási erőforrások;</w:t>
      </w:r>
    </w:p>
    <w:p w14:paraId="6EE60D08" w14:textId="7C674916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alkalmazott tanítási módszereket és technikákat, valamint tanulóadat-készleteket ismertető adatlapokra vonatkozó adatszolgáltatási követelmények, beleértve az említett adatkészletek általános leírását, és az eredetükre, a hatókörükre és a fő jellemzőire vonatkozó információkat; az adatok megszerzésének és kiválasztásának módja; címkézési eljárások (például felügyelt tanulás esetében), adattisztítási módszerek (például a kiugró értékek észlelése);</w:t>
      </w:r>
    </w:p>
    <w:p w14:paraId="0A8ED183" w14:textId="177B1273" w:rsidR="009B4B27" w:rsidRPr="00F973AB" w:rsidRDefault="009B4B27" w:rsidP="009B4B27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jelen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 szerint szükséges emberi felügyeleti intézkedések értékelése, beleértve az MI-rendszerek kimeneteinek az Állami Szervezet általi értelmezésének megkönnyítéséhez szükséges technikai intézkedések értékelését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feltételekkel összhangban;</w:t>
      </w:r>
    </w:p>
    <w:p w14:paraId="24084DC2" w14:textId="677F870A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MI-rendszer előre meghatározott változtatásainak és teljesítményének részletes leírása, az MI-rendszernek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feltételekben meghatározott vonatkozó követelményeknek való folyamatos megfelelését biztosító műszaki megoldásokkal kapcsolatos valamennyi releváns információval együtt;</w:t>
      </w:r>
    </w:p>
    <w:p w14:paraId="6D9BC3AC" w14:textId="348AD9CB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alkalmazott </w:t>
      </w:r>
      <w:proofErr w:type="spellStart"/>
      <w:r>
        <w:rPr>
          <w:rFonts w:ascii="Arial" w:hAnsi="Arial"/>
          <w:sz w:val="22"/>
        </w:rPr>
        <w:t>validálási</w:t>
      </w:r>
      <w:proofErr w:type="spellEnd"/>
      <w:r>
        <w:rPr>
          <w:rFonts w:ascii="Arial" w:hAnsi="Arial"/>
          <w:sz w:val="22"/>
        </w:rPr>
        <w:t xml:space="preserve"> és tesztelési eljárások, beleértve a felhasznált </w:t>
      </w:r>
      <w:proofErr w:type="spellStart"/>
      <w:r>
        <w:rPr>
          <w:rFonts w:ascii="Arial" w:hAnsi="Arial"/>
          <w:sz w:val="22"/>
        </w:rPr>
        <w:t>validálási</w:t>
      </w:r>
      <w:proofErr w:type="spellEnd"/>
      <w:r>
        <w:rPr>
          <w:rFonts w:ascii="Arial" w:hAnsi="Arial"/>
          <w:sz w:val="22"/>
        </w:rPr>
        <w:t xml:space="preserve"> és tesztelési adatokra és azok fő jellemzőire vonatkozó információkat; a pontosság, a megbízhatóság, valamint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feltételekben meghatározott egyéb vonatkozó követelményeknek való megfelelés mérésére használt mérőszámok, valamint a potenciálisan diszkriminatív hatások; a felelős személyek által dátummal és aláírással ellátott vizsgálati naplók és vizsgálati jelentések, többek között a 2. cikk (5) bekezdésében említett előre meghatározott változtatásokra vonatkozóan;</w:t>
      </w:r>
    </w:p>
    <w:p w14:paraId="0BAE802B" w14:textId="77777777" w:rsidR="00CE2EF9" w:rsidRPr="00F973AB" w:rsidRDefault="00CE2EF9" w:rsidP="00CE2EF9">
      <w:pPr>
        <w:pStyle w:val="doLijstnummering5"/>
        <w:numPr>
          <w:ilvl w:val="1"/>
          <w:numId w:val="9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életbe léptetett kiberbiztonsági intézkedések.</w:t>
      </w:r>
    </w:p>
    <w:p w14:paraId="4077ADA4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1702"/>
        <w:rPr>
          <w:rFonts w:ascii="Arial" w:hAnsi="Arial" w:cs="Arial"/>
          <w:sz w:val="22"/>
          <w:szCs w:val="22"/>
        </w:rPr>
      </w:pPr>
    </w:p>
    <w:p w14:paraId="4A4D3303" w14:textId="7AE1D309" w:rsidR="00CE2EF9" w:rsidRPr="00F973AB" w:rsidRDefault="00052363" w:rsidP="00564A63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nyomon követésére, működésére és ellenőrzésére vonatkozó részletes információk, különös tekintettel a következőkre: a képességei és teljesítménybeli korlátai, beleértve a pontosság fokát azon személyek vagy személyek csoportjai esetében, akik vagy amelyek esetében a rendszert használni kívánják, valamint a pontosság általános elvárt szintje a Rendeltetéséhez viszonyítva; az előre látható nem kívánt eredmények, valamint az egészséggel és biztonsággal, az alapvető jogokkal és a megkülönböztetéssel kapcsolatos kockázatok forrásai az MI-rendszer Rendeltetése tekintetében;</w:t>
      </w:r>
    </w:p>
    <w:p w14:paraId="0EAACA0B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915B434" w14:textId="1C009D58" w:rsidR="009B4B27" w:rsidRPr="00F973AB" w:rsidRDefault="00052363" w:rsidP="00CE2EF9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teljesítménymutatói megfelelőségének ismertetése;</w:t>
      </w:r>
    </w:p>
    <w:p w14:paraId="60AF0F2C" w14:textId="77777777" w:rsidR="009B4B27" w:rsidRPr="00F973AB" w:rsidRDefault="009B4B27" w:rsidP="00564A63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36E5F47C" w14:textId="01DBF04B" w:rsidR="00CE2EF9" w:rsidRPr="00F973AB" w:rsidRDefault="00052363" w:rsidP="00CE2EF9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kockázatkezelési rendszer részletes ismertetése a 2. cikkel összhangban;</w:t>
      </w:r>
    </w:p>
    <w:p w14:paraId="2EE1094C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0A2E70B2" w14:textId="35CCEBD9" w:rsidR="001C5152" w:rsidRPr="00F973AB" w:rsidRDefault="00052363" w:rsidP="001C5152">
      <w:pPr>
        <w:pStyle w:val="doLijstnummering5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rendszer életciklusa során a rendszert érintő, a Beszállító által eszközölt bármely releváns változtatás leírása.</w:t>
      </w:r>
      <w:r>
        <w:rPr>
          <w:rFonts w:ascii="Arial" w:hAnsi="Arial"/>
          <w:sz w:val="22"/>
        </w:rPr>
        <w:br w:type="page"/>
      </w:r>
    </w:p>
    <w:p w14:paraId="32A6061A" w14:textId="77777777" w:rsidR="00CE2EF9" w:rsidRPr="00F973AB" w:rsidRDefault="00CE2EF9" w:rsidP="00A74620">
      <w:pPr>
        <w:spacing w:after="360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D. melléklet – Használati utasítás</w:t>
      </w:r>
    </w:p>
    <w:p w14:paraId="2644D815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használati utasításnak az MI-rendszerre vonatkozóan legalább az alábbi információkat kell tartalmaznia:</w:t>
      </w:r>
    </w:p>
    <w:p w14:paraId="3A225FCB" w14:textId="77777777" w:rsidR="00CE2EF9" w:rsidRPr="00F973AB" w:rsidRDefault="00CE2EF9" w:rsidP="00CE2EF9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Beszállítónak és – ha van ilyen – a meghatalmazott képviselőinek a kiléte és elérhetőségei;</w:t>
      </w:r>
    </w:p>
    <w:p w14:paraId="53C1B122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8B53CA5" w14:textId="77777777" w:rsidR="00CE2EF9" w:rsidRPr="00F973AB" w:rsidRDefault="00CE2EF9" w:rsidP="00CE2EF9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Az MI-rendszer jellemzői, képességei és teljesítményének korlátai, beleértve adott esetben a következőket:</w:t>
      </w:r>
    </w:p>
    <w:p w14:paraId="6BE450DE" w14:textId="77777777" w:rsidR="00CE2EF9" w:rsidRPr="00F973AB" w:rsidRDefault="00CE2EF9" w:rsidP="00CE2EF9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Rendeltetés;</w:t>
      </w:r>
    </w:p>
    <w:p w14:paraId="30FF4711" w14:textId="452EB214" w:rsidR="00CE2EF9" w:rsidRPr="00F973AB" w:rsidRDefault="00CE2EF9" w:rsidP="00CE2EF9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8. cikkben említett pontosság (és annak mérőszámai), megbízhatóság és kiberbiztonság azon várható szintje, amelyhez viszonyítva az MI-rendszert tesztelték és validálták, valamint minden olyan egyértelműen ismert és előre látható körülmény, amely befolyásolhatja a pontosság, a megbízhatóság és a kiberbiztonság várható szintjét;</w:t>
      </w:r>
    </w:p>
    <w:p w14:paraId="4C5618BD" w14:textId="401908F7" w:rsidR="00CE2EF9" w:rsidRPr="00F973AB" w:rsidRDefault="00CE2EF9" w:rsidP="00CE2EF9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bármely ismert vagy előre látható, az MI-rendszer Rendeltetés szerinti használatával vagy az Észszerűen előre látható rendellenes használatával összefüggő körülmény, amely kockázatot jelenthet az egészségre és a biztonságra vagy az alapvető jogokra nézve;</w:t>
      </w:r>
    </w:p>
    <w:p w14:paraId="1DFFE207" w14:textId="1B79CC04" w:rsidR="00CE2EF9" w:rsidRPr="00F973AB" w:rsidRDefault="00D3678A" w:rsidP="00D3678A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MI-rendszer műszaki képességei és tulajdonságai a kimenetek magyarázata szempontjából releváns tájékoztatás érdekében;</w:t>
      </w:r>
      <w:r>
        <w:rPr>
          <w:rFonts w:ascii="Arial" w:hAnsi="Arial"/>
          <w:sz w:val="22"/>
        </w:rPr>
        <w:cr/>
      </w:r>
    </w:p>
    <w:p w14:paraId="7C8EF870" w14:textId="2A947897" w:rsidR="00CE2EF9" w:rsidRPr="00F973AB" w:rsidRDefault="00D3678A" w:rsidP="00D3678A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 rendszer teljesítménye azon meghatározott személyek vagy személyek csoportjai tekintetében, akik vagy amelyek esetében az MI-rendszert használni kívánják;</w:t>
      </w:r>
    </w:p>
    <w:p w14:paraId="154A99A7" w14:textId="77777777" w:rsidR="002F066E" w:rsidRDefault="00D3678A" w:rsidP="002F066E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 bemeneti adatokra vonatkozó előírások vagy az alkalmazott tanuló-, érvényesítési és tesztadatkészletekre vonatkozó egyéb releváns információk, az MI-rendszer rendeltetésének figyelembevételével;</w:t>
      </w:r>
    </w:p>
    <w:p w14:paraId="5C4B93A6" w14:textId="6AE60494" w:rsidR="00CE2EF9" w:rsidRPr="002F066E" w:rsidRDefault="00D3678A" w:rsidP="002F066E">
      <w:pPr>
        <w:pStyle w:val="doLijstnummering5"/>
        <w:numPr>
          <w:ilvl w:val="1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adott esetben az MI-rendszer kimeneteinek az Állami Szervezet általi értelmezését és megfelelő használatát lehetővé tevő információk;</w:t>
      </w:r>
      <w:r>
        <w:rPr>
          <w:rFonts w:ascii="Arial" w:hAnsi="Arial"/>
          <w:sz w:val="22"/>
        </w:rPr>
        <w:cr/>
      </w:r>
    </w:p>
    <w:p w14:paraId="5A6C2171" w14:textId="77777777" w:rsidR="00CE2EF9" w:rsidRPr="00F973AB" w:rsidRDefault="00CE2EF9" w:rsidP="00CE2EF9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az MI-rendszert és annak teljesítményét érintő, a Beszállító által előre meghatározott változások, ha vannak ilyenek; </w:t>
      </w:r>
    </w:p>
    <w:p w14:paraId="014BD99A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55E78B7C" w14:textId="77777777" w:rsidR="00CE2EF9" w:rsidRPr="00F973AB" w:rsidRDefault="00CE2EF9" w:rsidP="00CE2EF9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 xml:space="preserve">a </w:t>
      </w:r>
      <w:bookmarkStart w:id="4" w:name="OpenAt"/>
      <w:r>
        <w:rPr>
          <w:rFonts w:ascii="Arial" w:hAnsi="Arial"/>
          <w:sz w:val="22"/>
        </w:rPr>
        <w:t xml:space="preserve">7. cikkben </w:t>
      </w:r>
      <w:bookmarkEnd w:id="4"/>
      <w:r>
        <w:rPr>
          <w:rFonts w:ascii="Arial" w:hAnsi="Arial"/>
          <w:sz w:val="22"/>
        </w:rPr>
        <w:t>említett emberi felügyeleti intézkedések, beleértve az MI-rendszerek kimeneteinek Állami Szervezet általi értelmezését megkönnyítő technikai intézkedéseket;</w:t>
      </w:r>
    </w:p>
    <w:p w14:paraId="2EDF0A23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3D94A9D8" w14:textId="77777777" w:rsidR="00CE2EF9" w:rsidRPr="00F973AB" w:rsidRDefault="00D3678A" w:rsidP="00D3678A">
      <w:pPr>
        <w:pStyle w:val="doLijstnummering5"/>
        <w:numPr>
          <w:ilvl w:val="0"/>
          <w:numId w:val="10"/>
        </w:numP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</w:rPr>
        <w:t>a szükséges számítási és hardveres erőforrások, az MI-rendszer várható élettartama, valamint az említett MI-rendszer megfelelő működésének biztosításához szükséges karbantartási és gondozási intézkedések, beleértve a gyakoriságukat is, többek között a szoftverfrissítések tekintetében;</w:t>
      </w:r>
    </w:p>
    <w:p w14:paraId="0B44A81A" w14:textId="77777777" w:rsidR="00CE2EF9" w:rsidRPr="00F973AB" w:rsidRDefault="00CE2EF9" w:rsidP="00CE2EF9">
      <w:pPr>
        <w:pStyle w:val="doLijstnummering5"/>
        <w:numPr>
          <w:ilvl w:val="0"/>
          <w:numId w:val="0"/>
        </w:numPr>
        <w:ind w:left="851"/>
        <w:rPr>
          <w:rFonts w:ascii="Arial" w:hAnsi="Arial" w:cs="Arial"/>
          <w:sz w:val="22"/>
          <w:szCs w:val="22"/>
        </w:rPr>
      </w:pPr>
    </w:p>
    <w:p w14:paraId="4763F328" w14:textId="112987C6" w:rsidR="00CE2EF9" w:rsidRPr="00F973AB" w:rsidRDefault="00D3678A" w:rsidP="00564A63">
      <w:pPr>
        <w:pStyle w:val="doLijstnummering5"/>
        <w:rPr>
          <w:b/>
        </w:rPr>
      </w:pPr>
      <w:r>
        <w:rPr>
          <w:rFonts w:ascii="Arial" w:hAnsi="Arial"/>
          <w:sz w:val="22"/>
        </w:rPr>
        <w:lastRenderedPageBreak/>
        <w:t>adott esetben azon, MI-rendszerben foglalt mechanizmusok leírása, amelyek lehetővé teszik az Állami Szervezet számára a naplók megfelelő gyűjtését, tárolását és értelmezését az MCC-AI-</w:t>
      </w:r>
      <w:proofErr w:type="spellStart"/>
      <w:r>
        <w:rPr>
          <w:rFonts w:ascii="Arial" w:hAnsi="Arial"/>
          <w:sz w:val="22"/>
        </w:rPr>
        <w:t>High</w:t>
      </w:r>
      <w:proofErr w:type="spellEnd"/>
      <w:r>
        <w:rPr>
          <w:rFonts w:ascii="Arial" w:hAnsi="Arial"/>
          <w:sz w:val="22"/>
        </w:rPr>
        <w:t>-</w:t>
      </w:r>
      <w:proofErr w:type="spellStart"/>
      <w:r>
        <w:rPr>
          <w:rFonts w:ascii="Arial" w:hAnsi="Arial"/>
          <w:sz w:val="22"/>
        </w:rPr>
        <w:t>Risk</w:t>
      </w:r>
      <w:proofErr w:type="spellEnd"/>
      <w:r>
        <w:rPr>
          <w:rFonts w:ascii="Arial" w:hAnsi="Arial"/>
          <w:sz w:val="22"/>
        </w:rPr>
        <w:t xml:space="preserve"> 5. cikkével összhangban. </w:t>
      </w:r>
      <w:r>
        <w:br w:type="page"/>
      </w:r>
    </w:p>
    <w:p w14:paraId="60742357" w14:textId="77777777" w:rsidR="00CE2EF9" w:rsidRPr="00F973AB" w:rsidRDefault="00CE2EF9" w:rsidP="00A74620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E. melléklet – Az átláthatóságot biztosító intézkedések</w:t>
      </w:r>
    </w:p>
    <w:p w14:paraId="627CAA54" w14:textId="014A67DD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Kérjük, ismertesse itt azokat a technikai és szervezeti intézkedéseket, amelyeket a Beszállítónak meg kell tennie az átláthatóság biztosítása érdekében az MCC-AI-</w:t>
      </w:r>
      <w:proofErr w:type="spellStart"/>
      <w:r>
        <w:rPr>
          <w:rFonts w:ascii="Arial" w:hAnsi="Arial"/>
          <w:i/>
          <w:sz w:val="22"/>
        </w:rPr>
        <w:t>High</w:t>
      </w:r>
      <w:proofErr w:type="spellEnd"/>
      <w:r>
        <w:rPr>
          <w:rFonts w:ascii="Arial" w:hAnsi="Arial"/>
          <w:i/>
          <w:sz w:val="22"/>
        </w:rPr>
        <w:t>-</w:t>
      </w:r>
      <w:proofErr w:type="spellStart"/>
      <w:r>
        <w:rPr>
          <w:rFonts w:ascii="Arial" w:hAnsi="Arial"/>
          <w:i/>
          <w:sz w:val="22"/>
        </w:rPr>
        <w:t>Risk</w:t>
      </w:r>
      <w:proofErr w:type="spellEnd"/>
      <w:r>
        <w:rPr>
          <w:rFonts w:ascii="Arial" w:hAnsi="Arial"/>
          <w:i/>
          <w:sz w:val="22"/>
        </w:rPr>
        <w:t xml:space="preserve"> feltételek 6. cikkével összhangban.</w:t>
      </w:r>
    </w:p>
    <w:p w14:paraId="639F3DAB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b/>
          <w:sz w:val="22"/>
          <w:szCs w:val="22"/>
        </w:rPr>
      </w:pPr>
      <w:r>
        <w:br w:type="page"/>
      </w:r>
    </w:p>
    <w:p w14:paraId="6F0DAB33" w14:textId="77777777" w:rsidR="00CE2EF9" w:rsidRPr="00F973AB" w:rsidRDefault="00CE2EF9" w:rsidP="00A74620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F. melléklet – Az emberi felügyeletet biztosító intézkedések</w:t>
      </w:r>
    </w:p>
    <w:p w14:paraId="7A6DBACF" w14:textId="1E7F2DDA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Kérjük, ismertesse itt azokat a technikai és szervezeti intézkedéseket, amelyeket a Beszállítónak meg kell tennie az emberi felügyelet biztosítása érdekében az MCC-AI-</w:t>
      </w:r>
      <w:proofErr w:type="spellStart"/>
      <w:r>
        <w:rPr>
          <w:rFonts w:ascii="Arial" w:hAnsi="Arial"/>
          <w:i/>
          <w:sz w:val="22"/>
        </w:rPr>
        <w:t>High</w:t>
      </w:r>
      <w:proofErr w:type="spellEnd"/>
      <w:r>
        <w:rPr>
          <w:rFonts w:ascii="Arial" w:hAnsi="Arial"/>
          <w:i/>
          <w:sz w:val="22"/>
        </w:rPr>
        <w:t>-</w:t>
      </w:r>
      <w:proofErr w:type="spellStart"/>
      <w:r>
        <w:rPr>
          <w:rFonts w:ascii="Arial" w:hAnsi="Arial"/>
          <w:i/>
          <w:sz w:val="22"/>
        </w:rPr>
        <w:t>Risk</w:t>
      </w:r>
      <w:proofErr w:type="spellEnd"/>
      <w:r>
        <w:rPr>
          <w:rFonts w:ascii="Arial" w:hAnsi="Arial"/>
          <w:i/>
          <w:sz w:val="22"/>
        </w:rPr>
        <w:t xml:space="preserve"> feltételek 7. cikkével összhangban.</w:t>
      </w:r>
    </w:p>
    <w:p w14:paraId="5EA49DFE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b/>
          <w:sz w:val="22"/>
          <w:szCs w:val="22"/>
        </w:rPr>
      </w:pPr>
      <w:r>
        <w:br w:type="page"/>
      </w:r>
    </w:p>
    <w:p w14:paraId="6C4E10C8" w14:textId="77777777" w:rsidR="00CE2EF9" w:rsidRPr="00F973AB" w:rsidRDefault="00CE2EF9" w:rsidP="00A74620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G. melléklet – Pontossági szintek</w:t>
      </w:r>
    </w:p>
    <w:p w14:paraId="09E6BDFF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Ismertesse az előírt pontossági szinteket.</w:t>
      </w:r>
    </w:p>
    <w:p w14:paraId="7413A47E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br w:type="page"/>
      </w:r>
    </w:p>
    <w:p w14:paraId="309A7334" w14:textId="77777777" w:rsidR="00CE2EF9" w:rsidRPr="00F973AB" w:rsidRDefault="00CE2EF9" w:rsidP="00A74620">
      <w:pPr>
        <w:spacing w:after="360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/>
          <w:b/>
          <w:sz w:val="26"/>
        </w:rPr>
        <w:lastRenderedPageBreak/>
        <w:t>H. melléklet – A megbízhatóság, a biztonság és a kiberbiztonság megfelelő szintjét biztosító intézkedések</w:t>
      </w:r>
    </w:p>
    <w:p w14:paraId="30426E6E" w14:textId="100ED041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Kérjük, ismertesse itt azokat a technikai és szervezeti intézkedéseket, amelyeket a Beszállítónak meg kell tennie a megbízhatóság, a biztonság és a kiberbiztonság megfelelő szintjének biztosítása érdekében az MCC-AI-</w:t>
      </w:r>
      <w:proofErr w:type="spellStart"/>
      <w:r>
        <w:rPr>
          <w:rFonts w:ascii="Arial" w:hAnsi="Arial"/>
          <w:i/>
          <w:sz w:val="22"/>
        </w:rPr>
        <w:t>High</w:t>
      </w:r>
      <w:proofErr w:type="spellEnd"/>
      <w:r>
        <w:rPr>
          <w:rFonts w:ascii="Arial" w:hAnsi="Arial"/>
          <w:i/>
          <w:sz w:val="22"/>
        </w:rPr>
        <w:t>-</w:t>
      </w:r>
      <w:proofErr w:type="spellStart"/>
      <w:r>
        <w:rPr>
          <w:rFonts w:ascii="Arial" w:hAnsi="Arial"/>
          <w:i/>
          <w:sz w:val="22"/>
        </w:rPr>
        <w:t>Risk</w:t>
      </w:r>
      <w:proofErr w:type="spellEnd"/>
      <w:r>
        <w:rPr>
          <w:rFonts w:ascii="Arial" w:hAnsi="Arial"/>
          <w:i/>
          <w:sz w:val="22"/>
        </w:rPr>
        <w:t xml:space="preserve"> feltételek 8. cikkével összhangban.</w:t>
      </w:r>
    </w:p>
    <w:p w14:paraId="7F9331F2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Ezeknek az intézkedéseknek biztosítaniuk kell, hogy az MI-rendszer reziliens legyen azon hibákkal, meghibásodásokkal vagy következetlenségekkel szemben, amelyek a rendszeren vagy a rendszer működési környezetén belül előfordulhatnak, különösen a természetes személyekkel vagy más rendszerekkel való kölcsönhatásuk miatt.</w:t>
      </w:r>
    </w:p>
    <w:p w14:paraId="4CF015C3" w14:textId="3A128485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/>
          <w:i/>
          <w:sz w:val="22"/>
        </w:rPr>
        <w:t>Az MI-rendszernek reziliensnek kell lennie a jogosulatlan harmadik felek arra irányuló kísérleteivel szemben, hogy a rendszer sebezhetőségének kiaknázása révén megváltoztassák a rendszer használatát vagy teljesítményét. Az MI-specifikus sebezhetőségek kezelésére szolgáló műszaki megoldások adott esetben magukban foglalhatják az esetlegesen káros döntéshozatalhoz vezető, a tanulóadat-készlet manipulálását megkísérlő támadásoknak („adatmérgezés”), a tanítás során használt előtanított összetevők manipulálását megkísérlő támadásoknak („modellmérgezés”), a modell hibájának előidézésére szolgáló bemeneteknek („ellenséges példák” vagy „modellkijátszás”), a titoktartási támadásoknak vagy a modellhibáknak a megelőzésére, felderítésére, az azokra való reagálásra, azok megoldására és ellenőrzésére irányuló intézkedéseket.</w:t>
      </w:r>
    </w:p>
    <w:p w14:paraId="317FB5A1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i/>
          <w:sz w:val="22"/>
          <w:szCs w:val="22"/>
        </w:rPr>
      </w:pPr>
    </w:p>
    <w:p w14:paraId="0B67A886" w14:textId="77777777" w:rsidR="00CE2EF9" w:rsidRPr="00F973AB" w:rsidRDefault="00CE2EF9" w:rsidP="00CE2EF9">
      <w:pPr>
        <w:spacing w:after="210"/>
        <w:jc w:val="both"/>
        <w:rPr>
          <w:rFonts w:ascii="Arial" w:hAnsi="Arial" w:cs="Arial"/>
          <w:b/>
          <w:sz w:val="22"/>
          <w:szCs w:val="22"/>
        </w:rPr>
      </w:pPr>
    </w:p>
    <w:p w14:paraId="22B8D7A6" w14:textId="77777777" w:rsidR="000F6F09" w:rsidRPr="00F973AB" w:rsidRDefault="000F6F09" w:rsidP="000F6F09">
      <w:pPr>
        <w:rPr>
          <w:rFonts w:ascii="Arial" w:hAnsi="Arial" w:cs="Arial"/>
          <w:sz w:val="22"/>
          <w:szCs w:val="22"/>
          <w:lang w:eastAsia="en-GB"/>
        </w:rPr>
      </w:pPr>
    </w:p>
    <w:p w14:paraId="2835D346" w14:textId="77777777" w:rsidR="000F6F09" w:rsidRPr="00F973AB" w:rsidRDefault="000F6F09" w:rsidP="000F6F09">
      <w:pPr>
        <w:rPr>
          <w:rFonts w:ascii="Arial" w:hAnsi="Arial" w:cs="Arial"/>
          <w:sz w:val="22"/>
          <w:szCs w:val="22"/>
          <w:lang w:eastAsia="en-GB"/>
        </w:rPr>
      </w:pPr>
    </w:p>
    <w:p w14:paraId="33F6E159" w14:textId="77777777" w:rsidR="000F6F09" w:rsidRPr="00F973AB" w:rsidRDefault="000F6F09" w:rsidP="000F6F09">
      <w:pPr>
        <w:rPr>
          <w:rFonts w:ascii="Arial" w:hAnsi="Arial" w:cs="Arial"/>
          <w:sz w:val="22"/>
          <w:szCs w:val="22"/>
          <w:lang w:eastAsia="en-GB"/>
        </w:rPr>
      </w:pPr>
    </w:p>
    <w:sectPr w:rsidR="000F6F09" w:rsidRPr="00F973AB" w:rsidSect="00C56C5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702" w:right="1440" w:bottom="1440" w:left="1440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1B0583" w14:textId="77777777" w:rsidR="00C96A67" w:rsidRDefault="00C96A67" w:rsidP="000B1A35">
      <w:r>
        <w:separator/>
      </w:r>
    </w:p>
  </w:endnote>
  <w:endnote w:type="continuationSeparator" w:id="0">
    <w:p w14:paraId="5B3F3334" w14:textId="77777777" w:rsidR="00C96A67" w:rsidRDefault="00C96A67" w:rsidP="000B1A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87992947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3B88CE4" w14:textId="77777777" w:rsidR="003216B4" w:rsidRDefault="003216B4" w:rsidP="003216B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>
          <w:rPr>
            <w:rStyle w:val="PageNumber"/>
          </w:rPr>
          <w:fldChar w:fldCharType="end"/>
        </w:r>
      </w:p>
    </w:sdtContent>
  </w:sdt>
  <w:p w14:paraId="2A01B61C" w14:textId="77777777" w:rsidR="003216B4" w:rsidRDefault="003216B4" w:rsidP="000B1A3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  <w:color w:val="104D54"/>
      </w:rPr>
      <w:id w:val="18903949"/>
      <w:docPartObj>
        <w:docPartGallery w:val="Page Numbers (Bottom of Page)"/>
        <w:docPartUnique/>
      </w:docPartObj>
    </w:sdtPr>
    <w:sdtEndPr>
      <w:rPr>
        <w:rStyle w:val="PageNumber"/>
        <w:rFonts w:ascii="Arial" w:hAnsi="Arial" w:cs="Arial"/>
        <w:b/>
        <w:bCs/>
      </w:rPr>
    </w:sdtEndPr>
    <w:sdtContent>
      <w:p w14:paraId="7E86403C" w14:textId="4BEE578E" w:rsidR="003216B4" w:rsidRPr="00B55AC3" w:rsidRDefault="003216B4" w:rsidP="003216B4">
        <w:pPr>
          <w:pStyle w:val="Footer"/>
          <w:framePr w:wrap="none" w:vAnchor="text" w:hAnchor="margin" w:xAlign="right" w:y="1"/>
          <w:rPr>
            <w:rStyle w:val="PageNumber"/>
            <w:rFonts w:ascii="Arial" w:hAnsi="Arial" w:cs="Arial"/>
            <w:b/>
            <w:bCs/>
            <w:color w:val="104D54"/>
          </w:rPr>
        </w:pPr>
        <w:r w:rsidRPr="00B55AC3">
          <w:rPr>
            <w:rStyle w:val="PageNumber"/>
            <w:rFonts w:ascii="Arial" w:hAnsi="Arial" w:cs="Arial"/>
            <w:b/>
            <w:color w:val="104D54"/>
          </w:rPr>
          <w:fldChar w:fldCharType="begin"/>
        </w:r>
        <w:r w:rsidRPr="00B55AC3">
          <w:rPr>
            <w:rStyle w:val="PageNumber"/>
            <w:rFonts w:ascii="Arial" w:hAnsi="Arial" w:cs="Arial"/>
            <w:b/>
            <w:color w:val="104D54"/>
          </w:rPr>
          <w:instrText xml:space="preserve"> PAGE </w:instrText>
        </w:r>
        <w:r w:rsidRPr="00B55AC3">
          <w:rPr>
            <w:rStyle w:val="PageNumber"/>
            <w:rFonts w:ascii="Arial" w:hAnsi="Arial" w:cs="Arial"/>
            <w:b/>
            <w:color w:val="104D54"/>
          </w:rPr>
          <w:fldChar w:fldCharType="separate"/>
        </w:r>
        <w:r w:rsidR="00A06133">
          <w:rPr>
            <w:rStyle w:val="PageNumber"/>
            <w:rFonts w:ascii="Arial" w:hAnsi="Arial" w:cs="Arial"/>
            <w:b/>
            <w:color w:val="104D54"/>
          </w:rPr>
          <w:t>19</w:t>
        </w:r>
        <w:r w:rsidRPr="00B55AC3">
          <w:rPr>
            <w:rStyle w:val="PageNumber"/>
            <w:rFonts w:ascii="Arial" w:hAnsi="Arial" w:cs="Arial"/>
            <w:b/>
            <w:color w:val="104D54"/>
          </w:rPr>
          <w:fldChar w:fldCharType="end"/>
        </w:r>
      </w:p>
    </w:sdtContent>
  </w:sdt>
  <w:p w14:paraId="7F5B43C4" w14:textId="77777777" w:rsidR="003216B4" w:rsidRPr="00B55AC3" w:rsidRDefault="003216B4" w:rsidP="000B1A35">
    <w:pPr>
      <w:pStyle w:val="Footer"/>
      <w:ind w:right="360"/>
      <w:rPr>
        <w:rFonts w:ascii="Arial" w:hAnsi="Arial" w:cs="Arial"/>
        <w:b/>
        <w:bCs/>
        <w:color w:val="104D5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E4A4F" w14:textId="77777777" w:rsidR="0057287D" w:rsidRDefault="005728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905EA" w14:textId="77777777" w:rsidR="00C96A67" w:rsidRDefault="00C96A67" w:rsidP="000B1A35">
      <w:r>
        <w:separator/>
      </w:r>
    </w:p>
  </w:footnote>
  <w:footnote w:type="continuationSeparator" w:id="0">
    <w:p w14:paraId="20930B75" w14:textId="77777777" w:rsidR="00C96A67" w:rsidRDefault="00C96A67" w:rsidP="000B1A35">
      <w:r>
        <w:continuationSeparator/>
      </w:r>
    </w:p>
  </w:footnote>
  <w:footnote w:id="1">
    <w:p w14:paraId="4F352ED7" w14:textId="320E49BB" w:rsidR="00A81582" w:rsidRPr="00A81582" w:rsidRDefault="00A81582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A Bizottság iránymutatásokat tesz közzé az MI-rendszerek fogalmának meghatározásával kapcsolatban, hogy megkönnyítse az első MI-rendelet szabályainak alkalmazását |</w:t>
        </w:r>
      </w:hyperlink>
      <w:hyperlink r:id="rId2" w:history="1">
        <w:r>
          <w:rPr>
            <w:rStyle w:val="Hyperlink"/>
          </w:rPr>
          <w:t xml:space="preserve"> Európa digitális jövőjének megtervezése.</w:t>
        </w:r>
      </w:hyperlink>
    </w:p>
  </w:footnote>
  <w:footnote w:id="2">
    <w:p w14:paraId="4500DEBA" w14:textId="4CEE3FD1" w:rsidR="003216B4" w:rsidRPr="00D33B49" w:rsidRDefault="003216B4" w:rsidP="00CE2EF9">
      <w:pPr>
        <w:pStyle w:val="FootnoteText"/>
        <w:rPr>
          <w:rFonts w:ascii="Arial" w:hAnsi="Arial" w:cs="Arial"/>
          <w:sz w:val="18"/>
          <w:szCs w:val="24"/>
        </w:rPr>
      </w:pPr>
      <w:r>
        <w:rPr>
          <w:rStyle w:val="FootnoteReference"/>
          <w:rFonts w:ascii="Arial" w:hAnsi="Arial" w:cs="Arial"/>
          <w:sz w:val="18"/>
          <w:szCs w:val="24"/>
        </w:rPr>
        <w:footnoteRef/>
      </w: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  <w:tab/>
        <w:t>A Beszállítói Adatkészletek és a harmadik felek Adatkészleteinek átadására vonatkozó kötelezettség korlátozása nem korlátozza a Beszállítók 6. és 14. cikkben ismertetett kötelezettségeit.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6DF43" w14:textId="77777777" w:rsidR="0057287D" w:rsidRDefault="005728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3024B" w14:textId="11EBE59E" w:rsidR="0057287D" w:rsidRDefault="003216B4">
    <w:pPr>
      <w:pStyle w:val="Header"/>
      <w:rPr>
        <w:rFonts w:ascii="Arial" w:hAnsi="Arial"/>
        <w:color w:val="FFFFFF" w:themeColor="background1"/>
      </w:rPr>
    </w:pPr>
    <w:r>
      <w:rPr>
        <w:noProof/>
        <w:color w:val="FFFFFF" w:themeColor="background1"/>
      </w:rPr>
      <w:drawing>
        <wp:anchor distT="0" distB="0" distL="114300" distR="114300" simplePos="0" relativeHeight="251660288" behindDoc="1" locked="0" layoutInCell="1" allowOverlap="1" wp14:anchorId="22B134E5" wp14:editId="034709CA">
          <wp:simplePos x="0" y="0"/>
          <wp:positionH relativeFrom="column">
            <wp:posOffset>-914400</wp:posOffset>
          </wp:positionH>
          <wp:positionV relativeFrom="paragraph">
            <wp:posOffset>-450216</wp:posOffset>
          </wp:positionV>
          <wp:extent cx="7585656" cy="927135"/>
          <wp:effectExtent l="0" t="0" r="0" b="0"/>
          <wp:wrapNone/>
          <wp:docPr id="1683704020" name="Picture 16837040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536" cy="9284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Start w:id="5" w:name="_Hlk189934907"/>
    <w:r w:rsidR="0057287D">
      <w:fldChar w:fldCharType="begin"/>
    </w:r>
    <w:r w:rsidR="0057287D">
      <w:instrText>HYPERLINK "https://public-buyers-community.ec.europa.eu/communities/procurement-ai"</w:instrText>
    </w:r>
    <w:r w:rsidR="0057287D">
      <w:fldChar w:fldCharType="separate"/>
    </w:r>
    <w:r>
      <w:rPr>
        <w:rStyle w:val="Hyperlink"/>
        <w:rFonts w:ascii="Arial" w:hAnsi="Arial"/>
        <w:color w:val="FFFFFF" w:themeColor="background1"/>
        <w:sz w:val="20"/>
      </w:rPr>
      <w:t>Mesterséges intelligencia beszerzése |</w:t>
    </w:r>
    <w:r w:rsidR="0057287D">
      <w:rPr>
        <w:rStyle w:val="Hyperlink"/>
        <w:rFonts w:ascii="Arial" w:hAnsi="Arial"/>
        <w:color w:val="FFFFFF" w:themeColor="background1"/>
        <w:sz w:val="20"/>
      </w:rPr>
      <w:fldChar w:fldCharType="end"/>
    </w:r>
    <w:hyperlink r:id="rId2" w:history="1">
      <w:r>
        <w:rPr>
          <w:rStyle w:val="Hyperlink"/>
          <w:rFonts w:ascii="Arial" w:hAnsi="Arial"/>
          <w:color w:val="FFFFFF" w:themeColor="background1"/>
          <w:sz w:val="20"/>
        </w:rPr>
        <w:t xml:space="preserve"> Public </w:t>
      </w:r>
      <w:proofErr w:type="spellStart"/>
      <w:r>
        <w:rPr>
          <w:rStyle w:val="Hyperlink"/>
          <w:rFonts w:ascii="Arial" w:hAnsi="Arial"/>
          <w:color w:val="FFFFFF" w:themeColor="background1"/>
          <w:sz w:val="20"/>
        </w:rPr>
        <w:t>Buyers</w:t>
      </w:r>
      <w:proofErr w:type="spellEnd"/>
      <w:r>
        <w:rPr>
          <w:rStyle w:val="Hyperlink"/>
          <w:rFonts w:ascii="Arial" w:hAnsi="Arial"/>
          <w:color w:val="FFFFFF" w:themeColor="background1"/>
          <w:sz w:val="20"/>
        </w:rPr>
        <w:t xml:space="preserve"> </w:t>
      </w:r>
      <w:proofErr w:type="spellStart"/>
      <w:r>
        <w:rPr>
          <w:rStyle w:val="Hyperlink"/>
          <w:rFonts w:ascii="Arial" w:hAnsi="Arial"/>
          <w:color w:val="FFFFFF" w:themeColor="background1"/>
          <w:sz w:val="20"/>
        </w:rPr>
        <w:t>Community</w:t>
      </w:r>
      <w:proofErr w:type="spellEnd"/>
    </w:hyperlink>
    <w:bookmarkEnd w:id="5"/>
    <w:r>
      <w:rPr>
        <w:rFonts w:ascii="Arial" w:hAnsi="Arial"/>
        <w:color w:val="FFFFFF" w:themeColor="background1"/>
      </w:rPr>
      <w:tab/>
      <w:t xml:space="preserve"> </w:t>
    </w:r>
  </w:p>
  <w:p w14:paraId="03CD5F39" w14:textId="4624508D" w:rsidR="003216B4" w:rsidRPr="005A1B9E" w:rsidRDefault="003216B4">
    <w:pPr>
      <w:pStyle w:val="Header"/>
      <w:rPr>
        <w:rFonts w:ascii="Arial" w:hAnsi="Arial" w:cs="Arial"/>
        <w:b/>
        <w:bCs/>
        <w:color w:val="FFFFFF" w:themeColor="background1"/>
      </w:rPr>
    </w:pPr>
    <w:r>
      <w:rPr>
        <w:rFonts w:ascii="Arial" w:hAnsi="Arial"/>
        <w:b/>
        <w:color w:val="FFFFFF" w:themeColor="background1"/>
      </w:rPr>
      <w:t>MCC-AI-</w:t>
    </w:r>
    <w:proofErr w:type="spellStart"/>
    <w:r>
      <w:rPr>
        <w:rFonts w:ascii="Arial" w:hAnsi="Arial"/>
        <w:b/>
        <w:color w:val="FFFFFF" w:themeColor="background1"/>
      </w:rPr>
      <w:t>High</w:t>
    </w:r>
    <w:proofErr w:type="spellEnd"/>
    <w:r>
      <w:rPr>
        <w:rFonts w:ascii="Arial" w:hAnsi="Arial"/>
        <w:b/>
        <w:color w:val="FFFFFF" w:themeColor="background1"/>
      </w:rPr>
      <w:t>-</w:t>
    </w:r>
    <w:proofErr w:type="spellStart"/>
    <w:r>
      <w:rPr>
        <w:rFonts w:ascii="Arial" w:hAnsi="Arial"/>
        <w:b/>
        <w:color w:val="FFFFFF" w:themeColor="background1"/>
      </w:rPr>
      <w:t>Risk</w:t>
    </w:r>
    <w:proofErr w:type="spellEnd"/>
    <w:r>
      <w:rPr>
        <w:rFonts w:ascii="Arial" w:hAnsi="Arial"/>
        <w:b/>
        <w:color w:val="FFFFFF" w:themeColor="background1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6C1488" w14:textId="77777777" w:rsidR="003216B4" w:rsidRDefault="003216B4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74F40A1" wp14:editId="166F4DD0">
          <wp:simplePos x="0" y="0"/>
          <wp:positionH relativeFrom="column">
            <wp:posOffset>-1009015</wp:posOffset>
          </wp:positionH>
          <wp:positionV relativeFrom="paragraph">
            <wp:posOffset>-812891</wp:posOffset>
          </wp:positionV>
          <wp:extent cx="7823865" cy="11068162"/>
          <wp:effectExtent l="0" t="0" r="0" b="6350"/>
          <wp:wrapNone/>
          <wp:docPr id="432765360" name="Picture 4327653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4483187" name="Picture 96448318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3865" cy="110681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F06B4"/>
    <w:multiLevelType w:val="multilevel"/>
    <w:tmpl w:val="D8143294"/>
    <w:lvl w:ilvl="0">
      <w:start w:val="1"/>
      <w:numFmt w:val="bullet"/>
      <w:pStyle w:val="doBullets1"/>
      <w:lvlText w:val=""/>
      <w:lvlJc w:val="left"/>
      <w:pPr>
        <w:ind w:left="851" w:hanging="851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701" w:hanging="85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52" w:hanging="851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402" w:hanging="85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53" w:hanging="851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103" w:hanging="85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103"/>
        </w:tabs>
        <w:ind w:left="5954" w:hanging="851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54"/>
        </w:tabs>
        <w:ind w:left="6804" w:hanging="85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655" w:hanging="851"/>
      </w:pPr>
      <w:rPr>
        <w:rFonts w:ascii="Wingdings" w:hAnsi="Wingdings" w:hint="default"/>
      </w:rPr>
    </w:lvl>
  </w:abstractNum>
  <w:abstractNum w:abstractNumId="1" w15:restartNumberingAfterBreak="0">
    <w:nsid w:val="08583C5C"/>
    <w:multiLevelType w:val="multilevel"/>
    <w:tmpl w:val="C9AEA034"/>
    <w:lvl w:ilvl="0">
      <w:start w:val="1"/>
      <w:numFmt w:val="decimal"/>
      <w:pStyle w:val="doLijstnummering7"/>
      <w:lvlText w:val="%1. cikk"/>
      <w:lvlJc w:val="left"/>
      <w:pPr>
        <w:tabs>
          <w:tab w:val="num" w:pos="851"/>
        </w:tabs>
        <w:ind w:left="851" w:hanging="851"/>
      </w:pPr>
      <w:rPr>
        <w:rFonts w:ascii="Arial" w:hAnsi="Arial" w:cs="Arial" w:hint="default"/>
        <w:b w:val="0"/>
        <w:sz w:val="22"/>
        <w:szCs w:val="22"/>
        <w:u w:val="single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="Arial" w:hAnsi="Arial" w:cs="Arial" w:hint="default"/>
        <w:b w:val="0"/>
        <w:i w:val="0"/>
        <w:color w:val="auto"/>
        <w:sz w:val="22"/>
        <w:szCs w:val="22"/>
      </w:rPr>
    </w:lvl>
    <w:lvl w:ilvl="2">
      <w:start w:val="1"/>
      <w:numFmt w:val="lowerLetter"/>
      <w:lvlText w:val="%3.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3">
      <w:start w:val="1"/>
      <w:numFmt w:val="lowerRoman"/>
      <w:lvlText w:val="%4.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26" w:firstLine="0"/>
      </w:pPr>
      <w:rPr>
        <w:rFonts w:hint="default"/>
      </w:rPr>
    </w:lvl>
  </w:abstractNum>
  <w:abstractNum w:abstractNumId="2" w15:restartNumberingAfterBreak="0">
    <w:nsid w:val="283824ED"/>
    <w:multiLevelType w:val="multilevel"/>
    <w:tmpl w:val="40008F20"/>
    <w:lvl w:ilvl="0">
      <w:start w:val="1"/>
      <w:numFmt w:val="lowerRoman"/>
      <w:pStyle w:val="doLijstnummering4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lowerRoman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lowerRoman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lowerRoman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lowerRoman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lowerRoman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lowerRoman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lowerRoman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3" w15:restartNumberingAfterBreak="0">
    <w:nsid w:val="38222A4F"/>
    <w:multiLevelType w:val="hybridMultilevel"/>
    <w:tmpl w:val="3C585E60"/>
    <w:lvl w:ilvl="0" w:tplc="E21C0E82">
      <w:start w:val="1"/>
      <w:numFmt w:val="bullet"/>
      <w:pStyle w:val="ListParagraph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1EF005D"/>
    <w:multiLevelType w:val="multilevel"/>
    <w:tmpl w:val="7FDCB5BC"/>
    <w:lvl w:ilvl="0">
      <w:start w:val="1"/>
      <w:numFmt w:val="bullet"/>
      <w:pStyle w:val="PurpleBullet"/>
      <w:lvlText w:val=""/>
      <w:lvlJc w:val="left"/>
      <w:pPr>
        <w:ind w:left="720" w:hanging="363"/>
      </w:pPr>
      <w:rPr>
        <w:rFonts w:ascii="Symbol" w:hAnsi="Symbol" w:hint="default"/>
        <w:color w:val="FF4F3D"/>
      </w:rPr>
    </w:lvl>
    <w:lvl w:ilvl="1">
      <w:start w:val="1"/>
      <w:numFmt w:val="bullet"/>
      <w:lvlText w:val=""/>
      <w:lvlJc w:val="left"/>
      <w:pPr>
        <w:ind w:left="1264" w:hanging="363"/>
      </w:pPr>
      <w:rPr>
        <w:rFonts w:ascii="Symbol" w:hAnsi="Symbol" w:hint="default"/>
        <w:color w:val="FF4F3D"/>
      </w:rPr>
    </w:lvl>
    <w:lvl w:ilvl="2">
      <w:start w:val="1"/>
      <w:numFmt w:val="bullet"/>
      <w:lvlText w:val=""/>
      <w:lvlJc w:val="left"/>
      <w:pPr>
        <w:ind w:left="1805" w:hanging="360"/>
      </w:pPr>
      <w:rPr>
        <w:rFonts w:ascii="Symbol" w:hAnsi="Symbol" w:hint="default"/>
        <w:color w:val="FF4F3D"/>
      </w:rPr>
    </w:lvl>
    <w:lvl w:ilvl="3">
      <w:start w:val="1"/>
      <w:numFmt w:val="bullet"/>
      <w:lvlText w:val=""/>
      <w:lvlJc w:val="left"/>
      <w:pPr>
        <w:ind w:left="2352" w:hanging="363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896" w:hanging="363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440" w:hanging="363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984" w:hanging="363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528" w:hanging="363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072" w:hanging="363"/>
      </w:pPr>
      <w:rPr>
        <w:rFonts w:ascii="Wingdings" w:hAnsi="Wingdings" w:hint="default"/>
      </w:rPr>
    </w:lvl>
  </w:abstractNum>
  <w:abstractNum w:abstractNumId="5" w15:restartNumberingAfterBreak="0">
    <w:nsid w:val="652E5F89"/>
    <w:multiLevelType w:val="multilevel"/>
    <w:tmpl w:val="26B2CF48"/>
    <w:lvl w:ilvl="0">
      <w:start w:val="1"/>
      <w:numFmt w:val="upperRoman"/>
      <w:pStyle w:val="doLijstnummering3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upperRoman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upperRoman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upperRoman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upperRoman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upperRoman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upperRoman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upperRoman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upperRoman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6" w15:restartNumberingAfterBreak="0">
    <w:nsid w:val="68490AFA"/>
    <w:multiLevelType w:val="multilevel"/>
    <w:tmpl w:val="A9628022"/>
    <w:lvl w:ilvl="0">
      <w:start w:val="1"/>
      <w:numFmt w:val="decimal"/>
      <w:pStyle w:val="doLijstnummering5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702"/>
        </w:tabs>
        <w:ind w:left="1702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53"/>
        </w:tabs>
        <w:ind w:left="2553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04"/>
        </w:tabs>
        <w:ind w:left="3404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255"/>
        </w:tabs>
        <w:ind w:left="4255" w:hanging="85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6"/>
        </w:tabs>
        <w:ind w:left="5106" w:hanging="851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957"/>
        </w:tabs>
        <w:ind w:left="5957" w:hanging="85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08"/>
        </w:tabs>
        <w:ind w:left="6808" w:hanging="85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659"/>
        </w:tabs>
        <w:ind w:left="7659" w:hanging="851"/>
      </w:pPr>
      <w:rPr>
        <w:rFonts w:hint="default"/>
      </w:rPr>
    </w:lvl>
  </w:abstractNum>
  <w:abstractNum w:abstractNumId="7" w15:restartNumberingAfterBreak="0">
    <w:nsid w:val="74802BA1"/>
    <w:multiLevelType w:val="hybridMultilevel"/>
    <w:tmpl w:val="0D9EE790"/>
    <w:lvl w:ilvl="0" w:tplc="B9C8A8BE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8" w15:restartNumberingAfterBreak="0">
    <w:nsid w:val="7A5560F6"/>
    <w:multiLevelType w:val="hybridMultilevel"/>
    <w:tmpl w:val="164A8EC4"/>
    <w:lvl w:ilvl="0" w:tplc="64C676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AD7C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9633253">
    <w:abstractNumId w:val="3"/>
  </w:num>
  <w:num w:numId="2" w16cid:durableId="2047483329">
    <w:abstractNumId w:val="4"/>
  </w:num>
  <w:num w:numId="3" w16cid:durableId="1385371387">
    <w:abstractNumId w:val="8"/>
  </w:num>
  <w:num w:numId="4" w16cid:durableId="1517502109">
    <w:abstractNumId w:val="7"/>
  </w:num>
  <w:num w:numId="5" w16cid:durableId="2145268333">
    <w:abstractNumId w:val="0"/>
  </w:num>
  <w:num w:numId="6" w16cid:durableId="947471421">
    <w:abstractNumId w:val="1"/>
  </w:num>
  <w:num w:numId="7" w16cid:durableId="355009267">
    <w:abstractNumId w:val="5"/>
  </w:num>
  <w:num w:numId="8" w16cid:durableId="1843741350">
    <w:abstractNumId w:val="2"/>
  </w:num>
  <w:num w:numId="9" w16cid:durableId="1445883148">
    <w:abstractNumId w:val="6"/>
  </w:num>
  <w:num w:numId="10" w16cid:durableId="122271557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39623238">
    <w:abstractNumId w:val="1"/>
  </w:num>
  <w:num w:numId="12" w16cid:durableId="3089000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46342793">
    <w:abstractNumId w:val="6"/>
  </w:num>
  <w:num w:numId="14" w16cid:durableId="333651219">
    <w:abstractNumId w:val="1"/>
  </w:num>
  <w:num w:numId="15" w16cid:durableId="559748463">
    <w:abstractNumId w:val="1"/>
  </w:num>
  <w:num w:numId="16" w16cid:durableId="1695765638">
    <w:abstractNumId w:val="1"/>
  </w:num>
  <w:num w:numId="17" w16cid:durableId="766850134">
    <w:abstractNumId w:val="1"/>
  </w:num>
  <w:num w:numId="18" w16cid:durableId="70516881">
    <w:abstractNumId w:val="1"/>
  </w:num>
  <w:num w:numId="19" w16cid:durableId="777874114">
    <w:abstractNumId w:val="1"/>
  </w:num>
  <w:num w:numId="20" w16cid:durableId="117991588">
    <w:abstractNumId w:val="1"/>
  </w:num>
  <w:num w:numId="21" w16cid:durableId="186529824">
    <w:abstractNumId w:val="1"/>
    <w:lvlOverride w:ilvl="0">
      <w:lvl w:ilvl="0">
        <w:start w:val="1"/>
        <w:numFmt w:val="decimal"/>
        <w:pStyle w:val="doLijstnummering7"/>
        <w:lvlText w:val="%1. cikk"/>
        <w:lvlJc w:val="left"/>
        <w:pPr>
          <w:tabs>
            <w:tab w:val="num" w:pos="851"/>
          </w:tabs>
          <w:ind w:left="851" w:hanging="851"/>
        </w:pPr>
        <w:rPr>
          <w:rFonts w:ascii="Arial" w:hAnsi="Arial" w:cs="Arial" w:hint="default"/>
          <w:b w:val="0"/>
          <w:sz w:val="22"/>
          <w:szCs w:val="22"/>
          <w:u w:val="singl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9"/>
          </w:tabs>
          <w:ind w:left="709" w:hanging="709"/>
        </w:pPr>
        <w:rPr>
          <w:rFonts w:ascii="Arial" w:hAnsi="Arial" w:cs="Arial" w:hint="default"/>
          <w:b w:val="0"/>
          <w:i w:val="0"/>
          <w:color w:val="auto"/>
          <w:sz w:val="22"/>
          <w:szCs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1418"/>
          </w:tabs>
          <w:ind w:left="1418" w:hanging="709"/>
        </w:pPr>
        <w:rPr>
          <w:rFonts w:hint="default"/>
        </w:rPr>
      </w:lvl>
    </w:lvlOverride>
    <w:lvlOverride w:ilvl="3">
      <w:lvl w:ilvl="3">
        <w:start w:val="1"/>
        <w:numFmt w:val="lowerRoman"/>
        <w:lvlText w:val="%4."/>
        <w:lvlJc w:val="left"/>
        <w:pPr>
          <w:tabs>
            <w:tab w:val="num" w:pos="2126"/>
          </w:tabs>
          <w:ind w:left="2126" w:hanging="708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709"/>
          </w:tabs>
          <w:ind w:left="709" w:hanging="709"/>
        </w:pPr>
        <w:rPr>
          <w:rFonts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</w:num>
  <w:num w:numId="22" w16cid:durableId="1684893508">
    <w:abstractNumId w:val="1"/>
    <w:lvlOverride w:ilvl="0">
      <w:lvl w:ilvl="0">
        <w:start w:val="1"/>
        <w:numFmt w:val="decimal"/>
        <w:pStyle w:val="doLijstnummering7"/>
        <w:lvlText w:val="%1. cikk"/>
        <w:lvlJc w:val="left"/>
        <w:pPr>
          <w:tabs>
            <w:tab w:val="num" w:pos="851"/>
          </w:tabs>
          <w:ind w:left="851" w:hanging="851"/>
        </w:pPr>
        <w:rPr>
          <w:rFonts w:ascii="Arial" w:hAnsi="Arial" w:cs="Arial" w:hint="default"/>
          <w:b w:val="0"/>
          <w:sz w:val="22"/>
          <w:szCs w:val="22"/>
          <w:u w:val="singl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9"/>
          </w:tabs>
          <w:ind w:left="709" w:hanging="709"/>
        </w:pPr>
        <w:rPr>
          <w:rFonts w:ascii="Arial" w:hAnsi="Arial" w:cs="Arial" w:hint="default"/>
          <w:b w:val="0"/>
          <w:i w:val="0"/>
          <w:color w:val="auto"/>
          <w:sz w:val="22"/>
          <w:szCs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1418"/>
          </w:tabs>
          <w:ind w:left="1418" w:hanging="709"/>
        </w:pPr>
        <w:rPr>
          <w:rFonts w:hint="default"/>
        </w:rPr>
      </w:lvl>
    </w:lvlOverride>
    <w:lvlOverride w:ilvl="3">
      <w:lvl w:ilvl="3">
        <w:start w:val="1"/>
        <w:numFmt w:val="lowerRoman"/>
        <w:lvlText w:val="%4."/>
        <w:lvlJc w:val="left"/>
        <w:pPr>
          <w:tabs>
            <w:tab w:val="num" w:pos="2126"/>
          </w:tabs>
          <w:ind w:left="2126" w:hanging="708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709"/>
          </w:tabs>
          <w:ind w:left="709" w:hanging="709"/>
        </w:pPr>
        <w:rPr>
          <w:rFonts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</w:num>
  <w:num w:numId="23" w16cid:durableId="1147865948">
    <w:abstractNumId w:val="1"/>
    <w:lvlOverride w:ilvl="0">
      <w:lvl w:ilvl="0">
        <w:start w:val="1"/>
        <w:numFmt w:val="decimal"/>
        <w:pStyle w:val="doLijstnummering7"/>
        <w:lvlText w:val="%1. cikk"/>
        <w:lvlJc w:val="left"/>
        <w:pPr>
          <w:tabs>
            <w:tab w:val="num" w:pos="851"/>
          </w:tabs>
          <w:ind w:left="851" w:hanging="851"/>
        </w:pPr>
        <w:rPr>
          <w:rFonts w:ascii="Arial" w:hAnsi="Arial" w:cs="Arial" w:hint="default"/>
          <w:b w:val="0"/>
          <w:sz w:val="22"/>
          <w:szCs w:val="22"/>
          <w:u w:val="singl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9"/>
          </w:tabs>
          <w:ind w:left="709" w:hanging="709"/>
        </w:pPr>
        <w:rPr>
          <w:rFonts w:ascii="Arial" w:hAnsi="Arial" w:cs="Arial" w:hint="default"/>
          <w:b w:val="0"/>
          <w:i w:val="0"/>
          <w:color w:val="auto"/>
          <w:sz w:val="22"/>
          <w:szCs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1418"/>
          </w:tabs>
          <w:ind w:left="1418" w:hanging="709"/>
        </w:pPr>
        <w:rPr>
          <w:rFonts w:hint="default"/>
        </w:rPr>
      </w:lvl>
    </w:lvlOverride>
    <w:lvlOverride w:ilvl="3">
      <w:lvl w:ilvl="3">
        <w:start w:val="1"/>
        <w:numFmt w:val="lowerRoman"/>
        <w:lvlText w:val="%4."/>
        <w:lvlJc w:val="left"/>
        <w:pPr>
          <w:tabs>
            <w:tab w:val="num" w:pos="2126"/>
          </w:tabs>
          <w:ind w:left="2126" w:hanging="708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709"/>
          </w:tabs>
          <w:ind w:left="709" w:hanging="709"/>
        </w:pPr>
        <w:rPr>
          <w:rFonts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</w:num>
  <w:num w:numId="24" w16cid:durableId="1709992005">
    <w:abstractNumId w:val="1"/>
    <w:lvlOverride w:ilvl="0">
      <w:lvl w:ilvl="0">
        <w:start w:val="1"/>
        <w:numFmt w:val="decimal"/>
        <w:pStyle w:val="doLijstnummering7"/>
        <w:lvlText w:val="%1. cikk"/>
        <w:lvlJc w:val="left"/>
        <w:pPr>
          <w:tabs>
            <w:tab w:val="num" w:pos="851"/>
          </w:tabs>
          <w:ind w:left="851" w:hanging="851"/>
        </w:pPr>
        <w:rPr>
          <w:rFonts w:ascii="Arial" w:hAnsi="Arial" w:cs="Arial" w:hint="default"/>
          <w:b w:val="0"/>
          <w:sz w:val="22"/>
          <w:szCs w:val="22"/>
          <w:u w:val="singl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9"/>
          </w:tabs>
          <w:ind w:left="709" w:hanging="709"/>
        </w:pPr>
        <w:rPr>
          <w:rFonts w:ascii="Arial" w:hAnsi="Arial" w:cs="Arial" w:hint="default"/>
          <w:b w:val="0"/>
          <w:i w:val="0"/>
          <w:color w:val="auto"/>
          <w:sz w:val="22"/>
          <w:szCs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1418"/>
          </w:tabs>
          <w:ind w:left="1418" w:hanging="709"/>
        </w:pPr>
        <w:rPr>
          <w:rFonts w:hint="default"/>
        </w:rPr>
      </w:lvl>
    </w:lvlOverride>
    <w:lvlOverride w:ilvl="3">
      <w:lvl w:ilvl="3">
        <w:start w:val="1"/>
        <w:numFmt w:val="lowerRoman"/>
        <w:lvlText w:val="%4."/>
        <w:lvlJc w:val="left"/>
        <w:pPr>
          <w:tabs>
            <w:tab w:val="num" w:pos="2126"/>
          </w:tabs>
          <w:ind w:left="2126" w:hanging="708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709"/>
          </w:tabs>
          <w:ind w:left="709" w:hanging="709"/>
        </w:pPr>
        <w:rPr>
          <w:rFonts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</w:num>
  <w:num w:numId="25" w16cid:durableId="676463009">
    <w:abstractNumId w:val="1"/>
    <w:lvlOverride w:ilvl="0">
      <w:lvl w:ilvl="0">
        <w:start w:val="1"/>
        <w:numFmt w:val="decimal"/>
        <w:pStyle w:val="doLijstnummering7"/>
        <w:lvlText w:val="%1. cikk"/>
        <w:lvlJc w:val="left"/>
        <w:pPr>
          <w:tabs>
            <w:tab w:val="num" w:pos="851"/>
          </w:tabs>
          <w:ind w:left="851" w:hanging="851"/>
        </w:pPr>
        <w:rPr>
          <w:rFonts w:ascii="Arial" w:hAnsi="Arial" w:cs="Arial" w:hint="default"/>
          <w:b w:val="0"/>
          <w:sz w:val="22"/>
          <w:szCs w:val="22"/>
          <w:u w:val="singl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9"/>
          </w:tabs>
          <w:ind w:left="709" w:hanging="709"/>
        </w:pPr>
        <w:rPr>
          <w:rFonts w:ascii="Arial" w:hAnsi="Arial" w:cs="Arial" w:hint="default"/>
          <w:b w:val="0"/>
          <w:i w:val="0"/>
          <w:color w:val="auto"/>
          <w:sz w:val="22"/>
          <w:szCs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1418"/>
          </w:tabs>
          <w:ind w:left="1418" w:hanging="709"/>
        </w:pPr>
        <w:rPr>
          <w:rFonts w:hint="default"/>
        </w:rPr>
      </w:lvl>
    </w:lvlOverride>
    <w:lvlOverride w:ilvl="3">
      <w:lvl w:ilvl="3">
        <w:start w:val="1"/>
        <w:numFmt w:val="lowerRoman"/>
        <w:lvlText w:val="%4."/>
        <w:lvlJc w:val="left"/>
        <w:pPr>
          <w:tabs>
            <w:tab w:val="num" w:pos="2126"/>
          </w:tabs>
          <w:ind w:left="2126" w:hanging="708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709"/>
          </w:tabs>
          <w:ind w:left="709" w:hanging="709"/>
        </w:pPr>
        <w:rPr>
          <w:rFonts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</w:num>
  <w:num w:numId="26" w16cid:durableId="364059784">
    <w:abstractNumId w:val="1"/>
    <w:lvlOverride w:ilvl="0">
      <w:lvl w:ilvl="0">
        <w:start w:val="1"/>
        <w:numFmt w:val="decimal"/>
        <w:pStyle w:val="doLijstnummering7"/>
        <w:lvlText w:val="%1. cikk"/>
        <w:lvlJc w:val="left"/>
        <w:pPr>
          <w:tabs>
            <w:tab w:val="num" w:pos="851"/>
          </w:tabs>
          <w:ind w:left="851" w:hanging="851"/>
        </w:pPr>
        <w:rPr>
          <w:rFonts w:ascii="Arial" w:hAnsi="Arial" w:cs="Arial" w:hint="default"/>
          <w:b w:val="0"/>
          <w:sz w:val="22"/>
          <w:szCs w:val="22"/>
          <w:u w:val="singl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9"/>
          </w:tabs>
          <w:ind w:left="709" w:hanging="709"/>
        </w:pPr>
        <w:rPr>
          <w:rFonts w:ascii="Arial" w:hAnsi="Arial" w:cs="Arial" w:hint="default"/>
          <w:b w:val="0"/>
          <w:i w:val="0"/>
          <w:color w:val="auto"/>
          <w:sz w:val="22"/>
          <w:szCs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1418"/>
          </w:tabs>
          <w:ind w:left="1418" w:hanging="709"/>
        </w:pPr>
        <w:rPr>
          <w:rFonts w:hint="default"/>
        </w:rPr>
      </w:lvl>
    </w:lvlOverride>
    <w:lvlOverride w:ilvl="3">
      <w:lvl w:ilvl="3">
        <w:start w:val="1"/>
        <w:numFmt w:val="lowerRoman"/>
        <w:lvlText w:val="%4."/>
        <w:lvlJc w:val="left"/>
        <w:pPr>
          <w:tabs>
            <w:tab w:val="num" w:pos="2126"/>
          </w:tabs>
          <w:ind w:left="2126" w:hanging="708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709"/>
          </w:tabs>
          <w:ind w:left="709" w:hanging="709"/>
        </w:pPr>
        <w:rPr>
          <w:rFonts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</w:num>
  <w:num w:numId="27" w16cid:durableId="1391805049">
    <w:abstractNumId w:val="1"/>
    <w:lvlOverride w:ilvl="0">
      <w:lvl w:ilvl="0">
        <w:start w:val="1"/>
        <w:numFmt w:val="decimal"/>
        <w:pStyle w:val="doLijstnummering7"/>
        <w:lvlText w:val="%1. cikk"/>
        <w:lvlJc w:val="left"/>
        <w:pPr>
          <w:tabs>
            <w:tab w:val="num" w:pos="851"/>
          </w:tabs>
          <w:ind w:left="851" w:hanging="851"/>
        </w:pPr>
        <w:rPr>
          <w:rFonts w:ascii="Arial" w:hAnsi="Arial" w:cs="Arial" w:hint="default"/>
          <w:b w:val="0"/>
          <w:sz w:val="22"/>
          <w:szCs w:val="22"/>
          <w:u w:val="singl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9"/>
          </w:tabs>
          <w:ind w:left="709" w:hanging="709"/>
        </w:pPr>
        <w:rPr>
          <w:rFonts w:ascii="Arial" w:hAnsi="Arial" w:cs="Arial" w:hint="default"/>
          <w:b w:val="0"/>
          <w:i w:val="0"/>
          <w:color w:val="auto"/>
          <w:sz w:val="22"/>
          <w:szCs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1418"/>
          </w:tabs>
          <w:ind w:left="1418" w:hanging="709"/>
        </w:pPr>
        <w:rPr>
          <w:rFonts w:hint="default"/>
        </w:rPr>
      </w:lvl>
    </w:lvlOverride>
    <w:lvlOverride w:ilvl="3">
      <w:lvl w:ilvl="3">
        <w:start w:val="1"/>
        <w:numFmt w:val="lowerRoman"/>
        <w:lvlText w:val="%4."/>
        <w:lvlJc w:val="left"/>
        <w:pPr>
          <w:tabs>
            <w:tab w:val="num" w:pos="2126"/>
          </w:tabs>
          <w:ind w:left="2126" w:hanging="708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709"/>
          </w:tabs>
          <w:ind w:left="709" w:hanging="709"/>
        </w:pPr>
        <w:rPr>
          <w:rFonts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</w:num>
  <w:num w:numId="28" w16cid:durableId="81533225">
    <w:abstractNumId w:val="1"/>
    <w:lvlOverride w:ilvl="0">
      <w:lvl w:ilvl="0">
        <w:start w:val="1"/>
        <w:numFmt w:val="decimal"/>
        <w:pStyle w:val="doLijstnummering7"/>
        <w:lvlText w:val="%1. cikk"/>
        <w:lvlJc w:val="left"/>
        <w:pPr>
          <w:tabs>
            <w:tab w:val="num" w:pos="851"/>
          </w:tabs>
          <w:ind w:left="851" w:hanging="851"/>
        </w:pPr>
        <w:rPr>
          <w:rFonts w:ascii="Arial" w:hAnsi="Arial" w:cs="Arial" w:hint="default"/>
          <w:b w:val="0"/>
          <w:sz w:val="22"/>
          <w:szCs w:val="22"/>
          <w:u w:val="singl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709"/>
          </w:tabs>
          <w:ind w:left="709" w:hanging="709"/>
        </w:pPr>
        <w:rPr>
          <w:rFonts w:ascii="Arial" w:hAnsi="Arial" w:cs="Arial" w:hint="default"/>
          <w:b w:val="0"/>
          <w:i w:val="0"/>
          <w:color w:val="auto"/>
          <w:sz w:val="22"/>
          <w:szCs w:val="22"/>
        </w:rPr>
      </w:lvl>
    </w:lvlOverride>
    <w:lvlOverride w:ilvl="2">
      <w:lvl w:ilvl="2">
        <w:start w:val="1"/>
        <w:numFmt w:val="lowerLetter"/>
        <w:lvlText w:val="%3)"/>
        <w:lvlJc w:val="left"/>
        <w:pPr>
          <w:tabs>
            <w:tab w:val="num" w:pos="1418"/>
          </w:tabs>
          <w:ind w:left="1418" w:hanging="709"/>
        </w:pPr>
        <w:rPr>
          <w:rFonts w:hint="default"/>
        </w:rPr>
      </w:lvl>
    </w:lvlOverride>
    <w:lvlOverride w:ilvl="3">
      <w:lvl w:ilvl="3">
        <w:start w:val="1"/>
        <w:numFmt w:val="lowerRoman"/>
        <w:lvlText w:val="%4."/>
        <w:lvlJc w:val="left"/>
        <w:pPr>
          <w:tabs>
            <w:tab w:val="num" w:pos="2126"/>
          </w:tabs>
          <w:ind w:left="2126" w:hanging="708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709"/>
          </w:tabs>
          <w:ind w:left="709" w:hanging="709"/>
        </w:pPr>
        <w:rPr>
          <w:rFonts w:hint="default"/>
        </w:rPr>
      </w:lvl>
    </w:lvlOverride>
    <w:lvlOverride w:ilvl="5">
      <w:lvl w:ilvl="5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6">
      <w:lvl w:ilvl="6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  <w:lvlOverride w:ilvl="8">
      <w:lvl w:ilvl="8">
        <w:start w:val="1"/>
        <w:numFmt w:val="none"/>
        <w:suff w:val="nothing"/>
        <w:lvlText w:val=""/>
        <w:lvlJc w:val="left"/>
        <w:pPr>
          <w:ind w:left="2126" w:firstLine="0"/>
        </w:pPr>
        <w:rPr>
          <w:rFonts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0B1A35"/>
    <w:rsid w:val="00007FF9"/>
    <w:rsid w:val="00016837"/>
    <w:rsid w:val="000325AC"/>
    <w:rsid w:val="00037A5B"/>
    <w:rsid w:val="00050F12"/>
    <w:rsid w:val="00052363"/>
    <w:rsid w:val="00055689"/>
    <w:rsid w:val="00057539"/>
    <w:rsid w:val="000575AB"/>
    <w:rsid w:val="000603C2"/>
    <w:rsid w:val="00061A77"/>
    <w:rsid w:val="0006305F"/>
    <w:rsid w:val="00074956"/>
    <w:rsid w:val="0007646C"/>
    <w:rsid w:val="0008024C"/>
    <w:rsid w:val="000822F8"/>
    <w:rsid w:val="00094BB7"/>
    <w:rsid w:val="000B1A35"/>
    <w:rsid w:val="000D2464"/>
    <w:rsid w:val="000D2CCC"/>
    <w:rsid w:val="000D7C70"/>
    <w:rsid w:val="000E3EA0"/>
    <w:rsid w:val="000E6BB9"/>
    <w:rsid w:val="000F39AD"/>
    <w:rsid w:val="000F5C89"/>
    <w:rsid w:val="000F6F09"/>
    <w:rsid w:val="00100543"/>
    <w:rsid w:val="00115AFB"/>
    <w:rsid w:val="00124648"/>
    <w:rsid w:val="0012712E"/>
    <w:rsid w:val="00137BC0"/>
    <w:rsid w:val="00145DBC"/>
    <w:rsid w:val="00166C6F"/>
    <w:rsid w:val="00172B4F"/>
    <w:rsid w:val="00173B57"/>
    <w:rsid w:val="00176170"/>
    <w:rsid w:val="00176E68"/>
    <w:rsid w:val="001908A2"/>
    <w:rsid w:val="001C026D"/>
    <w:rsid w:val="001C1C2C"/>
    <w:rsid w:val="001C1F2C"/>
    <w:rsid w:val="001C5152"/>
    <w:rsid w:val="001D0478"/>
    <w:rsid w:val="001D0885"/>
    <w:rsid w:val="001D0F97"/>
    <w:rsid w:val="001D5BD8"/>
    <w:rsid w:val="001E207C"/>
    <w:rsid w:val="002240A8"/>
    <w:rsid w:val="002356D6"/>
    <w:rsid w:val="00241911"/>
    <w:rsid w:val="00250DE3"/>
    <w:rsid w:val="002521BB"/>
    <w:rsid w:val="002532EE"/>
    <w:rsid w:val="00257095"/>
    <w:rsid w:val="00260A93"/>
    <w:rsid w:val="0026274B"/>
    <w:rsid w:val="0027316C"/>
    <w:rsid w:val="0028697D"/>
    <w:rsid w:val="002920C6"/>
    <w:rsid w:val="002974E8"/>
    <w:rsid w:val="002B3169"/>
    <w:rsid w:val="002B6F1F"/>
    <w:rsid w:val="002C7FA3"/>
    <w:rsid w:val="002D5D9E"/>
    <w:rsid w:val="002F066E"/>
    <w:rsid w:val="002F6EA4"/>
    <w:rsid w:val="00310B73"/>
    <w:rsid w:val="003135AD"/>
    <w:rsid w:val="00314680"/>
    <w:rsid w:val="003216B4"/>
    <w:rsid w:val="00324614"/>
    <w:rsid w:val="00327AA8"/>
    <w:rsid w:val="00333DE7"/>
    <w:rsid w:val="0034183C"/>
    <w:rsid w:val="0034344C"/>
    <w:rsid w:val="003438F3"/>
    <w:rsid w:val="00370488"/>
    <w:rsid w:val="0038084E"/>
    <w:rsid w:val="00383C49"/>
    <w:rsid w:val="003868C1"/>
    <w:rsid w:val="003B3A40"/>
    <w:rsid w:val="003C2AF0"/>
    <w:rsid w:val="003D2CB0"/>
    <w:rsid w:val="003D3930"/>
    <w:rsid w:val="003E1753"/>
    <w:rsid w:val="003F7670"/>
    <w:rsid w:val="004019AA"/>
    <w:rsid w:val="00406A76"/>
    <w:rsid w:val="004110BF"/>
    <w:rsid w:val="00412D17"/>
    <w:rsid w:val="00420EEF"/>
    <w:rsid w:val="00432E34"/>
    <w:rsid w:val="0043428A"/>
    <w:rsid w:val="004359CC"/>
    <w:rsid w:val="0044298A"/>
    <w:rsid w:val="00463418"/>
    <w:rsid w:val="00465AE1"/>
    <w:rsid w:val="00467E4D"/>
    <w:rsid w:val="00471F60"/>
    <w:rsid w:val="00485C37"/>
    <w:rsid w:val="00486941"/>
    <w:rsid w:val="0049021A"/>
    <w:rsid w:val="004A255F"/>
    <w:rsid w:val="004B6414"/>
    <w:rsid w:val="004C37ED"/>
    <w:rsid w:val="004C4F77"/>
    <w:rsid w:val="004C6E67"/>
    <w:rsid w:val="004D3081"/>
    <w:rsid w:val="004D3DB3"/>
    <w:rsid w:val="004D4A5B"/>
    <w:rsid w:val="004E436F"/>
    <w:rsid w:val="004E48B6"/>
    <w:rsid w:val="004E4B13"/>
    <w:rsid w:val="004F4E66"/>
    <w:rsid w:val="00500EF9"/>
    <w:rsid w:val="00514B73"/>
    <w:rsid w:val="005328F9"/>
    <w:rsid w:val="00544ECB"/>
    <w:rsid w:val="0054518D"/>
    <w:rsid w:val="0056368F"/>
    <w:rsid w:val="00564A63"/>
    <w:rsid w:val="0057287D"/>
    <w:rsid w:val="00574E15"/>
    <w:rsid w:val="00592734"/>
    <w:rsid w:val="005944BF"/>
    <w:rsid w:val="00595C68"/>
    <w:rsid w:val="005A1B9E"/>
    <w:rsid w:val="005A3D5D"/>
    <w:rsid w:val="005A49B9"/>
    <w:rsid w:val="005E4F80"/>
    <w:rsid w:val="005E7DC7"/>
    <w:rsid w:val="006027CB"/>
    <w:rsid w:val="006043F8"/>
    <w:rsid w:val="00604EB1"/>
    <w:rsid w:val="00615CE6"/>
    <w:rsid w:val="006240D0"/>
    <w:rsid w:val="00627B16"/>
    <w:rsid w:val="00634526"/>
    <w:rsid w:val="00636C8D"/>
    <w:rsid w:val="006420F3"/>
    <w:rsid w:val="0064285F"/>
    <w:rsid w:val="006574EA"/>
    <w:rsid w:val="00663E0A"/>
    <w:rsid w:val="006818EB"/>
    <w:rsid w:val="0068601F"/>
    <w:rsid w:val="0069290B"/>
    <w:rsid w:val="0069530D"/>
    <w:rsid w:val="0069571E"/>
    <w:rsid w:val="006B3717"/>
    <w:rsid w:val="006B6837"/>
    <w:rsid w:val="006D06B6"/>
    <w:rsid w:val="006D2B23"/>
    <w:rsid w:val="006F3E34"/>
    <w:rsid w:val="00703D6D"/>
    <w:rsid w:val="00715BC6"/>
    <w:rsid w:val="00727DD8"/>
    <w:rsid w:val="00737015"/>
    <w:rsid w:val="00757F3C"/>
    <w:rsid w:val="00762B0D"/>
    <w:rsid w:val="00765059"/>
    <w:rsid w:val="0077280F"/>
    <w:rsid w:val="00777C2E"/>
    <w:rsid w:val="00785D3E"/>
    <w:rsid w:val="007872D1"/>
    <w:rsid w:val="00795109"/>
    <w:rsid w:val="007B4344"/>
    <w:rsid w:val="007B79BA"/>
    <w:rsid w:val="007B7C42"/>
    <w:rsid w:val="007C13FB"/>
    <w:rsid w:val="007C7792"/>
    <w:rsid w:val="007E4829"/>
    <w:rsid w:val="007F08ED"/>
    <w:rsid w:val="007F5306"/>
    <w:rsid w:val="008059EE"/>
    <w:rsid w:val="00805C45"/>
    <w:rsid w:val="00806100"/>
    <w:rsid w:val="008071B6"/>
    <w:rsid w:val="0081106B"/>
    <w:rsid w:val="00827671"/>
    <w:rsid w:val="00836755"/>
    <w:rsid w:val="008403E5"/>
    <w:rsid w:val="008469D5"/>
    <w:rsid w:val="00851485"/>
    <w:rsid w:val="008523A3"/>
    <w:rsid w:val="00855458"/>
    <w:rsid w:val="00865785"/>
    <w:rsid w:val="00866279"/>
    <w:rsid w:val="0086671A"/>
    <w:rsid w:val="00881CEB"/>
    <w:rsid w:val="008824F4"/>
    <w:rsid w:val="00883216"/>
    <w:rsid w:val="00896A6B"/>
    <w:rsid w:val="008A1402"/>
    <w:rsid w:val="008A5629"/>
    <w:rsid w:val="008A7F0B"/>
    <w:rsid w:val="008B4759"/>
    <w:rsid w:val="008E21C6"/>
    <w:rsid w:val="008F5F39"/>
    <w:rsid w:val="00906988"/>
    <w:rsid w:val="00922E4D"/>
    <w:rsid w:val="0092737B"/>
    <w:rsid w:val="009514A3"/>
    <w:rsid w:val="00961B29"/>
    <w:rsid w:val="00965985"/>
    <w:rsid w:val="00973B3F"/>
    <w:rsid w:val="00973E84"/>
    <w:rsid w:val="0097576F"/>
    <w:rsid w:val="00975D0E"/>
    <w:rsid w:val="00977772"/>
    <w:rsid w:val="009813B5"/>
    <w:rsid w:val="00981757"/>
    <w:rsid w:val="0098199B"/>
    <w:rsid w:val="00982CDF"/>
    <w:rsid w:val="0099306E"/>
    <w:rsid w:val="009B2357"/>
    <w:rsid w:val="009B4B27"/>
    <w:rsid w:val="009D390D"/>
    <w:rsid w:val="009D6B55"/>
    <w:rsid w:val="009E5B43"/>
    <w:rsid w:val="009E7717"/>
    <w:rsid w:val="009F4894"/>
    <w:rsid w:val="00A06133"/>
    <w:rsid w:val="00A35938"/>
    <w:rsid w:val="00A4676A"/>
    <w:rsid w:val="00A4741E"/>
    <w:rsid w:val="00A50D4D"/>
    <w:rsid w:val="00A72007"/>
    <w:rsid w:val="00A74620"/>
    <w:rsid w:val="00A81582"/>
    <w:rsid w:val="00A83C95"/>
    <w:rsid w:val="00A91BAC"/>
    <w:rsid w:val="00A923CC"/>
    <w:rsid w:val="00AA2BBE"/>
    <w:rsid w:val="00AA50AD"/>
    <w:rsid w:val="00AC0847"/>
    <w:rsid w:val="00AC304D"/>
    <w:rsid w:val="00AD1C65"/>
    <w:rsid w:val="00AE662B"/>
    <w:rsid w:val="00B170E8"/>
    <w:rsid w:val="00B3405F"/>
    <w:rsid w:val="00B35164"/>
    <w:rsid w:val="00B43750"/>
    <w:rsid w:val="00B544B1"/>
    <w:rsid w:val="00B55AC3"/>
    <w:rsid w:val="00B63D89"/>
    <w:rsid w:val="00B774F3"/>
    <w:rsid w:val="00B81FA9"/>
    <w:rsid w:val="00B90676"/>
    <w:rsid w:val="00BA4360"/>
    <w:rsid w:val="00BB3419"/>
    <w:rsid w:val="00BB7E2F"/>
    <w:rsid w:val="00BC4A48"/>
    <w:rsid w:val="00BD4826"/>
    <w:rsid w:val="00BD5ED5"/>
    <w:rsid w:val="00BE54C4"/>
    <w:rsid w:val="00BE6485"/>
    <w:rsid w:val="00BF1059"/>
    <w:rsid w:val="00C00240"/>
    <w:rsid w:val="00C11B26"/>
    <w:rsid w:val="00C36498"/>
    <w:rsid w:val="00C42541"/>
    <w:rsid w:val="00C56C58"/>
    <w:rsid w:val="00C63829"/>
    <w:rsid w:val="00C64D3F"/>
    <w:rsid w:val="00C77C3E"/>
    <w:rsid w:val="00C94B15"/>
    <w:rsid w:val="00C96A67"/>
    <w:rsid w:val="00CA3D74"/>
    <w:rsid w:val="00CD6D58"/>
    <w:rsid w:val="00CE2EF9"/>
    <w:rsid w:val="00CE54A9"/>
    <w:rsid w:val="00CE7205"/>
    <w:rsid w:val="00CF1790"/>
    <w:rsid w:val="00CF3257"/>
    <w:rsid w:val="00CF5A67"/>
    <w:rsid w:val="00CF6657"/>
    <w:rsid w:val="00D170E9"/>
    <w:rsid w:val="00D228EB"/>
    <w:rsid w:val="00D33B49"/>
    <w:rsid w:val="00D35373"/>
    <w:rsid w:val="00D3678A"/>
    <w:rsid w:val="00D52D57"/>
    <w:rsid w:val="00D573E8"/>
    <w:rsid w:val="00D663FA"/>
    <w:rsid w:val="00D7180C"/>
    <w:rsid w:val="00D74FE9"/>
    <w:rsid w:val="00D81335"/>
    <w:rsid w:val="00D837BF"/>
    <w:rsid w:val="00DB00F0"/>
    <w:rsid w:val="00DC0722"/>
    <w:rsid w:val="00DC2430"/>
    <w:rsid w:val="00DE1F32"/>
    <w:rsid w:val="00DE20B9"/>
    <w:rsid w:val="00DE3E7A"/>
    <w:rsid w:val="00DF19E1"/>
    <w:rsid w:val="00DF4A67"/>
    <w:rsid w:val="00E01E41"/>
    <w:rsid w:val="00E16661"/>
    <w:rsid w:val="00E2316F"/>
    <w:rsid w:val="00E23A23"/>
    <w:rsid w:val="00E23CDD"/>
    <w:rsid w:val="00E30182"/>
    <w:rsid w:val="00E319F5"/>
    <w:rsid w:val="00E33CA8"/>
    <w:rsid w:val="00E3799A"/>
    <w:rsid w:val="00E37CA5"/>
    <w:rsid w:val="00E47CF6"/>
    <w:rsid w:val="00E510EE"/>
    <w:rsid w:val="00E63068"/>
    <w:rsid w:val="00E77197"/>
    <w:rsid w:val="00E772FC"/>
    <w:rsid w:val="00E837C0"/>
    <w:rsid w:val="00EB2CDA"/>
    <w:rsid w:val="00EC48D6"/>
    <w:rsid w:val="00EC4F98"/>
    <w:rsid w:val="00ED0843"/>
    <w:rsid w:val="00ED5807"/>
    <w:rsid w:val="00EF0D2A"/>
    <w:rsid w:val="00F22146"/>
    <w:rsid w:val="00F237EA"/>
    <w:rsid w:val="00F23C53"/>
    <w:rsid w:val="00F41D3D"/>
    <w:rsid w:val="00F435ED"/>
    <w:rsid w:val="00F576F3"/>
    <w:rsid w:val="00F5778B"/>
    <w:rsid w:val="00F671D7"/>
    <w:rsid w:val="00F77A72"/>
    <w:rsid w:val="00F80072"/>
    <w:rsid w:val="00F87ADD"/>
    <w:rsid w:val="00F9107C"/>
    <w:rsid w:val="00F973AB"/>
    <w:rsid w:val="00FB03A5"/>
    <w:rsid w:val="00FB2F6C"/>
    <w:rsid w:val="00FB3AFD"/>
    <w:rsid w:val="00FB6D67"/>
    <w:rsid w:val="00FC16B4"/>
    <w:rsid w:val="00FC2BCA"/>
    <w:rsid w:val="00FE5E28"/>
    <w:rsid w:val="00FF13F0"/>
    <w:rsid w:val="115E0F49"/>
    <w:rsid w:val="129E1B62"/>
    <w:rsid w:val="201699DE"/>
    <w:rsid w:val="407C7CD8"/>
    <w:rsid w:val="488CE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542DAA"/>
  <w15:chartTrackingRefBased/>
  <w15:docId w15:val="{7B21ECDA-1CF2-4B4B-B89D-F8BE9588C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rsid w:val="004019AA"/>
    <w:pPr>
      <w:widowControl w:val="0"/>
      <w:autoSpaceDE w:val="0"/>
      <w:autoSpaceDN w:val="0"/>
      <w:adjustRightInd w:val="0"/>
      <w:outlineLvl w:val="0"/>
    </w:pPr>
    <w:rPr>
      <w:rFonts w:ascii="Arial" w:eastAsiaTheme="minorEastAsia" w:hAnsi="Arial" w:cs="Arial"/>
      <w:b/>
      <w:bCs/>
      <w:color w:val="034EA2"/>
      <w:sz w:val="40"/>
      <w:szCs w:val="40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44B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44B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44B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A3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1A35"/>
  </w:style>
  <w:style w:type="paragraph" w:styleId="Footer">
    <w:name w:val="footer"/>
    <w:basedOn w:val="Normal"/>
    <w:link w:val="FooterChar"/>
    <w:uiPriority w:val="99"/>
    <w:unhideWhenUsed/>
    <w:rsid w:val="000B1A3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1A35"/>
  </w:style>
  <w:style w:type="character" w:styleId="PageNumber">
    <w:name w:val="page number"/>
    <w:basedOn w:val="DefaultParagraphFont"/>
    <w:uiPriority w:val="99"/>
    <w:semiHidden/>
    <w:unhideWhenUsed/>
    <w:rsid w:val="000B1A35"/>
  </w:style>
  <w:style w:type="character" w:customStyle="1" w:styleId="Heading1Char">
    <w:name w:val="Heading 1 Char"/>
    <w:basedOn w:val="DefaultParagraphFont"/>
    <w:link w:val="Heading1"/>
    <w:uiPriority w:val="1"/>
    <w:rsid w:val="004019AA"/>
    <w:rPr>
      <w:rFonts w:ascii="Arial" w:eastAsiaTheme="minorEastAsia" w:hAnsi="Arial" w:cs="Arial"/>
      <w:b/>
      <w:bCs/>
      <w:color w:val="034EA2"/>
      <w:sz w:val="40"/>
      <w:szCs w:val="40"/>
      <w:lang w:val="hu-HU" w:eastAsia="en-GB"/>
    </w:rPr>
  </w:style>
  <w:style w:type="paragraph" w:styleId="BodyText">
    <w:name w:val="Body Text"/>
    <w:basedOn w:val="Normal"/>
    <w:link w:val="BodyTextChar"/>
    <w:uiPriority w:val="1"/>
    <w:qFormat/>
    <w:rsid w:val="004019AA"/>
    <w:pPr>
      <w:widowControl w:val="0"/>
      <w:kinsoku w:val="0"/>
      <w:overflowPunct w:val="0"/>
      <w:autoSpaceDE w:val="0"/>
      <w:autoSpaceDN w:val="0"/>
      <w:adjustRightInd w:val="0"/>
      <w:contextualSpacing/>
    </w:pPr>
    <w:rPr>
      <w:rFonts w:ascii="Arial" w:eastAsiaTheme="minorEastAsia" w:hAnsi="Arial" w:cs="Arial"/>
      <w:color w:val="034EA2"/>
      <w:sz w:val="18"/>
      <w:szCs w:val="18"/>
      <w:lang w:eastAsia="en-GB"/>
    </w:rPr>
  </w:style>
  <w:style w:type="character" w:customStyle="1" w:styleId="BodyTextChar">
    <w:name w:val="Body Text Char"/>
    <w:basedOn w:val="DefaultParagraphFont"/>
    <w:link w:val="BodyText"/>
    <w:uiPriority w:val="1"/>
    <w:rsid w:val="004019AA"/>
    <w:rPr>
      <w:rFonts w:ascii="Arial" w:eastAsiaTheme="minorEastAsia" w:hAnsi="Arial" w:cs="Arial"/>
      <w:color w:val="034EA2"/>
      <w:sz w:val="18"/>
      <w:szCs w:val="18"/>
      <w:lang w:val="hu-HU" w:eastAsia="en-GB"/>
    </w:rPr>
  </w:style>
  <w:style w:type="paragraph" w:styleId="Title">
    <w:name w:val="Title"/>
    <w:basedOn w:val="Normal"/>
    <w:next w:val="Normal"/>
    <w:link w:val="TitleChar"/>
    <w:uiPriority w:val="1"/>
    <w:qFormat/>
    <w:rsid w:val="004019AA"/>
    <w:pPr>
      <w:keepNext/>
      <w:keepLines/>
      <w:widowControl w:val="0"/>
      <w:autoSpaceDE w:val="0"/>
      <w:autoSpaceDN w:val="0"/>
      <w:adjustRightInd w:val="0"/>
      <w:contextualSpacing/>
    </w:pPr>
    <w:rPr>
      <w:rFonts w:ascii="Arial" w:eastAsiaTheme="minorEastAsia" w:hAnsi="Arial" w:cs="Arial"/>
      <w:b/>
      <w:bCs/>
      <w:sz w:val="22"/>
      <w:szCs w:val="22"/>
      <w:lang w:eastAsia="en-GB"/>
    </w:rPr>
  </w:style>
  <w:style w:type="character" w:customStyle="1" w:styleId="TitleChar">
    <w:name w:val="Title Char"/>
    <w:basedOn w:val="DefaultParagraphFont"/>
    <w:link w:val="Title"/>
    <w:uiPriority w:val="1"/>
    <w:rsid w:val="004019AA"/>
    <w:rPr>
      <w:rFonts w:ascii="Arial" w:eastAsiaTheme="minorEastAsia" w:hAnsi="Arial" w:cs="Arial"/>
      <w:b/>
      <w:bCs/>
      <w:sz w:val="22"/>
      <w:szCs w:val="22"/>
      <w:lang w:val="hu-HU" w:eastAsia="en-GB"/>
    </w:rPr>
  </w:style>
  <w:style w:type="paragraph" w:styleId="ListParagraph">
    <w:name w:val="List Paragraph"/>
    <w:basedOn w:val="Normal"/>
    <w:uiPriority w:val="1"/>
    <w:qFormat/>
    <w:rsid w:val="004019AA"/>
    <w:pPr>
      <w:widowControl w:val="0"/>
      <w:numPr>
        <w:numId w:val="1"/>
      </w:numPr>
      <w:tabs>
        <w:tab w:val="left" w:pos="241"/>
      </w:tabs>
      <w:kinsoku w:val="0"/>
      <w:overflowPunct w:val="0"/>
      <w:autoSpaceDE w:val="0"/>
      <w:autoSpaceDN w:val="0"/>
      <w:adjustRightInd w:val="0"/>
      <w:contextualSpacing/>
    </w:pPr>
    <w:rPr>
      <w:rFonts w:ascii="Arial" w:eastAsiaTheme="minorEastAsia" w:hAnsi="Arial" w:cs="Arial"/>
      <w:color w:val="034EA2"/>
      <w:sz w:val="18"/>
      <w:szCs w:val="18"/>
      <w:lang w:eastAsia="en-GB"/>
    </w:rPr>
  </w:style>
  <w:style w:type="table" w:styleId="TableGrid">
    <w:name w:val="Table Grid"/>
    <w:basedOn w:val="TableNormal"/>
    <w:uiPriority w:val="59"/>
    <w:rsid w:val="004019AA"/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uiPriority w:val="99"/>
    <w:unhideWhenUsed/>
    <w:rsid w:val="004019A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34EA2"/>
      <w:sz w:val="36"/>
      <w:szCs w:val="36"/>
      <w:lang w:eastAsia="en-GB"/>
    </w:rPr>
  </w:style>
  <w:style w:type="character" w:customStyle="1" w:styleId="DateChar">
    <w:name w:val="Date Char"/>
    <w:basedOn w:val="DefaultParagraphFont"/>
    <w:link w:val="Date"/>
    <w:uiPriority w:val="99"/>
    <w:rsid w:val="004019AA"/>
    <w:rPr>
      <w:rFonts w:ascii="Arial" w:eastAsiaTheme="minorEastAsia" w:hAnsi="Arial" w:cs="Arial"/>
      <w:color w:val="034EA2"/>
      <w:sz w:val="36"/>
      <w:szCs w:val="36"/>
      <w:lang w:val="hu-HU" w:eastAsia="en-GB"/>
    </w:rPr>
  </w:style>
  <w:style w:type="paragraph" w:customStyle="1" w:styleId="Location">
    <w:name w:val="Location"/>
    <w:basedOn w:val="Normal"/>
    <w:autoRedefine/>
    <w:uiPriority w:val="1"/>
    <w:qFormat/>
    <w:rsid w:val="004019AA"/>
    <w:pPr>
      <w:widowControl w:val="0"/>
      <w:pBdr>
        <w:left w:val="single" w:sz="18" w:space="1" w:color="4472C4" w:themeColor="accent1"/>
      </w:pBdr>
      <w:autoSpaceDE w:val="0"/>
      <w:autoSpaceDN w:val="0"/>
      <w:adjustRightInd w:val="0"/>
    </w:pPr>
    <w:rPr>
      <w:rFonts w:ascii="Arial" w:eastAsiaTheme="minorEastAsia" w:hAnsi="Arial" w:cs="Arial"/>
      <w:color w:val="104D55"/>
      <w:sz w:val="36"/>
      <w:szCs w:val="36"/>
      <w:lang w:eastAsia="en-GB"/>
    </w:rPr>
  </w:style>
  <w:style w:type="paragraph" w:customStyle="1" w:styleId="Time">
    <w:name w:val="Time"/>
    <w:basedOn w:val="Normal"/>
    <w:uiPriority w:val="1"/>
    <w:qFormat/>
    <w:rsid w:val="004019AA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18"/>
      <w:szCs w:val="18"/>
      <w:lang w:eastAsia="en-GB"/>
    </w:rPr>
  </w:style>
  <w:style w:type="paragraph" w:customStyle="1" w:styleId="Style1">
    <w:name w:val="Style1"/>
    <w:basedOn w:val="Location"/>
    <w:qFormat/>
    <w:rsid w:val="004019AA"/>
  </w:style>
  <w:style w:type="character" w:customStyle="1" w:styleId="Heading2Char">
    <w:name w:val="Heading 2 Char"/>
    <w:basedOn w:val="DefaultParagraphFont"/>
    <w:link w:val="Heading2"/>
    <w:uiPriority w:val="9"/>
    <w:semiHidden/>
    <w:rsid w:val="00B544B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44B1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44B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OCHeading">
    <w:name w:val="TOC Heading"/>
    <w:basedOn w:val="Heading1"/>
    <w:next w:val="Normal"/>
    <w:uiPriority w:val="39"/>
    <w:unhideWhenUsed/>
    <w:qFormat/>
    <w:rsid w:val="00B544B1"/>
    <w:pPr>
      <w:keepNext/>
      <w:keepLines/>
      <w:widowControl/>
      <w:autoSpaceDE/>
      <w:autoSpaceDN/>
      <w:adjustRightInd/>
      <w:spacing w:before="480" w:line="276" w:lineRule="auto"/>
      <w:outlineLvl w:val="9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  <w:lang w:eastAsia="en-US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B544B1"/>
    <w:pPr>
      <w:spacing w:before="360" w:after="360"/>
    </w:pPr>
    <w:rPr>
      <w:rFonts w:cstheme="minorHAnsi"/>
      <w:b/>
      <w:bCs/>
      <w:caps/>
      <w:sz w:val="22"/>
      <w:szCs w:val="22"/>
      <w:u w:val="single"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B544B1"/>
    <w:rPr>
      <w:rFonts w:cstheme="minorHAnsi"/>
      <w:b/>
      <w:bCs/>
      <w:smallCaps/>
      <w:sz w:val="22"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B544B1"/>
    <w:rPr>
      <w:rFonts w:cstheme="minorHAnsi"/>
      <w:smallCaps/>
      <w:sz w:val="22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B544B1"/>
    <w:rPr>
      <w:rFonts w:cstheme="minorHAnsi"/>
      <w:sz w:val="22"/>
      <w:szCs w:val="22"/>
    </w:rPr>
  </w:style>
  <w:style w:type="paragraph" w:customStyle="1" w:styleId="Body">
    <w:name w:val="Body"/>
    <w:basedOn w:val="Normal"/>
    <w:uiPriority w:val="99"/>
    <w:qFormat/>
    <w:rsid w:val="00B544B1"/>
    <w:pPr>
      <w:suppressAutoHyphens/>
      <w:autoSpaceDE w:val="0"/>
      <w:autoSpaceDN w:val="0"/>
      <w:adjustRightInd w:val="0"/>
      <w:spacing w:line="288" w:lineRule="auto"/>
      <w:jc w:val="both"/>
      <w:textAlignment w:val="center"/>
    </w:pPr>
    <w:rPr>
      <w:rFonts w:ascii="Verdana" w:eastAsia="Calibri" w:hAnsi="Verdana" w:cs="Arial"/>
      <w:color w:val="0A0A0A"/>
      <w:sz w:val="20"/>
      <w:szCs w:val="20"/>
    </w:rPr>
  </w:style>
  <w:style w:type="paragraph" w:customStyle="1" w:styleId="PurpleBullet">
    <w:name w:val="Purple Bullet"/>
    <w:basedOn w:val="Normal"/>
    <w:rsid w:val="00B544B1"/>
    <w:pPr>
      <w:numPr>
        <w:numId w:val="2"/>
      </w:numPr>
      <w:spacing w:after="160" w:line="259" w:lineRule="auto"/>
    </w:pPr>
    <w:rPr>
      <w:rFonts w:ascii="Verdana" w:eastAsia="Calibri" w:hAnsi="Verdana" w:cs="Arial"/>
      <w:color w:val="0A0A0A"/>
      <w:sz w:val="20"/>
      <w:szCs w:val="22"/>
    </w:rPr>
  </w:style>
  <w:style w:type="table" w:styleId="ListTable4-Accent1">
    <w:name w:val="List Table 4 Accent 1"/>
    <w:basedOn w:val="TableNormal"/>
    <w:uiPriority w:val="49"/>
    <w:rsid w:val="00CF3257"/>
    <w:tblPr>
      <w:tblStyleRowBandSize w:val="1"/>
      <w:tblStyleColBandSize w:val="1"/>
      <w:tblBorders>
        <w:top w:val="single" w:sz="4" w:space="0" w:color="3CC4C7"/>
        <w:left w:val="single" w:sz="4" w:space="0" w:color="3CC4C7"/>
        <w:bottom w:val="single" w:sz="4" w:space="0" w:color="3CC4C7"/>
        <w:right w:val="single" w:sz="4" w:space="0" w:color="3CC4C7"/>
        <w:insideH w:val="single" w:sz="4" w:space="0" w:color="3CC4C7"/>
      </w:tblBorders>
    </w:tblPr>
    <w:tcPr>
      <w:shd w:val="clear" w:color="auto" w:fill="104D54"/>
    </w:tcPr>
    <w:tblStylePr w:type="firstRow">
      <w:rPr>
        <w:b/>
        <w:bCs/>
        <w:color w:val="FFFFFF" w:themeColor="background1"/>
      </w:rPr>
      <w:tblPr/>
      <w:tcPr>
        <w:shd w:val="clear" w:color="auto" w:fill="3CC4C7"/>
      </w:tcPr>
    </w:tblStylePr>
    <w:tblStylePr w:type="lastRow">
      <w:rPr>
        <w:b/>
        <w:bCs/>
      </w:rPr>
      <w:tblPr/>
      <w:tcPr>
        <w:shd w:val="clear" w:color="auto" w:fill="3CC4C7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3CC4C7"/>
      </w:tcPr>
    </w:tblStylePr>
  </w:style>
  <w:style w:type="paragraph" w:customStyle="1" w:styleId="doBullets1">
    <w:name w:val="do_Bullets1"/>
    <w:basedOn w:val="Normal"/>
    <w:qFormat/>
    <w:rsid w:val="000F6F09"/>
    <w:pPr>
      <w:numPr>
        <w:numId w:val="5"/>
      </w:numPr>
      <w:spacing w:line="300" w:lineRule="atLeast"/>
    </w:pPr>
    <w:rPr>
      <w:rFonts w:ascii="Verdana" w:eastAsia="Times New Roman" w:hAnsi="Verdana" w:cs="Times New Roman"/>
      <w:sz w:val="18"/>
      <w:szCs w:val="20"/>
      <w:lang w:eastAsia="nl-NL"/>
    </w:rPr>
  </w:style>
  <w:style w:type="paragraph" w:customStyle="1" w:styleId="doLijstnummering7">
    <w:name w:val="do_Lijstnummering7"/>
    <w:basedOn w:val="Normal"/>
    <w:qFormat/>
    <w:rsid w:val="000F6F09"/>
    <w:pPr>
      <w:numPr>
        <w:numId w:val="6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character" w:styleId="Hyperlink">
    <w:name w:val="Hyperlink"/>
    <w:basedOn w:val="DefaultParagraphFont"/>
    <w:uiPriority w:val="99"/>
    <w:unhideWhenUsed/>
    <w:rsid w:val="00CE2EF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E2EF9"/>
    <w:rPr>
      <w:color w:val="605E5C"/>
      <w:shd w:val="clear" w:color="auto" w:fill="E1DFDD"/>
    </w:rPr>
  </w:style>
  <w:style w:type="paragraph" w:customStyle="1" w:styleId="Default">
    <w:name w:val="Default"/>
    <w:rsid w:val="00CE2EF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paragraph" w:customStyle="1" w:styleId="doLijstnummering3">
    <w:name w:val="do_Lijstnummering3"/>
    <w:basedOn w:val="Normal"/>
    <w:qFormat/>
    <w:rsid w:val="00CE2EF9"/>
    <w:pPr>
      <w:numPr>
        <w:numId w:val="7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paragraph" w:customStyle="1" w:styleId="doLijstnummering4">
    <w:name w:val="do_Lijstnummering4"/>
    <w:basedOn w:val="Normal"/>
    <w:qFormat/>
    <w:rsid w:val="00CE2EF9"/>
    <w:pPr>
      <w:numPr>
        <w:numId w:val="8"/>
      </w:numPr>
      <w:spacing w:line="300" w:lineRule="atLeast"/>
    </w:pPr>
    <w:rPr>
      <w:rFonts w:ascii="Verdana" w:eastAsia="Times New Roman" w:hAnsi="Verdana" w:cs="Times New Roman"/>
      <w:sz w:val="18"/>
      <w:szCs w:val="20"/>
      <w:lang w:eastAsia="nl-NL"/>
    </w:rPr>
  </w:style>
  <w:style w:type="paragraph" w:customStyle="1" w:styleId="doLijstnummering5">
    <w:name w:val="do_Lijstnummering5"/>
    <w:basedOn w:val="Normal"/>
    <w:qFormat/>
    <w:rsid w:val="00CE2EF9"/>
    <w:pPr>
      <w:numPr>
        <w:numId w:val="9"/>
      </w:numPr>
      <w:spacing w:line="300" w:lineRule="atLeast"/>
    </w:pPr>
    <w:rPr>
      <w:rFonts w:ascii="Verdana" w:eastAsia="Times New Roman" w:hAnsi="Verdana" w:cs="Times New Roman"/>
      <w:sz w:val="18"/>
      <w:lang w:eastAsia="nl-NL"/>
    </w:rPr>
  </w:style>
  <w:style w:type="paragraph" w:styleId="FootnoteText">
    <w:name w:val="footnote text"/>
    <w:basedOn w:val="Normal"/>
    <w:link w:val="FootnoteTextChar"/>
    <w:uiPriority w:val="99"/>
    <w:rsid w:val="00CE2EF9"/>
    <w:pPr>
      <w:tabs>
        <w:tab w:val="left" w:pos="284"/>
      </w:tabs>
      <w:ind w:left="284" w:hanging="284"/>
    </w:pPr>
    <w:rPr>
      <w:rFonts w:ascii="Verdana" w:hAnsi="Verdana"/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E2EF9"/>
    <w:rPr>
      <w:rFonts w:ascii="Verdana" w:hAnsi="Verdana"/>
      <w:sz w:val="14"/>
      <w:szCs w:val="20"/>
      <w:lang w:val="hu-HU"/>
    </w:rPr>
  </w:style>
  <w:style w:type="character" w:styleId="FootnoteReference">
    <w:name w:val="footnote reference"/>
    <w:basedOn w:val="DefaultParagraphFont"/>
    <w:uiPriority w:val="99"/>
    <w:semiHidden/>
    <w:unhideWhenUsed/>
    <w:rsid w:val="00CE2EF9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E16661"/>
    <w:rPr>
      <w:color w:val="954F72" w:themeColor="followedHyperlink"/>
      <w:u w:val="single"/>
    </w:rPr>
  </w:style>
  <w:style w:type="paragraph" w:customStyle="1" w:styleId="TITLEStyle">
    <w:name w:val="TITLE_Style"/>
    <w:basedOn w:val="Normal"/>
    <w:qFormat/>
    <w:rsid w:val="00E16661"/>
    <w:rPr>
      <w:rFonts w:ascii="Arial" w:hAnsi="Arial" w:cs="Arial"/>
      <w:b/>
      <w:bCs/>
      <w:color w:val="104D54"/>
      <w:sz w:val="44"/>
      <w:szCs w:val="44"/>
    </w:rPr>
  </w:style>
  <w:style w:type="paragraph" w:customStyle="1" w:styleId="COMMUNITY">
    <w:name w:val="COMMUNITY"/>
    <w:basedOn w:val="Heading1"/>
    <w:qFormat/>
    <w:rsid w:val="00795109"/>
    <w:rPr>
      <w:color w:val="104D5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175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757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80072"/>
  </w:style>
  <w:style w:type="character" w:styleId="CommentReference">
    <w:name w:val="annotation reference"/>
    <w:basedOn w:val="DefaultParagraphFont"/>
    <w:uiPriority w:val="99"/>
    <w:semiHidden/>
    <w:unhideWhenUsed/>
    <w:rsid w:val="00F800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800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8007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00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0072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815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590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58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84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public-buyers-community.ec.europa.eu/communities/procurement-ai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public-buyers-community.ec.europa.eu/communities/procurement-ai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digital-strategy.ec.europa.eu/hu/library/commission-publishes-guidelines-ai-system-definition-facilitate-first-ai-acts-rules-application" TargetMode="External"/><Relationship Id="rId1" Type="http://schemas.openxmlformats.org/officeDocument/2006/relationships/hyperlink" Target="https://digital-strategy.ec.europa.eu/hu/library/commission-publishes-guidelines-ai-system-definition-facilitate-first-ai-acts-rules-application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public-buyers-community.ec.europa.eu/communities/procurement-ai" TargetMode="External"/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ountry xmlns="6d5ad584-533d-4d9e-8d12-f1eda2044479" xsi:nil="true"/>
    <Person xmlns="6d5ad584-533d-4d9e-8d12-f1eda2044479">
      <UserInfo>
        <DisplayName/>
        <AccountId xsi:nil="true"/>
        <AccountType/>
      </UserInfo>
    </Pers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2B821FD596CA4199F5E15CA8AF115B" ma:contentTypeVersion="14" ma:contentTypeDescription="Create a new document." ma:contentTypeScope="" ma:versionID="8650d3972cf75cd4e3c7ef59c675ce1c">
  <xsd:schema xmlns:xsd="http://www.w3.org/2001/XMLSchema" xmlns:xs="http://www.w3.org/2001/XMLSchema" xmlns:p="http://schemas.microsoft.com/office/2006/metadata/properties" xmlns:ns2="6d5ad584-533d-4d9e-8d12-f1eda2044479" xmlns:ns3="93584799-4ddd-4bd3-91b5-fd19e73f04ec" targetNamespace="http://schemas.microsoft.com/office/2006/metadata/properties" ma:root="true" ma:fieldsID="283871b9795b1c2b0783d4cdc755a1ad" ns2:_="" ns3:_="">
    <xsd:import namespace="6d5ad584-533d-4d9e-8d12-f1eda2044479"/>
    <xsd:import namespace="93584799-4ddd-4bd3-91b5-fd19e73f04ec"/>
    <xsd:element name="properties">
      <xsd:complexType>
        <xsd:sequence>
          <xsd:element name="documentManagement">
            <xsd:complexType>
              <xsd:all>
                <xsd:element ref="ns2:Country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Pers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5ad584-533d-4d9e-8d12-f1eda2044479" elementFormDefault="qualified">
    <xsd:import namespace="http://schemas.microsoft.com/office/2006/documentManagement/types"/>
    <xsd:import namespace="http://schemas.microsoft.com/office/infopath/2007/PartnerControls"/>
    <xsd:element name="Country" ma:index="8" nillable="true" ma:displayName="Country" ma:format="Dropdown" ma:internalName="Country">
      <xsd:simpleType>
        <xsd:restriction base="dms:Choice">
          <xsd:enumeration value="BE"/>
          <xsd:enumeration value="LUX"/>
          <xsd:enumeration value="DE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Person" ma:index="21" nillable="true" ma:displayName="Person" ma:format="Dropdow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584799-4ddd-4bd3-91b5-fd19e73f04e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2811281-38B1-43E1-A073-E27EBF10D7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2CC72DA-40C8-47E9-A6AD-7AA105BC5488}">
  <ds:schemaRefs>
    <ds:schemaRef ds:uri="http://schemas.microsoft.com/office/2006/metadata/properties"/>
    <ds:schemaRef ds:uri="http://schemas.microsoft.com/office/infopath/2007/PartnerControls"/>
    <ds:schemaRef ds:uri="6d5ad584-533d-4d9e-8d12-f1eda2044479"/>
  </ds:schemaRefs>
</ds:datastoreItem>
</file>

<file path=customXml/itemProps3.xml><?xml version="1.0" encoding="utf-8"?>
<ds:datastoreItem xmlns:ds="http://schemas.openxmlformats.org/officeDocument/2006/customXml" ds:itemID="{9EB284E6-4543-464A-93FE-2D43E8BDFE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5ad584-533d-4d9e-8d12-f1eda2044479"/>
    <ds:schemaRef ds:uri="93584799-4ddd-4bd3-91b5-fd19e73f04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A11DF03-4E2F-4055-B76C-DF3D6E4F60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26</Pages>
  <Words>4958</Words>
  <Characters>36894</Characters>
  <Application>Microsoft Office Word</Application>
  <DocSecurity>0</DocSecurity>
  <Lines>802</Lines>
  <Paragraphs>252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ZOUMPOULI Effie</dc:creator>
  <cp:keywords/>
  <dc:description/>
  <cp:lastModifiedBy>RESS Renata (DGT)</cp:lastModifiedBy>
  <cp:revision>4</cp:revision>
  <dcterms:created xsi:type="dcterms:W3CDTF">2025-05-21T14:43:00Z</dcterms:created>
  <dcterms:modified xsi:type="dcterms:W3CDTF">2025-05-22T08:45:00Z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2023-10-16T12:38:12Z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a8501ab0-9169-49b1-a3e1-7da5ede2dd1a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0x010100852B821FD596CA4199F5E15CA8AF115B</vt:lpwstr>
  </property>
  <property fmtid="{D5CDD505-2E9C-101B-9397-08002B2CF9AE}" pid="10" name="ContentType">
    <vt:lpwstr>Notitie</vt:lpwstr>
  </property>
  <property fmtid="{D5CDD505-2E9C-101B-9397-08002B2CF9AE}" pid="11" name="Sectie">
    <vt:lpwstr>334;#Innovatie, Privacy ＆ Technologie|542a2c3a-4ffa-462e-99ef-841a0025a7f1</vt:lpwstr>
  </property>
  <property fmtid="{D5CDD505-2E9C-101B-9397-08002B2CF9AE}" pid="12" name="PelsClient">
    <vt:lpwstr>523;#European Commission|79355260-dde8-4717-b390-1a05499ea82d</vt:lpwstr>
  </property>
  <property fmtid="{D5CDD505-2E9C-101B-9397-08002B2CF9AE}" pid="13" name="ProcessNameTaxHTField0">
    <vt:lpwstr>49|{307288a2-e8a5-43d9-8106-4e8589797ebb}</vt:lpwstr>
  </property>
  <property fmtid="{D5CDD505-2E9C-101B-9397-08002B2CF9AE}" pid="14" name="ProcessName">
    <vt:lpwstr>1;#49|{307288a2-e8a5-43d9-8106-4e8589797ebb}</vt:lpwstr>
  </property>
  <property fmtid="{D5CDD505-2E9C-101B-9397-08002B2CF9AE}" pid="15" name="Rechtsgebied">
    <vt:lpwstr>506;#ICT|63aaa646-8006-45f2-9a88-341353711253</vt:lpwstr>
  </property>
  <property fmtid="{D5CDD505-2E9C-101B-9397-08002B2CF9AE}" pid="16" name="_dlc_DocIdItemGuid">
    <vt:lpwstr>e8d42e91-6505-4f35-b159-29b34eb7246e</vt:lpwstr>
  </property>
  <property fmtid="{D5CDD505-2E9C-101B-9397-08002B2CF9AE}" pid="17" name="Parent">
    <vt:lpwstr>523;#European Commission|79355260-dde8-4717-b390-1a05499ea82d</vt:lpwstr>
  </property>
  <property fmtid="{D5CDD505-2E9C-101B-9397-08002B2CF9AE}" pid="18" name="Sector">
    <vt:lpwstr>55;#Andere overheden|b5a7a1ab-6803-411c-aead-ebae066a035d</vt:lpwstr>
  </property>
  <property fmtid="{D5CDD505-2E9C-101B-9397-08002B2CF9AE}" pid="19" name="PelsClientTaxHTField0">
    <vt:lpwstr>European Commission|79355260-dde8-4717-b390-1a05499ea82d</vt:lpwstr>
  </property>
  <property fmtid="{D5CDD505-2E9C-101B-9397-08002B2CF9AE}" pid="20" name="ParentTaxHTField0">
    <vt:lpwstr>European Commission|79355260-dde8-4717-b390-1a05499ea82d</vt:lpwstr>
  </property>
  <property fmtid="{D5CDD505-2E9C-101B-9397-08002B2CF9AE}" pid="21" name="SectorTaxHTField0">
    <vt:lpwstr>Andere overheden|b5a7a1ab-6803-411c-aead-ebae066a035d</vt:lpwstr>
  </property>
  <property fmtid="{D5CDD505-2E9C-101B-9397-08002B2CF9AE}" pid="22" name="SectieTaxHTField0">
    <vt:lpwstr>Innovatie, Privacy ＆ Technologie|542a2c3a-4ffa-462e-99ef-841a0025a7f1</vt:lpwstr>
  </property>
  <property fmtid="{D5CDD505-2E9C-101B-9397-08002B2CF9AE}" pid="23" name="RechtsgebiedTaxHTField0">
    <vt:lpwstr>ICT|63aaa646-8006-45f2-9a88-341353711253</vt:lpwstr>
  </property>
</Properties>
</file>