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76A9B" w14:textId="77777777" w:rsidR="00592734" w:rsidRPr="002F066E" w:rsidRDefault="00592734"/>
    <w:p w14:paraId="6E71A489" w14:textId="77777777" w:rsidR="000B1A35" w:rsidRPr="00F973AB" w:rsidRDefault="000B1A35" w:rsidP="000B1A35"/>
    <w:p w14:paraId="18C1FFA7" w14:textId="77777777" w:rsidR="000B1A35" w:rsidRPr="00F973AB" w:rsidRDefault="000B1A35" w:rsidP="000B1A35"/>
    <w:p w14:paraId="65796216" w14:textId="77777777" w:rsidR="000B1A35" w:rsidRPr="00F973AB" w:rsidRDefault="000B1A35" w:rsidP="000B1A35"/>
    <w:p w14:paraId="7CB4DD93" w14:textId="77777777" w:rsidR="000B1A35" w:rsidRPr="00F973AB" w:rsidRDefault="000B1A35" w:rsidP="000B1A35"/>
    <w:p w14:paraId="41A54CB5" w14:textId="77777777" w:rsidR="000B1A35" w:rsidRPr="00F973AB" w:rsidRDefault="000B1A35" w:rsidP="000B1A35"/>
    <w:p w14:paraId="7D7CA2C7" w14:textId="77777777" w:rsidR="000B1A35" w:rsidRPr="00F973AB" w:rsidRDefault="000B1A35" w:rsidP="000B1A35"/>
    <w:p w14:paraId="317DA321" w14:textId="77777777" w:rsidR="000B1A35" w:rsidRPr="00F973AB" w:rsidRDefault="000B1A35" w:rsidP="000B1A35"/>
    <w:p w14:paraId="3BE80620" w14:textId="77777777" w:rsidR="000B1A35" w:rsidRPr="00F973AB" w:rsidRDefault="000B1A35" w:rsidP="000B1A35"/>
    <w:p w14:paraId="4F3FCAFF" w14:textId="77777777" w:rsidR="000B1A35" w:rsidRPr="00F973AB" w:rsidRDefault="000B1A35" w:rsidP="000B1A35"/>
    <w:p w14:paraId="5D5B7C84" w14:textId="77777777" w:rsidR="000B1A35" w:rsidRPr="00F973AB" w:rsidRDefault="000B1A35" w:rsidP="000B1A35"/>
    <w:p w14:paraId="19C4B2AA" w14:textId="77777777" w:rsidR="000B1A35" w:rsidRPr="00F973AB" w:rsidRDefault="000B1A35" w:rsidP="000B1A35"/>
    <w:p w14:paraId="2A06EE03" w14:textId="77777777" w:rsidR="000B1A35" w:rsidRPr="00F973AB" w:rsidRDefault="000B1A35" w:rsidP="000B1A35"/>
    <w:p w14:paraId="66E5C327" w14:textId="77777777" w:rsidR="000B1A35" w:rsidRPr="00F973AB" w:rsidRDefault="000B1A35" w:rsidP="000B1A35"/>
    <w:p w14:paraId="177C95BF" w14:textId="77777777" w:rsidR="000B1A35" w:rsidRPr="00F973AB" w:rsidRDefault="000B1A35" w:rsidP="000B1A35"/>
    <w:p w14:paraId="21898D6A" w14:textId="77777777" w:rsidR="000B1A35" w:rsidRPr="00F973AB" w:rsidRDefault="000B1A35" w:rsidP="000B1A35"/>
    <w:p w14:paraId="3502EADC" w14:textId="77777777" w:rsidR="000B1A35" w:rsidRPr="00F973AB" w:rsidRDefault="000B1A35" w:rsidP="000B1A35"/>
    <w:p w14:paraId="4BF8BB1C" w14:textId="77777777" w:rsidR="000B1A35" w:rsidRPr="00F973AB" w:rsidRDefault="000B1A35" w:rsidP="000B1A35"/>
    <w:p w14:paraId="202EFC10" w14:textId="77777777" w:rsidR="000B1A35" w:rsidRPr="00F973AB" w:rsidRDefault="000B1A35" w:rsidP="000B1A35"/>
    <w:p w14:paraId="4588B1F3" w14:textId="77777777" w:rsidR="000B1A35" w:rsidRPr="00F973AB" w:rsidRDefault="000B1A35" w:rsidP="000B1A35"/>
    <w:p w14:paraId="281FA3B3" w14:textId="77777777" w:rsidR="000B1A35" w:rsidRPr="00F973AB" w:rsidRDefault="000B1A35" w:rsidP="000B1A35"/>
    <w:p w14:paraId="60D7DD7F" w14:textId="77777777" w:rsidR="000B1A35" w:rsidRPr="00F973AB" w:rsidRDefault="000B1A35" w:rsidP="000B1A35"/>
    <w:p w14:paraId="54593850" w14:textId="77777777" w:rsidR="000B1A35" w:rsidRPr="00F973AB" w:rsidRDefault="000B1A35" w:rsidP="000B1A35"/>
    <w:p w14:paraId="7DD23378" w14:textId="77777777" w:rsidR="000B1A35" w:rsidRPr="00F973AB" w:rsidRDefault="000B1A35" w:rsidP="000B1A35"/>
    <w:p w14:paraId="040D7DB4" w14:textId="77777777" w:rsidR="000B1A35" w:rsidRPr="00F973AB" w:rsidRDefault="000B1A35" w:rsidP="000B1A35"/>
    <w:p w14:paraId="149C26A7" w14:textId="77777777" w:rsidR="00E16661" w:rsidRPr="00F973AB" w:rsidRDefault="00E16661"/>
    <w:p w14:paraId="45839A5A" w14:textId="77777777" w:rsidR="00E16661" w:rsidRPr="00F973AB" w:rsidRDefault="00E16661"/>
    <w:p w14:paraId="64C545AF" w14:textId="77777777" w:rsidR="00E16661" w:rsidRPr="00F973AB" w:rsidRDefault="00E16661"/>
    <w:p w14:paraId="7F0F465A" w14:textId="77777777" w:rsidR="00E16661" w:rsidRPr="00F973AB" w:rsidRDefault="00E16661"/>
    <w:p w14:paraId="080AED99" w14:textId="77777777" w:rsidR="00E16661" w:rsidRPr="00F973AB" w:rsidRDefault="00000000" w:rsidP="005A1B9E">
      <w:pPr>
        <w:pStyle w:val="COMMUNITY"/>
        <w:rPr>
          <w:rStyle w:val="Hyperlink"/>
          <w:color w:val="104D54"/>
          <w:u w:val="none"/>
        </w:rPr>
      </w:pPr>
      <w:hyperlink r:id="rId11" w:history="1">
        <w:r>
          <w:rPr>
            <w:rStyle w:val="Hyperlink"/>
            <w:color w:val="104D54"/>
            <w:u w:val="none"/>
          </w:rPr>
          <w:t xml:space="preserve">Javno naročanje skupnosti</w:t>
        </w:r>
        <w:r>
          <w:rPr>
            <w:rStyle w:val="Hyperlink"/>
            <w:color w:val="104D54"/>
            <w:u w:val="none"/>
          </w:rPr>
          <w:br/>
        </w:r>
      </w:hyperlink>
      <w:hyperlink r:id="rId11" w:history="1">
        <w:r>
          <w:rPr>
            <w:rStyle w:val="Hyperlink"/>
            <w:color w:val="104D54"/>
            <w:u w:val="none"/>
          </w:rPr>
          <w:t xml:space="preserve">na področju umetne inteligence</w:t>
        </w:r>
      </w:hyperlink>
    </w:p>
    <w:p w14:paraId="2649C6A6" w14:textId="77777777" w:rsidR="00E16661" w:rsidRPr="00F973AB" w:rsidRDefault="00E16661">
      <w:pPr>
        <w:rPr>
          <w:rStyle w:val="Hyperlink"/>
          <w:rFonts w:ascii="Arial" w:hAnsi="Arial" w:cs="Arial"/>
          <w:b/>
          <w:bCs/>
          <w:sz w:val="44"/>
          <w:szCs w:val="44"/>
        </w:rPr>
      </w:pPr>
    </w:p>
    <w:p w14:paraId="77568D64" w14:textId="77777777" w:rsidR="00E16661" w:rsidRPr="00F973AB" w:rsidRDefault="00E16661">
      <w:pPr>
        <w:rPr>
          <w:rStyle w:val="Hyperlink"/>
          <w:rFonts w:ascii="Arial" w:hAnsi="Arial" w:cs="Arial"/>
          <w:b/>
          <w:bCs/>
          <w:sz w:val="44"/>
          <w:szCs w:val="44"/>
        </w:rPr>
      </w:pPr>
    </w:p>
    <w:p w14:paraId="4E7B3348" w14:textId="77777777" w:rsidR="00E16661" w:rsidRPr="00F973AB" w:rsidRDefault="00E16661">
      <w:pPr>
        <w:rPr>
          <w:rStyle w:val="Hyperlink"/>
          <w:rFonts w:ascii="Arial" w:hAnsi="Arial" w:cs="Arial"/>
          <w:b/>
          <w:bCs/>
          <w:sz w:val="44"/>
          <w:szCs w:val="44"/>
        </w:rPr>
      </w:pPr>
    </w:p>
    <w:p w14:paraId="676B3808" w14:textId="6C8CC332" w:rsidR="00E16661" w:rsidRPr="00F973AB" w:rsidRDefault="00FF13F0" w:rsidP="00E16661">
      <w:pPr>
        <w:pStyle w:val="TITLEStyle"/>
      </w:pPr>
      <w:bookmarkStart w:id="0" w:name="_Hlk189829106"/>
      <w:bookmarkStart w:id="1" w:name="_Hlk189934741"/>
      <w:r>
        <w:t xml:space="preserve">Vzorčne pogodbene klavzule za javno naročanje visokotvegane umetne inteligence </w:t>
      </w:r>
      <w:bookmarkEnd w:id="0"/>
      <w:r>
        <w:t xml:space="preserve">(„VPK UI visokega tveganja“)</w:t>
      </w:r>
    </w:p>
    <w:bookmarkEnd w:id="1"/>
    <w:p w14:paraId="175173CF" w14:textId="77777777" w:rsidR="000B1A35" w:rsidRPr="00F973AB" w:rsidRDefault="00E16661">
      <w:r>
        <mc:AlternateContent>
          <mc:Choice Requires="wps">
            <w:drawing>
              <wp:anchor distT="0" distB="0" distL="114300" distR="114300" simplePos="0" relativeHeight="251668480" behindDoc="0" locked="1" layoutInCell="1" allowOverlap="1" wp14:anchorId="212FE0A9" wp14:editId="44CA7841">
                <wp:simplePos x="0" y="0"/>
                <wp:positionH relativeFrom="margin">
                  <wp:posOffset>-59055</wp:posOffset>
                </wp:positionH>
                <wp:positionV relativeFrom="page">
                  <wp:posOffset>9125585</wp:posOffset>
                </wp:positionV>
                <wp:extent cx="6477000" cy="38100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381000"/>
                        </a:xfrm>
                        <a:prstGeom prst="rect">
                          <a:avLst/>
                        </a:prstGeom>
                        <a:noFill/>
                        <a:ln w="6350">
                          <a:noFill/>
                        </a:ln>
                      </wps:spPr>
                      <wps:txb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Različica iz februarja 2025 – Javno naročanje na področju visokotvegane umetne inteligence</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2FE0A9" id="_x0000_t202" coordsize="21600,21600" o:spt="202" path="m,l,21600r21600,l21600,xe">
                <v:stroke joinstyle="miter"/>
                <v:path gradientshapeok="t" o:connecttype="rect"/>
              </v:shapetype>
              <v:shape id="Text Box 1144621298" o:spid="_x0000_s1026" type="#_x0000_t202" style="position:absolute;margin-left:-4.65pt;margin-top:718.55pt;width:510pt;height:30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" filled="f" stroked="f" strokeweight=".5pt">
                <v:textbox>
                  <w:txbxContent>
                    <w:p w14:paraId="77DDF1B8" w14:textId="40D653B6" w:rsidR="003216B4" w:rsidRPr="00C758CB" w:rsidRDefault="003216B4" w:rsidP="00E16661">
                      <w:pPr>
                        <w:spacing w:line="360" w:lineRule="auto"/>
                        <w:rPr>
                          <w:color w:val="104D55"/>
                          <w:sz w:val="36"/>
                          <w:szCs w:val="36"/>
                          <w:rFonts w:ascii="Arial" w:hAnsi="Arial" w:cs="Arial"/>
                        </w:rPr>
                      </w:pPr>
                      <w:r>
                        <w:rPr>
                          <w:color w:val="104D55"/>
                          <w:sz w:val="36"/>
                          <w:rFonts w:ascii="Arial" w:hAnsi="Arial"/>
                        </w:rPr>
                        <w:t xml:space="preserve">Različica iz februarja 2025 – Javno naročanje na področju visokotvegane umetne inteligence</w:t>
                      </w:r>
                      <w:r>
                        <w:rPr>
                          <w:color w:val="104D55"/>
                          <w:sz w:val="36"/>
                          <w:rFonts w:ascii="Arial" w:hAnsi="Arial"/>
                        </w:rPr>
                        <w:t xml:space="preserve"> </w:t>
                      </w:r>
                    </w:p>
                    <w:p w14:paraId="188F1615" w14:textId="77777777" w:rsidR="003216B4" w:rsidRPr="00CF3CDB" w:rsidRDefault="003216B4" w:rsidP="00E16661">
                      <w:pPr>
                        <w:rPr>
                          <w:rFonts w:ascii="Arial" w:hAnsi="Arial" w:cs="Arial"/>
                          <w:b/>
                          <w:bCs/>
                          <w:color w:val="104D54"/>
                          <w:sz w:val="44"/>
                          <w:szCs w:val="44"/>
                        </w:rPr>
                      </w:pPr>
                    </w:p>
                  </w:txbxContent>
                </v:textbox>
                <w10:wrap anchorx="margin" anchory="page"/>
                <w10:anchorlock/>
              </v:shape>
            </w:pict>
          </mc:Fallback>
        </mc:AlternateContent>
      </w:r>
      <w:r>
        <w:br w:type="page"/>
      </w:r>
    </w:p>
    <w:p w14:paraId="2AD48B11" w14:textId="77777777" w:rsidR="00172B4F" w:rsidRPr="00F973AB" w:rsidRDefault="00172B4F" w:rsidP="000F6F09">
      <w:pPr>
        <w:rPr>
          <w:b/>
        </w:rPr>
      </w:pPr>
      <w:r>
        <w:rPr>
          <w:color w:val="FFFFFF" w:themeColor="background1"/>
          <w:sz w:val="22"/>
          <w:rFonts w:ascii="Arial" w:hAnsi="Arial"/>
        </w:rPr>
        <mc:AlternateContent>
          <mc:Choice Requires="wps">
            <w:drawing>
              <wp:anchor distT="45720" distB="45720" distL="114300" distR="114300" simplePos="0" relativeHeight="251666432" behindDoc="0" locked="0" layoutInCell="1" allowOverlap="1" wp14:anchorId="26742CAF" wp14:editId="34CFB32F">
                <wp:simplePos x="0" y="0"/>
                <wp:positionH relativeFrom="margin">
                  <wp:posOffset>-165100</wp:posOffset>
                </wp:positionH>
                <wp:positionV relativeFrom="paragraph">
                  <wp:posOffset>3338830</wp:posOffset>
                </wp:positionV>
                <wp:extent cx="6057900" cy="3035300"/>
                <wp:effectExtent l="0" t="0" r="19050" b="12700"/>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3035300"/>
                        </a:xfrm>
                        <a:prstGeom prst="rect">
                          <a:avLst/>
                        </a:prstGeom>
                        <a:noFill/>
                        <a:ln w="9525">
                          <a:solidFill>
                            <a:schemeClr val="bg2">
                              <a:lumMod val="50000"/>
                            </a:schemeClr>
                          </a:solidFill>
                          <a:miter lim="800000"/>
                          <a:headEnd/>
                          <a:tailEnd/>
                        </a:ln>
                      </wps:spPr>
                      <wps:txb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IZJAVA O OMEJITVI ODGOVORNOSTI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2" w:name="_Hlk189935014"/>
                            <w:r>
                              <w:rPr>
                                <w:b/>
                                <w:color w:val="3B3838" w:themeColor="background2" w:themeShade="40"/>
                                <w:sz w:val="20"/>
                                <w:rFonts w:ascii="Arial" w:hAnsi="Arial"/>
                              </w:rPr>
                              <w:t xml:space="preserve">Ta delovni dokument je pripravila Evropska komisija v podporo izkustveni skupnosti za javno naročanje na področju umetne inteligence, da bi javne uprave usmerjala pri javnem naročanju rešitev umetne inteligence.</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To je delovni dokument v pripravi, ki ni uradno stališče Evropske komisije.</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Akterji, ki se odločijo za uporabo tega delovnega dokumenta, so v celoti odgovorni za njegovo uporabo pri javnem naročanju.</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Te vzorčne klavzule za visokotvegano umetno inteligenco ne posegajo v zahteve, ki izhajajo iz akta o umetni inteligenci.</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2"/>
                          <w:p w14:paraId="79AE5C4B" w14:textId="77777777" w:rsidR="003216B4" w:rsidRPr="00172B4F" w:rsidRDefault="003216B4" w:rsidP="00172B4F">
                            <w:pPr>
                              <w:rPr>
                                <w:color w:val="3B3838" w:themeColor="background2" w:themeShade="40"/>
                                <w:sz w:val="20"/>
                                <w:szCs w:val="20"/>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6742CAF" id="Text Box 2" o:spid="_x0000_s1027" type="#_x0000_t202" style="position:absolute;margin-left:-13pt;margin-top:262.9pt;width:477pt;height:239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" filled="f" strokecolor="#747070 [1614]">
                <v:textbox>
                  <w:txbxContent>
                    <w:p w14:paraId="23424E95" w14:textId="77777777" w:rsidR="003216B4" w:rsidRPr="00172B4F" w:rsidRDefault="003216B4" w:rsidP="00172B4F">
                      <w:pPr>
                        <w:spacing w:line="360" w:lineRule="auto"/>
                        <w:rPr>
                          <w:b/>
                          <w:bCs/>
                          <w:color w:val="3B3838" w:themeColor="background2" w:themeShade="40"/>
                          <w:sz w:val="22"/>
                          <w:szCs w:val="22"/>
                          <w:rFonts w:ascii="Arial" w:hAnsi="Arial" w:cs="Arial"/>
                        </w:rPr>
                      </w:pPr>
                      <w:r>
                        <w:rPr>
                          <w:b/>
                          <w:color w:val="3B3838" w:themeColor="background2" w:themeShade="40"/>
                          <w:sz w:val="22"/>
                          <w:rFonts w:ascii="Arial" w:hAnsi="Arial"/>
                        </w:rPr>
                        <w:t xml:space="preserve">IZJAVA O OMEJITVI ODGOVORNOSTI</w:t>
                      </w:r>
                    </w:p>
                    <w:p w14:paraId="41CD64A6" w14:textId="77777777" w:rsidR="003216B4" w:rsidRPr="00172B4F" w:rsidRDefault="003216B4" w:rsidP="00172B4F">
                      <w:pPr>
                        <w:spacing w:line="360" w:lineRule="auto"/>
                        <w:rPr>
                          <w:rFonts w:ascii="Arial" w:hAnsi="Arial" w:cs="Arial"/>
                          <w:b/>
                          <w:bCs/>
                          <w:color w:val="3B3838" w:themeColor="background2" w:themeShade="40"/>
                          <w:sz w:val="20"/>
                          <w:szCs w:val="20"/>
                        </w:rPr>
                      </w:pPr>
                    </w:p>
                    <w:p w14:paraId="7AD92177" w14:textId="1E9F8400" w:rsidR="008059EE" w:rsidRDefault="00FF13F0" w:rsidP="00172B4F">
                      <w:pPr>
                        <w:spacing w:line="360" w:lineRule="auto"/>
                        <w:rPr>
                          <w:b/>
                          <w:bCs/>
                          <w:color w:val="3B3838" w:themeColor="background2" w:themeShade="40"/>
                          <w:sz w:val="20"/>
                          <w:szCs w:val="20"/>
                          <w:rFonts w:ascii="Arial" w:hAnsi="Arial" w:cs="Arial"/>
                        </w:rPr>
                      </w:pPr>
                      <w:bookmarkStart w:id="3" w:name="_Hlk189935014"/>
                      <w:r>
                        <w:rPr>
                          <w:b/>
                          <w:color w:val="3B3838" w:themeColor="background2" w:themeShade="40"/>
                          <w:sz w:val="20"/>
                          <w:rFonts w:ascii="Arial" w:hAnsi="Arial"/>
                        </w:rPr>
                        <w:t xml:space="preserve">Ta delovni dokument je pripravila Evropska komisija v podporo izkustveni skupnosti za javno naročanje na področju umetne inteligence, da bi javne uprave usmerjala pri javnem naročanju rešitev umetne inteligence.</w:t>
                      </w:r>
                      <w:r>
                        <w:rPr>
                          <w:b/>
                          <w:color w:val="3B3838" w:themeColor="background2" w:themeShade="40"/>
                          <w:sz w:val="20"/>
                          <w:rFonts w:ascii="Arial" w:hAnsi="Arial"/>
                        </w:rPr>
                        <w:t xml:space="preserve"> </w:t>
                      </w:r>
                      <w:r>
                        <w:rPr>
                          <w:b/>
                          <w:color w:val="3B3838" w:themeColor="background2" w:themeShade="40"/>
                          <w:sz w:val="20"/>
                          <w:rFonts w:ascii="Arial" w:hAnsi="Arial"/>
                        </w:rPr>
                        <w:t xml:space="preserve">To je delovni dokument v pripravi, ki ni uradno stališče Evropske komisije.</w:t>
                      </w:r>
                      <w:r>
                        <w:rPr>
                          <w:b/>
                          <w:color w:val="3B3838" w:themeColor="background2" w:themeShade="40"/>
                          <w:sz w:val="20"/>
                          <w:rFonts w:ascii="Arial" w:hAnsi="Arial"/>
                        </w:rPr>
                        <w:t xml:space="preserve"> </w:t>
                      </w:r>
                    </w:p>
                    <w:p w14:paraId="697C016E" w14:textId="77777777" w:rsidR="008059EE" w:rsidRDefault="008059EE" w:rsidP="00172B4F">
                      <w:pPr>
                        <w:spacing w:line="360" w:lineRule="auto"/>
                        <w:rPr>
                          <w:rFonts w:ascii="Arial" w:hAnsi="Arial" w:cs="Arial"/>
                          <w:b/>
                          <w:bCs/>
                          <w:color w:val="3B3838" w:themeColor="background2" w:themeShade="40"/>
                          <w:sz w:val="20"/>
                          <w:szCs w:val="20"/>
                        </w:rPr>
                      </w:pPr>
                    </w:p>
                    <w:p w14:paraId="7F9B08D2" w14:textId="76E5D07B" w:rsidR="003216B4" w:rsidRDefault="00A81582"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Akterji, ki se odločijo za uporabo tega delovnega dokumenta, so v celoti odgovorni za njegovo uporabo pri javnem naročanju.</w:t>
                      </w:r>
                      <w:r>
                        <w:rPr>
                          <w:b/>
                          <w:color w:val="3B3838" w:themeColor="background2" w:themeShade="40"/>
                          <w:sz w:val="20"/>
                          <w:rFonts w:ascii="Arial" w:hAnsi="Arial"/>
                        </w:rPr>
                        <w:t xml:space="preserve"> </w:t>
                      </w:r>
                    </w:p>
                    <w:p w14:paraId="4CAB6919" w14:textId="77777777" w:rsidR="008059EE" w:rsidRDefault="008059EE" w:rsidP="00172B4F">
                      <w:pPr>
                        <w:spacing w:line="360" w:lineRule="auto"/>
                        <w:rPr>
                          <w:rFonts w:ascii="Arial" w:hAnsi="Arial" w:cs="Arial"/>
                          <w:b/>
                          <w:bCs/>
                          <w:color w:val="3B3838" w:themeColor="background2" w:themeShade="40"/>
                          <w:sz w:val="20"/>
                          <w:szCs w:val="20"/>
                        </w:rPr>
                      </w:pPr>
                    </w:p>
                    <w:p w14:paraId="52933779" w14:textId="5091C5C7" w:rsidR="008059EE" w:rsidRDefault="008059EE" w:rsidP="00172B4F">
                      <w:pPr>
                        <w:spacing w:line="360" w:lineRule="auto"/>
                        <w:rPr>
                          <w:b/>
                          <w:bCs/>
                          <w:color w:val="3B3838" w:themeColor="background2" w:themeShade="40"/>
                          <w:sz w:val="20"/>
                          <w:szCs w:val="20"/>
                          <w:rFonts w:ascii="Arial" w:hAnsi="Arial" w:cs="Arial"/>
                        </w:rPr>
                      </w:pPr>
                      <w:r>
                        <w:rPr>
                          <w:b/>
                          <w:color w:val="3B3838" w:themeColor="background2" w:themeShade="40"/>
                          <w:sz w:val="20"/>
                          <w:rFonts w:ascii="Arial" w:hAnsi="Arial"/>
                        </w:rPr>
                        <w:t xml:space="preserve">Te vzorčne klavzule za visokotvegano umetno inteligenco ne posegajo v zahteve, ki izhajajo iz akta o umetni inteligenci.</w:t>
                      </w:r>
                      <w:r>
                        <w:rPr>
                          <w:b/>
                          <w:color w:val="3B3838" w:themeColor="background2" w:themeShade="40"/>
                          <w:sz w:val="20"/>
                          <w:rFonts w:ascii="Arial" w:hAnsi="Arial"/>
                        </w:rPr>
                        <w:t xml:space="preserve"> </w:t>
                      </w:r>
                    </w:p>
                    <w:p w14:paraId="6EEADF10" w14:textId="77777777" w:rsidR="008059EE" w:rsidRDefault="008059EE" w:rsidP="00172B4F">
                      <w:pPr>
                        <w:spacing w:line="360" w:lineRule="auto"/>
                        <w:rPr>
                          <w:rFonts w:ascii="Arial" w:hAnsi="Arial" w:cs="Arial"/>
                          <w:b/>
                          <w:bCs/>
                          <w:color w:val="3B3838" w:themeColor="background2" w:themeShade="40"/>
                          <w:sz w:val="20"/>
                          <w:szCs w:val="20"/>
                        </w:rPr>
                      </w:pPr>
                    </w:p>
                    <w:p w14:paraId="43769AFF" w14:textId="77777777" w:rsidR="008059EE" w:rsidRDefault="008059EE" w:rsidP="00172B4F">
                      <w:pPr>
                        <w:spacing w:line="360" w:lineRule="auto"/>
                        <w:rPr>
                          <w:rFonts w:ascii="Arial" w:hAnsi="Arial" w:cs="Arial"/>
                          <w:b/>
                          <w:bCs/>
                          <w:color w:val="3B3838" w:themeColor="background2" w:themeShade="40"/>
                          <w:sz w:val="20"/>
                          <w:szCs w:val="20"/>
                        </w:rPr>
                      </w:pPr>
                    </w:p>
                    <w:p w14:paraId="182D62AD" w14:textId="77777777" w:rsidR="008059EE" w:rsidRPr="00172B4F" w:rsidRDefault="008059EE" w:rsidP="00172B4F">
                      <w:pPr>
                        <w:spacing w:line="360" w:lineRule="auto"/>
                        <w:rPr>
                          <w:rFonts w:ascii="Arial" w:hAnsi="Arial" w:cs="Arial"/>
                          <w:b/>
                          <w:bCs/>
                          <w:color w:val="3B3838" w:themeColor="background2" w:themeShade="40"/>
                          <w:sz w:val="20"/>
                          <w:szCs w:val="20"/>
                        </w:rPr>
                      </w:pPr>
                    </w:p>
                    <w:bookmarkEnd w:id="3"/>
                    <w:p w14:paraId="79AE5C4B" w14:textId="77777777" w:rsidR="003216B4" w:rsidRPr="00172B4F" w:rsidRDefault="003216B4" w:rsidP="00172B4F">
                      <w:pPr>
                        <w:rPr>
                          <w:color w:val="3B3838" w:themeColor="background2" w:themeShade="40"/>
                          <w:sz w:val="20"/>
                          <w:szCs w:val="20"/>
                        </w:rPr>
                      </w:pPr>
                    </w:p>
                  </w:txbxContent>
                </v:textbox>
                <w10:wrap type="square" anchorx="margin"/>
              </v:shape>
            </w:pict>
          </mc:Fallback>
        </mc:AlternateContent>
      </w:r>
      <w:r>
        <w:br w:type="page"/>
      </w:r>
    </w:p>
    <w:p w14:paraId="75D16415" w14:textId="0A75DA7D" w:rsidR="00260A93" w:rsidRPr="00F973AB" w:rsidRDefault="00260A93" w:rsidP="00260A93">
      <w:pPr>
        <w:rPr>
          <w:sz w:val="22"/>
          <w:szCs w:val="22"/>
          <w:rFonts w:ascii="Arial" w:hAnsi="Arial" w:cs="Arial"/>
        </w:rPr>
      </w:pPr>
      <w:r>
        <w:rPr>
          <w:sz w:val="22"/>
          <w:rFonts w:ascii="Arial" w:hAnsi="Arial"/>
        </w:rPr>
        <w:t xml:space="preserve"> </w:t>
      </w:r>
    </w:p>
    <w:p w14:paraId="7CF980CC" w14:textId="77777777" w:rsidR="00260A93" w:rsidRPr="00F973AB" w:rsidRDefault="00260A93" w:rsidP="00260A93">
      <w:pPr>
        <w:rPr>
          <w:rFonts w:ascii="Arial" w:hAnsi="Arial" w:cs="Arial"/>
          <w:sz w:val="22"/>
          <w:szCs w:val="22"/>
        </w:rPr>
      </w:pPr>
    </w:p>
    <w:p w14:paraId="11551097" w14:textId="1F2DE0C7" w:rsidR="00260A93" w:rsidRPr="00F973AB" w:rsidRDefault="00260A93">
      <w:pPr>
        <w:rPr>
          <w:b/>
        </w:rPr>
      </w:pPr>
    </w:p>
    <w:p w14:paraId="076A3DF6" w14:textId="77777777" w:rsidR="000F6F09" w:rsidRPr="00F973AB" w:rsidRDefault="000F6F09" w:rsidP="000F6F09">
      <w:pPr>
        <w:rPr>
          <w:b/>
        </w:rPr>
      </w:pPr>
    </w:p>
    <w:p w14:paraId="11D7B653" w14:textId="77777777" w:rsidR="000F6F09" w:rsidRPr="00F973AB" w:rsidRDefault="000F6F09" w:rsidP="00A74620">
      <w:pPr>
        <w:spacing w:after="360"/>
        <w:rPr>
          <w:b/>
          <w:bCs/>
          <w:sz w:val="26"/>
          <w:szCs w:val="26"/>
          <w:rFonts w:ascii="Arial" w:hAnsi="Arial" w:cs="Arial"/>
        </w:rPr>
      </w:pPr>
      <w:r>
        <w:rPr>
          <w:b/>
          <w:sz w:val="26"/>
          <w:rFonts w:ascii="Arial" w:hAnsi="Arial"/>
        </w:rPr>
        <w:t xml:space="preserve">Oddelek A – Opredelitev pojmov</w:t>
      </w:r>
    </w:p>
    <w:p w14:paraId="6A99E349" w14:textId="2D951991" w:rsidR="000F6F09" w:rsidRPr="00F973AB" w:rsidRDefault="000F6F09" w:rsidP="006F3E34">
      <w:pPr>
        <w:pStyle w:val="doLijstnummering7"/>
        <w:rPr>
          <w:color w:val="3B3838" w:themeColor="background2" w:themeShade="40"/>
          <w:sz w:val="22"/>
          <w:szCs w:val="22"/>
          <w:rFonts w:ascii="Arial" w:eastAsia="Calibri" w:hAnsi="Arial" w:cs="Arial"/>
        </w:rPr>
      </w:pPr>
      <w:r>
        <w:rPr>
          <w:color w:val="3B3838" w:themeColor="background2" w:themeShade="40"/>
          <w:sz w:val="22"/>
          <w:rFonts w:ascii="Arial" w:hAnsi="Arial"/>
        </w:rPr>
        <w:t xml:space="preserve">Opredelitev pojmov:</w:t>
      </w:r>
      <w:r>
        <w:rPr>
          <w:color w:val="3B3838" w:themeColor="background2" w:themeShade="40"/>
          <w:sz w:val="22"/>
          <w:rFonts w:ascii="Arial" w:hAnsi="Arial"/>
        </w:rPr>
        <w:t xml:space="preserve"> </w:t>
      </w:r>
      <w:r>
        <w:rPr>
          <w:color w:val="3B3838" w:themeColor="background2" w:themeShade="40"/>
          <w:sz w:val="22"/>
          <w:rFonts w:ascii="Arial" w:hAnsi="Arial"/>
        </w:rPr>
        <w:t xml:space="preserve">izrazi, uporabljeni v teh VPK UI visokega tveganja, bodo imeli pomen, kot je opredeljen v tem členu:</w:t>
      </w:r>
    </w:p>
    <w:p w14:paraId="2CB165B3" w14:textId="77777777" w:rsidR="000F6F09" w:rsidRPr="00F973AB" w:rsidRDefault="000F6F09" w:rsidP="000F6F09">
      <w:pPr>
        <w:pStyle w:val="doLijstnummering7"/>
        <w:numPr>
          <w:ilvl w:val="0"/>
          <w:numId w:val="0"/>
        </w:numPr>
        <w:ind w:left="851" w:hanging="851"/>
        <w:rPr>
          <w:rFonts w:ascii="Arial" w:eastAsia="Calibri" w:hAnsi="Arial" w:cs="Arial"/>
          <w:color w:val="3B3838" w:themeColor="background2" w:themeShade="40"/>
          <w:sz w:val="22"/>
          <w:szCs w:val="22"/>
          <w:lang w:eastAsia="en-US"/>
        </w:rPr>
      </w:pPr>
    </w:p>
    <w:p w14:paraId="2C97595F" w14:textId="7752FF49" w:rsidR="000F6F09" w:rsidRPr="00F973AB" w:rsidRDefault="000F6F09" w:rsidP="00DE20B9">
      <w:pPr>
        <w:pStyle w:val="doBullets1"/>
        <w:numPr>
          <w:ilvl w:val="0"/>
          <w:numId w:val="0"/>
        </w:numPr>
        <w:ind w:left="851" w:hanging="851"/>
        <w:rPr>
          <w:sz w:val="22"/>
          <w:szCs w:val="22"/>
          <w:rFonts w:ascii="Arial" w:hAnsi="Arial" w:cs="Arial"/>
        </w:rPr>
      </w:pPr>
      <w:r>
        <w:rPr>
          <w:sz w:val="22"/>
          <w:color w:val="3B3838" w:themeColor="background2" w:themeShade="40"/>
          <w:u w:val="single"/>
          <w:rFonts w:ascii="Arial" w:hAnsi="Arial"/>
        </w:rPr>
        <w:t xml:space="preserve">sporazum</w:t>
      </w:r>
      <w:r>
        <w:rPr>
          <w:sz w:val="22"/>
          <w:color w:val="3B3838" w:themeColor="background2" w:themeShade="40"/>
          <w:rFonts w:ascii="Arial" w:hAnsi="Arial"/>
        </w:rPr>
        <w:t xml:space="preserve">:</w:t>
      </w:r>
      <w:r>
        <w:rPr>
          <w:sz w:val="22"/>
          <w:color w:val="3B3838" w:themeColor="background2" w:themeShade="40"/>
          <w:rFonts w:ascii="Arial" w:hAnsi="Arial"/>
        </w:rPr>
        <w:t xml:space="preserve"> </w:t>
      </w:r>
      <w:r>
        <w:rPr>
          <w:sz w:val="22"/>
          <w:rFonts w:ascii="Arial" w:hAnsi="Arial"/>
        </w:rPr>
        <w:t xml:space="preserve">celotni sporazum, katerega sestavni del so te VPK UI visokega tveganja v obliki seznama;</w:t>
      </w:r>
    </w:p>
    <w:p w14:paraId="5CC80148" w14:textId="77777777" w:rsidR="00DE20B9" w:rsidRPr="00F973AB" w:rsidRDefault="00DE20B9" w:rsidP="00564A63">
      <w:pPr>
        <w:pStyle w:val="doBullets1"/>
        <w:numPr>
          <w:ilvl w:val="0"/>
          <w:numId w:val="0"/>
        </w:numPr>
        <w:ind w:left="851" w:hanging="851"/>
        <w:rPr>
          <w:rFonts w:ascii="Arial" w:hAnsi="Arial" w:cs="Arial"/>
          <w:sz w:val="22"/>
          <w:szCs w:val="22"/>
        </w:rPr>
      </w:pPr>
    </w:p>
    <w:p w14:paraId="454C6714" w14:textId="2FE1BC34"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umetnointeligenčni sistem</w:t>
      </w:r>
      <w:r>
        <w:rPr>
          <w:sz w:val="22"/>
          <w:rFonts w:ascii="Arial" w:hAnsi="Arial"/>
        </w:rPr>
        <w:t xml:space="preserve">:</w:t>
      </w:r>
      <w:r>
        <w:rPr>
          <w:sz w:val="22"/>
          <w:rFonts w:ascii="Arial" w:hAnsi="Arial"/>
        </w:rPr>
        <w:t xml:space="preserve"> </w:t>
      </w:r>
      <w:r>
        <w:rPr>
          <w:sz w:val="22"/>
          <w:rFonts w:ascii="Arial" w:hAnsi="Arial"/>
        </w:rPr>
        <w:t xml:space="preserve">sistem, temelječ na napravah, ki je zasnovan za delovanje z različnimi stopnjami avtonomije in lahko po uvedbi izkaže prilagodljivost ter za eksplicitne ali implicitne cilje iz prejetih vhodnih podatkov sklepa, kako ustvariti izhodne podatke, kot so napovedi, vsebine, priporočila ali odločitve, ki lahko vplivajo na fizična ali virtualna okolja, ter ki je podrobneje opredeljen in opisan v </w:t>
      </w:r>
      <w:r>
        <w:rPr>
          <w:sz w:val="22"/>
          <w:b/>
          <w:rFonts w:ascii="Arial" w:hAnsi="Arial"/>
        </w:rPr>
        <w:t xml:space="preserve">Prilogi A</w:t>
      </w:r>
      <w:r>
        <w:rPr>
          <w:sz w:val="22"/>
          <w:rFonts w:ascii="Arial" w:hAnsi="Arial"/>
        </w:rPr>
        <w:t xml:space="preserve">, vključno z njegovimi morebitnimi novimi različicami</w:t>
      </w:r>
      <w:r w:rsidR="00A81582" w:rsidRPr="00F973AB">
        <w:rPr>
          <w:rStyle w:val="FootnoteReference"/>
          <w:rFonts w:ascii="Arial" w:hAnsi="Arial" w:cs="Arial"/>
          <w:sz w:val="22"/>
          <w:szCs w:val="22"/>
        </w:rPr>
        <w:footnoteReference w:id="1"/>
      </w:r>
      <w:r>
        <w:rPr>
          <w:sz w:val="22"/>
          <w:rFonts w:ascii="Arial" w:hAnsi="Arial"/>
        </w:rPr>
        <w:t xml:space="preserve">;</w:t>
      </w:r>
      <w:r>
        <w:rPr>
          <w:sz w:val="22"/>
          <w:rFonts w:ascii="Arial" w:hAnsi="Arial"/>
        </w:rPr>
        <w:t xml:space="preserve"> </w:t>
      </w:r>
    </w:p>
    <w:p w14:paraId="75C084B9" w14:textId="77777777" w:rsidR="00DE20B9" w:rsidRPr="00F973AB" w:rsidRDefault="00DE20B9" w:rsidP="00564A63">
      <w:pPr>
        <w:pStyle w:val="doBullets1"/>
        <w:numPr>
          <w:ilvl w:val="0"/>
          <w:numId w:val="0"/>
        </w:numPr>
        <w:ind w:left="851" w:hanging="851"/>
        <w:rPr>
          <w:rFonts w:ascii="Arial" w:hAnsi="Arial" w:cs="Arial"/>
          <w:sz w:val="22"/>
          <w:szCs w:val="22"/>
        </w:rPr>
      </w:pPr>
    </w:p>
    <w:p w14:paraId="1F1B54BE" w14:textId="7BBAE7D3" w:rsidR="000F6F09" w:rsidRPr="00F973AB" w:rsidRDefault="00A81582" w:rsidP="00DE20B9">
      <w:pPr>
        <w:pStyle w:val="doBullets1"/>
        <w:numPr>
          <w:ilvl w:val="0"/>
          <w:numId w:val="0"/>
        </w:numPr>
        <w:ind w:left="851" w:hanging="851"/>
        <w:rPr>
          <w:sz w:val="22"/>
          <w:szCs w:val="22"/>
          <w:rFonts w:ascii="Arial" w:hAnsi="Arial" w:cs="Arial"/>
        </w:rPr>
      </w:pPr>
      <w:r>
        <w:rPr>
          <w:sz w:val="22"/>
          <w:u w:val="single"/>
          <w:rFonts w:ascii="Arial" w:hAnsi="Arial"/>
        </w:rPr>
        <w:t xml:space="preserve">VPK UI visokega tveganja</w:t>
      </w:r>
      <w:r>
        <w:rPr>
          <w:sz w:val="22"/>
          <w:rFonts w:ascii="Arial" w:hAnsi="Arial"/>
        </w:rPr>
        <w:t xml:space="preserve">:</w:t>
      </w:r>
      <w:r>
        <w:rPr>
          <w:sz w:val="22"/>
          <w:rFonts w:ascii="Arial" w:hAnsi="Arial"/>
        </w:rPr>
        <w:t xml:space="preserve"> </w:t>
      </w:r>
      <w:r>
        <w:rPr>
          <w:sz w:val="22"/>
          <w:rFonts w:ascii="Arial" w:hAnsi="Arial"/>
        </w:rPr>
        <w:t xml:space="preserve">te pogodbene klavzule za javno naročanje visokotvegane umetne inteligence v javnih organizacijah;</w:t>
      </w:r>
    </w:p>
    <w:p w14:paraId="75B5B41E"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768EB4C4"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nabori podatkov javne organizacije</w:t>
      </w:r>
      <w:r>
        <w:rPr>
          <w:sz w:val="22"/>
          <w:rFonts w:ascii="Arial" w:hAnsi="Arial"/>
        </w:rPr>
        <w:t xml:space="preserve">:</w:t>
      </w:r>
      <w:r>
        <w:rPr>
          <w:sz w:val="22"/>
          <w:rFonts w:ascii="Arial" w:hAnsi="Arial"/>
        </w:rPr>
        <w:t xml:space="preserve"> </w:t>
      </w:r>
      <w:r>
        <w:rPr>
          <w:sz w:val="22"/>
          <w:rFonts w:ascii="Arial" w:hAnsi="Arial"/>
        </w:rPr>
        <w:t xml:space="preserve">nabori podatkov (ali njihovi deli), (i) ki jih javna organizacija zagotovi dobavitelju na podlagi sporazuma ali (ii) ki bodo ustvarjeni ali zbrani v okviru sporazuma, vključno z morebitnimi spremenjenimi ali razširjenimi različicami naborov podatkov iz točk (i) in (ii) (na primer zaradi dodajanja opomb, označevanja, čiščenja, obogatitve in združevanja);</w:t>
      </w:r>
    </w:p>
    <w:p w14:paraId="6E76D7F6"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BB9C8CD"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nabori podatkov</w:t>
      </w:r>
      <w:r>
        <w:rPr>
          <w:sz w:val="22"/>
          <w:rFonts w:ascii="Arial" w:hAnsi="Arial"/>
        </w:rPr>
        <w:t xml:space="preserve">:</w:t>
      </w:r>
      <w:r>
        <w:rPr>
          <w:sz w:val="22"/>
          <w:rFonts w:ascii="Arial" w:hAnsi="Arial"/>
        </w:rPr>
        <w:t xml:space="preserve"> </w:t>
      </w:r>
      <w:r>
        <w:rPr>
          <w:sz w:val="22"/>
          <w:rFonts w:ascii="Arial" w:hAnsi="Arial"/>
        </w:rPr>
        <w:t xml:space="preserve">vsi nabori podatkov, uporabljeni pri razvoju umetnointeligenčnega sistema, vključno z naborom ali nabori podatkov, kot so opisani v </w:t>
      </w:r>
      <w:r>
        <w:rPr>
          <w:sz w:val="22"/>
          <w:b/>
          <w:rFonts w:ascii="Arial" w:hAnsi="Arial"/>
        </w:rPr>
        <w:t xml:space="preserve">Prilogi B</w:t>
      </w:r>
      <w:r>
        <w:rPr>
          <w:sz w:val="22"/>
          <w:rFonts w:ascii="Arial" w:hAnsi="Arial"/>
        </w:rPr>
        <w:t xml:space="preserve">;</w:t>
      </w:r>
    </w:p>
    <w:p w14:paraId="7C67D984"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1593539"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dobava</w:t>
      </w:r>
      <w:r>
        <w:rPr>
          <w:sz w:val="22"/>
          <w:rFonts w:ascii="Arial" w:hAnsi="Arial"/>
        </w:rPr>
        <w:t xml:space="preserve">:</w:t>
      </w:r>
      <w:r>
        <w:rPr>
          <w:sz w:val="22"/>
          <w:rFonts w:ascii="Arial" w:hAnsi="Arial"/>
        </w:rPr>
        <w:t xml:space="preserve"> </w:t>
      </w:r>
      <w:r>
        <w:rPr>
          <w:sz w:val="22"/>
          <w:rFonts w:ascii="Arial" w:hAnsi="Arial"/>
        </w:rPr>
        <w:t xml:space="preserve">čas, ko dobavitelj obvesti javno organizacijo, da umetnointeligenčni sistem izpolnjuje vse dogovorjene pogoje in je pripravljen za uporabo;</w:t>
      </w:r>
    </w:p>
    <w:p w14:paraId="573B7690"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65B6987" w14:textId="77777777"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predvideni namen</w:t>
      </w:r>
      <w:r>
        <w:rPr>
          <w:sz w:val="22"/>
          <w:rFonts w:ascii="Arial" w:hAnsi="Arial"/>
        </w:rPr>
        <w:t xml:space="preserve">:</w:t>
      </w:r>
      <w:r>
        <w:rPr>
          <w:sz w:val="22"/>
          <w:rFonts w:ascii="Arial" w:hAnsi="Arial"/>
        </w:rPr>
        <w:t xml:space="preserve"> </w:t>
      </w:r>
      <w:r>
        <w:rPr>
          <w:sz w:val="22"/>
          <w:rFonts w:ascii="Arial" w:hAnsi="Arial"/>
        </w:rPr>
        <w:t xml:space="preserve">uporaba, za katero je javna organizacija namenila umetnointeligenčni sistem, vključno s posebnim kontekstom in pogoji uporabe, kot je navedeno v Prilogi B, informacijah, ki jih je dobavitelj predložil v navodilih za uporabo, promocijskem ali prodajnem gradivu in izjavah ter v tehnični dokumentaciji;</w:t>
      </w:r>
    </w:p>
    <w:p w14:paraId="10C49FB2"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BEC4520"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color w:val="000000"/>
          <w:sz w:val="22"/>
          <w:shd w:val="clear" w:color="auto" w:fill="FFFFFF"/>
          <w:u w:val="single"/>
          <w:rFonts w:ascii="Arial" w:hAnsi="Arial"/>
        </w:rPr>
        <w:t xml:space="preserve">razumno predvidljiva napačna uporaba</w:t>
      </w:r>
      <w:r>
        <w:rPr>
          <w:color w:val="000000"/>
          <w:sz w:val="22"/>
          <w:shd w:val="clear" w:color="auto" w:fill="FFFFFF"/>
          <w:rFonts w:ascii="Arial" w:hAnsi="Arial"/>
        </w:rPr>
        <w:t xml:space="preserve">:</w:t>
      </w:r>
      <w:r>
        <w:rPr>
          <w:color w:val="000000"/>
          <w:sz w:val="22"/>
          <w:shd w:val="clear" w:color="auto" w:fill="FFFFFF"/>
          <w:rFonts w:ascii="Arial" w:hAnsi="Arial"/>
        </w:rPr>
        <w:t xml:space="preserve"> </w:t>
      </w:r>
      <w:r>
        <w:rPr>
          <w:color w:val="000000"/>
          <w:sz w:val="22"/>
          <w:shd w:val="clear" w:color="auto" w:fill="FFFFFF"/>
          <w:rFonts w:ascii="Arial" w:hAnsi="Arial"/>
        </w:rPr>
        <w:t xml:space="preserve">uporaba umetnointeligenčnega sistema na način, ki sicer ni v skladu s predvidenim namenom, vendar je lahko posledica razumno predvidljivega človeškega vedenja ali stikov z drugimi sistemi, vključno z drugimi umetnointeligenčnimi sistemi;</w:t>
      </w:r>
    </w:p>
    <w:p w14:paraId="276D3C65"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02249CD8" w14:textId="59695DDE" w:rsidR="000F6F09" w:rsidRPr="00F973AB" w:rsidRDefault="000F6F09" w:rsidP="00DE20B9">
      <w:pPr>
        <w:pStyle w:val="doBullets1"/>
        <w:numPr>
          <w:ilvl w:val="0"/>
          <w:numId w:val="0"/>
        </w:numPr>
        <w:ind w:left="851" w:hanging="851"/>
        <w:rPr>
          <w:sz w:val="22"/>
          <w:szCs w:val="22"/>
          <w:rFonts w:ascii="Arial" w:hAnsi="Arial" w:cs="Arial"/>
        </w:rPr>
      </w:pPr>
      <w:r>
        <w:rPr>
          <w:sz w:val="22"/>
          <w:u w:val="single"/>
          <w:rFonts w:ascii="Arial" w:hAnsi="Arial"/>
        </w:rPr>
        <w:t xml:space="preserve">bistvena sprememba</w:t>
      </w:r>
      <w:r>
        <w:rPr>
          <w:sz w:val="22"/>
          <w:rFonts w:ascii="Arial" w:hAnsi="Arial"/>
        </w:rPr>
        <w:t xml:space="preserve">:</w:t>
      </w:r>
      <w:r>
        <w:rPr>
          <w:sz w:val="22"/>
          <w:rFonts w:ascii="Arial" w:hAnsi="Arial"/>
        </w:rPr>
        <w:t xml:space="preserve"> </w:t>
      </w:r>
      <w:r>
        <w:rPr>
          <w:sz w:val="22"/>
          <w:rFonts w:ascii="Arial" w:hAnsi="Arial"/>
        </w:rPr>
        <w:t xml:space="preserve">sprememba umetnointeligenčnega sistema po dobavi, ki ni predvidena ali načrtovana pri prvotnem ugotavljanju skladnosti, ki ga je izvedel dobavitelj, in ki posledično vpliva na skladnost umetnointeligenčnega sistema z zahtevami iz teh VPK UI visokega tveganja (brez poseganja v oddelek 2 poglavja III akta o umetni inteligenci) ali povzroči spremembo predvidenega namena, za katerega je bila skladnost umetnointeligenčnega sistema ugotovljena;</w:t>
      </w:r>
    </w:p>
    <w:p w14:paraId="6DF917D7" w14:textId="77777777" w:rsidR="00DE20B9" w:rsidRPr="00F973AB" w:rsidRDefault="00DE20B9" w:rsidP="00564A63">
      <w:pPr>
        <w:pStyle w:val="doBullets1"/>
        <w:numPr>
          <w:ilvl w:val="0"/>
          <w:numId w:val="0"/>
        </w:numPr>
        <w:ind w:left="851" w:hanging="851"/>
        <w:rPr>
          <w:rFonts w:ascii="Arial" w:hAnsi="Arial" w:cs="Arial"/>
          <w:sz w:val="22"/>
          <w:szCs w:val="22"/>
          <w:u w:val="single"/>
        </w:rPr>
      </w:pPr>
    </w:p>
    <w:p w14:paraId="51A1B122" w14:textId="77777777" w:rsidR="000F6F09" w:rsidRPr="00F973AB" w:rsidRDefault="000F6F09" w:rsidP="00DE20B9">
      <w:pPr>
        <w:pStyle w:val="doBullets1"/>
        <w:numPr>
          <w:ilvl w:val="0"/>
          <w:numId w:val="0"/>
        </w:numPr>
        <w:ind w:left="851" w:hanging="851"/>
        <w:rPr>
          <w:color w:val="000000"/>
          <w:sz w:val="22"/>
          <w:szCs w:val="22"/>
          <w:shd w:val="clear" w:color="auto" w:fill="FFFFFF"/>
          <w:rFonts w:ascii="Arial" w:hAnsi="Arial" w:cs="Arial"/>
        </w:rPr>
      </w:pPr>
      <w:r>
        <w:rPr>
          <w:sz w:val="22"/>
          <w:u w:val="single"/>
          <w:rFonts w:ascii="Arial" w:hAnsi="Arial"/>
        </w:rPr>
        <w:t xml:space="preserve">dobavitelj</w:t>
      </w:r>
      <w:r>
        <w:rPr>
          <w:sz w:val="22"/>
          <w:rFonts w:ascii="Arial" w:hAnsi="Arial"/>
        </w:rPr>
        <w:t xml:space="preserve">:</w:t>
      </w:r>
      <w:r>
        <w:rPr>
          <w:sz w:val="22"/>
          <w:rFonts w:ascii="Arial" w:hAnsi="Arial"/>
        </w:rPr>
        <w:t xml:space="preserve"> </w:t>
      </w:r>
      <w:r>
        <w:rPr>
          <w:sz w:val="22"/>
          <w:rFonts w:ascii="Arial" w:hAnsi="Arial"/>
        </w:rPr>
        <w:t xml:space="preserve">f</w:t>
      </w:r>
      <w:r>
        <w:rPr>
          <w:sz w:val="22"/>
          <w:color w:val="000000"/>
          <w:shd w:val="clear" w:color="auto" w:fill="FFFFFF"/>
          <w:rFonts w:ascii="Arial" w:hAnsi="Arial"/>
        </w:rPr>
        <w:t xml:space="preserve">izična ali pravna oseba, javni organ, agencija ali drug organ, ki javni organizaciji v skladu s sporazumom dobavi umetnointeligenčni sistem;</w:t>
      </w:r>
    </w:p>
    <w:p w14:paraId="453964DB" w14:textId="77777777" w:rsidR="00DE20B9" w:rsidRPr="00F973AB" w:rsidRDefault="00DE20B9" w:rsidP="00564A63">
      <w:pPr>
        <w:pStyle w:val="doBullets1"/>
        <w:numPr>
          <w:ilvl w:val="0"/>
          <w:numId w:val="0"/>
        </w:numPr>
        <w:ind w:left="851" w:hanging="851"/>
        <w:rPr>
          <w:rFonts w:ascii="Arial" w:hAnsi="Arial" w:cs="Arial"/>
          <w:sz w:val="22"/>
          <w:szCs w:val="22"/>
        </w:rPr>
      </w:pPr>
    </w:p>
    <w:p w14:paraId="431534B4" w14:textId="3A42F86C" w:rsidR="000F6F09" w:rsidRPr="00F973AB" w:rsidRDefault="000F6F09" w:rsidP="00564A63">
      <w:pPr>
        <w:pStyle w:val="doBullets1"/>
        <w:numPr>
          <w:ilvl w:val="0"/>
          <w:numId w:val="0"/>
        </w:numPr>
        <w:ind w:left="851" w:hanging="851"/>
        <w:rPr>
          <w:sz w:val="22"/>
          <w:szCs w:val="22"/>
          <w:rFonts w:ascii="Arial" w:hAnsi="Arial" w:cs="Arial"/>
        </w:rPr>
      </w:pPr>
      <w:r>
        <w:rPr>
          <w:sz w:val="22"/>
          <w:u w:val="single"/>
          <w:rFonts w:ascii="Arial" w:hAnsi="Arial"/>
        </w:rPr>
        <w:t xml:space="preserve">nabori podatkov dobavitelja in nabori podatkov tretjih oseb</w:t>
      </w:r>
      <w:r>
        <w:rPr>
          <w:sz w:val="22"/>
          <w:rFonts w:ascii="Arial" w:hAnsi="Arial"/>
        </w:rPr>
        <w:t xml:space="preserve">:</w:t>
      </w:r>
      <w:r>
        <w:rPr>
          <w:sz w:val="22"/>
          <w:rFonts w:ascii="Arial" w:hAnsi="Arial"/>
        </w:rPr>
        <w:t xml:space="preserve"> </w:t>
      </w:r>
      <w:r>
        <w:rPr>
          <w:sz w:val="22"/>
          <w:rFonts w:ascii="Arial" w:hAnsi="Arial"/>
        </w:rPr>
        <w:t xml:space="preserve">nabori podatkov (ali njihovi deli), ki se ne uvrščajo med nabore podatkov javne organizacije.</w:t>
      </w:r>
    </w:p>
    <w:p w14:paraId="1F93B595" w14:textId="77777777" w:rsidR="00176170" w:rsidRPr="00F973AB" w:rsidRDefault="00176170" w:rsidP="000F6F09">
      <w:pPr>
        <w:rPr>
          <w:b/>
          <w:bCs/>
          <w:sz w:val="26"/>
          <w:szCs w:val="26"/>
          <w:rFonts w:ascii="Arial" w:hAnsi="Arial" w:cs="Arial"/>
        </w:rPr>
      </w:pPr>
      <w:r>
        <w:br w:type="page"/>
      </w:r>
    </w:p>
    <w:p w14:paraId="00A9E6F4" w14:textId="77777777" w:rsidR="000F6F09" w:rsidRPr="00F973AB" w:rsidRDefault="000F6F09" w:rsidP="00A74620">
      <w:pPr>
        <w:spacing w:after="360"/>
        <w:rPr>
          <w:b/>
          <w:bCs/>
          <w:sz w:val="26"/>
          <w:szCs w:val="26"/>
          <w:rFonts w:ascii="Arial" w:hAnsi="Arial" w:cs="Arial"/>
        </w:rPr>
      </w:pPr>
      <w:r>
        <w:rPr>
          <w:b/>
          <w:sz w:val="26"/>
          <w:rFonts w:ascii="Arial" w:hAnsi="Arial"/>
        </w:rPr>
        <w:t xml:space="preserve">Oddelek B – Bistvene zahteve v zvezi z umetnointeligenčnim sistemom</w:t>
      </w:r>
      <w:r>
        <w:rPr>
          <w:b/>
          <w:sz w:val="26"/>
          <w:rFonts w:ascii="Arial" w:hAnsi="Arial"/>
        </w:rPr>
        <w:t xml:space="preserve"> </w:t>
      </w:r>
    </w:p>
    <w:p w14:paraId="110DDF9B" w14:textId="77777777" w:rsidR="000F6F09" w:rsidRPr="00F973AB" w:rsidRDefault="000F6F09" w:rsidP="000F6F09">
      <w:pPr>
        <w:pStyle w:val="doLijstnummering7"/>
        <w:rPr>
          <w:sz w:val="22"/>
          <w:szCs w:val="22"/>
          <w:rFonts w:ascii="Arial" w:hAnsi="Arial" w:cs="Arial"/>
        </w:rPr>
      </w:pPr>
      <w:r>
        <w:rPr>
          <w:sz w:val="22"/>
          <w:rFonts w:ascii="Arial" w:hAnsi="Arial"/>
        </w:rPr>
        <w:t xml:space="preserve">Sistem za obvladovanje tveganja</w:t>
      </w:r>
    </w:p>
    <w:p w14:paraId="5C48034B" w14:textId="77777777" w:rsidR="000F6F09" w:rsidRPr="00F973AB" w:rsidRDefault="000F6F09" w:rsidP="000F6F09">
      <w:pPr>
        <w:rPr>
          <w:rFonts w:ascii="Arial" w:hAnsi="Arial" w:cs="Arial"/>
          <w:b/>
          <w:i/>
          <w:sz w:val="22"/>
          <w:szCs w:val="22"/>
        </w:rPr>
      </w:pPr>
    </w:p>
    <w:p w14:paraId="51B32C40" w14:textId="36411ADB"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Dobavitelj zagotovi, da se pred dobavo umetnointeligenčnega sistema </w:t>
      </w:r>
      <w:r>
        <w:rPr>
          <w:sz w:val="22"/>
          <w:color w:val="000000"/>
          <w:shd w:val="clear" w:color="auto" w:fill="FFFFFF"/>
          <w:rFonts w:ascii="Arial" w:hAnsi="Arial"/>
        </w:rPr>
        <w:t xml:space="preserve">vzpostavi, izvaja, dokumentira in vzdržuje sistem za obvladovanje tveganja v zvezi z umetnointeligenčnim sistemom.</w:t>
      </w:r>
      <w:r>
        <w:rPr>
          <w:sz w:val="22"/>
          <w:rFonts w:ascii="Arial" w:hAnsi="Arial"/>
        </w:rPr>
        <w:t xml:space="preserve"> </w:t>
      </w:r>
    </w:p>
    <w:p w14:paraId="61B566DE"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Sistem za obvladovanje tveganja zajema vsaj naslednje korake:</w:t>
      </w:r>
    </w:p>
    <w:p w14:paraId="073847C4" w14:textId="4FBB36DE"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ugotovitev, oceno in ovrednotenje znanih in razumno predvidljivih tveganj, ki jih lahko umetnointeligenčni sistem predstavlja za zdravje, varnost ali temeljne pravice, kadar se uporablja v skladu s predvidenim namenom;</w:t>
      </w:r>
    </w:p>
    <w:p w14:paraId="1525DA03" w14:textId="77777777" w:rsidR="00BC4A48" w:rsidRPr="00F973AB" w:rsidRDefault="00BC4A48" w:rsidP="000F6F09">
      <w:pPr>
        <w:pStyle w:val="doLijstnummering7"/>
        <w:numPr>
          <w:ilvl w:val="2"/>
          <w:numId w:val="6"/>
        </w:numPr>
        <w:rPr>
          <w:color w:val="000000"/>
          <w:sz w:val="22"/>
          <w:szCs w:val="22"/>
          <w:shd w:val="clear" w:color="auto" w:fill="FFFFFF"/>
          <w:rFonts w:ascii="Arial" w:hAnsi="Arial" w:cs="Arial"/>
        </w:rPr>
      </w:pPr>
      <w:r>
        <w:rPr>
          <w:color w:val="000000"/>
          <w:sz w:val="22"/>
          <w:shd w:val="clear" w:color="auto" w:fill="FFFFFF"/>
          <w:rFonts w:ascii="Arial" w:hAnsi="Arial"/>
        </w:rPr>
        <w:t xml:space="preserve">oceno in ovrednotenje tveganj, ki se lahko pojavijo pri uporabi umetnointeligenčnega sistema v skladu s predvidenim namenom in v razmerah razumno predvidljive napačne uporabe;</w:t>
      </w:r>
    </w:p>
    <w:p w14:paraId="68295438" w14:textId="3D0D82CC"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ovrednotenje drugih tveganj, ki bi se lahko pojavila, na podlagi analize podatkov, zbranih iz sistema spremljanja po dajanju na trg;</w:t>
      </w:r>
    </w:p>
    <w:p w14:paraId="1490CBDA" w14:textId="47D4CA33" w:rsidR="000F6F09" w:rsidRPr="00F973AB" w:rsidRDefault="000F6F09" w:rsidP="000F6F09">
      <w:pPr>
        <w:pStyle w:val="doLijstnummering7"/>
        <w:numPr>
          <w:ilvl w:val="2"/>
          <w:numId w:val="6"/>
        </w:numPr>
        <w:rPr>
          <w:sz w:val="22"/>
          <w:szCs w:val="22"/>
          <w:rFonts w:ascii="Arial" w:hAnsi="Arial" w:cs="Arial"/>
        </w:rPr>
      </w:pPr>
      <w:r>
        <w:rPr>
          <w:color w:val="000000"/>
          <w:sz w:val="22"/>
          <w:shd w:val="clear" w:color="auto" w:fill="FFFFFF"/>
          <w:rFonts w:ascii="Arial" w:hAnsi="Arial"/>
        </w:rPr>
        <w:t xml:space="preserve">sprejetje ustreznih in ciljno usmerjenih ukrepov za obvladovanje tveganja, da se obravnavajo tveganja, ugotovljena na podlagi točke (a) tega odstavka, v skladu z določbami naslednjih odstavkov.</w:t>
      </w:r>
    </w:p>
    <w:p w14:paraId="11E92611" w14:textId="60BA965A" w:rsidR="0026274B" w:rsidRPr="00F973AB" w:rsidRDefault="0026274B" w:rsidP="0026274B">
      <w:pPr>
        <w:pStyle w:val="doLijstnummering7"/>
        <w:numPr>
          <w:ilvl w:val="1"/>
          <w:numId w:val="6"/>
        </w:numPr>
        <w:rPr>
          <w:sz w:val="22"/>
          <w:szCs w:val="22"/>
          <w:rFonts w:ascii="Arial" w:hAnsi="Arial" w:cs="Arial"/>
        </w:rPr>
      </w:pPr>
      <w:r>
        <w:rPr>
          <w:sz w:val="22"/>
          <w:rFonts w:ascii="Arial" w:hAnsi="Arial"/>
        </w:rPr>
        <w:t xml:space="preserve">Tveganja iz tega člena se nanašajo samo na tista, ki jih je mogoče razumno</w:t>
      </w:r>
      <w:r>
        <w:rPr>
          <w:sz w:val="22"/>
          <w:rFonts w:ascii="Arial" w:hAnsi="Arial"/>
        </w:rPr>
        <w:t xml:space="preserve"> </w:t>
      </w:r>
    </w:p>
    <w:p w14:paraId="386612AC" w14:textId="43462CEB" w:rsidR="0026274B" w:rsidRPr="00F973AB" w:rsidRDefault="0026274B" w:rsidP="00564A63">
      <w:pPr>
        <w:pStyle w:val="doLijstnummering7"/>
        <w:numPr>
          <w:ilvl w:val="0"/>
          <w:numId w:val="0"/>
        </w:numPr>
        <w:ind w:left="709"/>
        <w:rPr>
          <w:sz w:val="22"/>
          <w:szCs w:val="22"/>
          <w:rFonts w:ascii="Arial" w:hAnsi="Arial" w:cs="Arial"/>
        </w:rPr>
      </w:pPr>
      <w:r>
        <w:rPr>
          <w:sz w:val="22"/>
          <w:rFonts w:ascii="Arial" w:hAnsi="Arial"/>
        </w:rPr>
        <w:t xml:space="preserve">zmanjšati ali odpraviti z razvojem ali zasnovo umetnointeligenčnega sistema ali zagotavljanjem ustreznih tehničnih informacij.</w:t>
      </w:r>
    </w:p>
    <w:p w14:paraId="2DCC99D1" w14:textId="0B98A71E" w:rsidR="00AE662B" w:rsidRPr="00F973AB" w:rsidRDefault="003F7670" w:rsidP="000F6F09">
      <w:pPr>
        <w:pStyle w:val="doLijstnummering7"/>
        <w:numPr>
          <w:ilvl w:val="1"/>
          <w:numId w:val="6"/>
        </w:numPr>
        <w:rPr>
          <w:sz w:val="22"/>
          <w:szCs w:val="22"/>
          <w:rFonts w:ascii="Arial" w:hAnsi="Arial" w:cs="Arial"/>
        </w:rPr>
      </w:pPr>
      <w:r>
        <w:rPr>
          <w:sz w:val="22"/>
          <w:rFonts w:ascii="Arial" w:hAnsi="Arial"/>
        </w:rPr>
        <w:t xml:space="preserve">Pri tveganjih iz tega člena se ustrezno upoštevajo učinki in morebitna interakcija, ki izhajajo iz skupne uporabe zahtev iz oddelka B, da bi učinkoviteje zmanjšali tveganja in hkrati dosegli ustrezno ravnovesje pri izvajanju ukrepov za izpolnjevanje teh zahtev.</w:t>
      </w:r>
    </w:p>
    <w:p w14:paraId="3EE728AD" w14:textId="322C3EF5"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Ukrepi za obvladovanje tveganja iz odstavka 2.2, točka (d), so taki, da dobavitelj ustrezna preostala tveganja, povezana z vsako nevarnostjo, in celotno preostalo tveganje umetnointeligenčnega sistema šteje za sprejemljiva, če se umetnointeligenčni sistem uporablja v skladu s predvidenim namenom ali v razmerah razumno predvidljive napačne uporabe.</w:t>
      </w:r>
    </w:p>
    <w:p w14:paraId="451046AB" w14:textId="667807DB"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Pri določitvi najprimernejših ukrepov za obvladovanje tveganja iz odstavka 2.2, točka (d), se zagotovi naslednje:</w:t>
      </w:r>
    </w:p>
    <w:p w14:paraId="1C73F573" w14:textId="25D24802"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odpravljanje ali zmanjševanje tveganj, ugotovljenih in ocenjenih na podlagi odstavka 2.2, kolikor je to tehnično izvedljivo z ustrezno zasnovo in razvojem umetnointeligenčnega sistema;</w:t>
      </w:r>
    </w:p>
    <w:p w14:paraId="279C02C3" w14:textId="0F213A57"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po potrebi izvajanje ustreznih ukrepov za zmanjšanje in nadzor tveganj, ki jih ni mogoče odpraviti;</w:t>
      </w:r>
    </w:p>
    <w:p w14:paraId="2722BF58" w14:textId="15946474" w:rsidR="000F6F09" w:rsidRPr="00F973AB" w:rsidRDefault="000F6F09" w:rsidP="000F6F09">
      <w:pPr>
        <w:pStyle w:val="doLijstnummering7"/>
        <w:numPr>
          <w:ilvl w:val="2"/>
          <w:numId w:val="6"/>
        </w:numPr>
        <w:rPr>
          <w:sz w:val="22"/>
          <w:szCs w:val="22"/>
          <w:rFonts w:ascii="Arial" w:hAnsi="Arial" w:cs="Arial"/>
        </w:rPr>
      </w:pPr>
      <w:r>
        <w:rPr>
          <w:sz w:val="22"/>
          <w:bdr w:val="none" w:sz="0" w:space="0" w:color="auto" w:frame="1"/>
          <w:rFonts w:ascii="Arial" w:hAnsi="Arial"/>
        </w:rPr>
        <w:t xml:space="preserve">zagotavljanje ustreznih informacij javni organizaciji in po potrebi usposabljanje uvajalcev.</w:t>
      </w:r>
    </w:p>
    <w:p w14:paraId="7B1357E6" w14:textId="74A52F18"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rFonts w:ascii="Arial" w:hAnsi="Arial"/>
        </w:rPr>
        <w:t xml:space="preserve">Dobavitelj zagotovi, da se umetnointeligenčni sistem pred dobavo testira, da se ugotovi, ali je umetnointeligenčni sistem skladen z VPK UI visokega tveganja in ali so ukrepi za obvladovanje tveganja iz odstavka 2.2, točka (d), učinkoviti glede na predvideni namen in razumno predvidljivo napačno uporabo.</w:t>
      </w:r>
      <w:r>
        <w:rPr>
          <w:sz w:val="22"/>
          <w:bdr w:val="none" w:sz="0" w:space="0" w:color="auto" w:frame="1"/>
          <w:rFonts w:ascii="Arial" w:hAnsi="Arial"/>
        </w:rPr>
        <w:t xml:space="preserve"> </w:t>
      </w:r>
      <w:r>
        <w:rPr>
          <w:sz w:val="22"/>
          <w:bdr w:val="none" w:sz="0" w:space="0" w:color="auto" w:frame="1"/>
          <w:rFonts w:ascii="Arial" w:hAnsi="Arial"/>
        </w:rPr>
        <w:t xml:space="preserve">Dobavitelj mora na zahtevo javne organizacije umetnointeligenčni sistem testirati v okolju javne organizacije.</w:t>
      </w:r>
      <w:r>
        <w:rPr>
          <w:sz w:val="22"/>
          <w:bdr w:val="none" w:sz="0" w:space="0" w:color="auto" w:frame="1"/>
          <w:rFonts w:ascii="Arial" w:hAnsi="Arial"/>
        </w:rPr>
        <w:t xml:space="preserve"> </w:t>
      </w:r>
    </w:p>
    <w:p w14:paraId="302016F4" w14:textId="77777777" w:rsidR="00EF0D2A" w:rsidRPr="00F973AB" w:rsidRDefault="00EF0D2A"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Testiranje umetnointeligenčnega sistema se po potrebi izvede kadar koli med celotnim procesom razvoja, vsekakor pa pred dobavo.</w:t>
      </w:r>
      <w:r>
        <w:rPr>
          <w:sz w:val="22"/>
          <w:bdr w:val="none" w:sz="0" w:space="0" w:color="auto" w:frame="1"/>
          <w:rFonts w:ascii="Arial" w:hAnsi="Arial"/>
        </w:rPr>
        <w:t xml:space="preserve"> </w:t>
      </w:r>
      <w:r>
        <w:rPr>
          <w:sz w:val="22"/>
          <w:bdr w:val="none" w:sz="0" w:space="0" w:color="auto" w:frame="1"/>
          <w:rFonts w:ascii="Arial" w:hAnsi="Arial"/>
        </w:rPr>
        <w:t xml:space="preserve">Testiranje se opravi na podlagi predhodno opredeljenih metrik in verjetnostnih pragov, ki ustrezajo predvidenemu namenu umetnointeligenčnega sistema.</w:t>
      </w:r>
    </w:p>
    <w:p w14:paraId="5A1D66FB"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Dobavitelj mora v okviru zagotavljanja skladnosti s tem členom dokumentirati vsa ugotovljena tveganja, sprejete ukrepe in izvedene teste.</w:t>
      </w:r>
      <w:r>
        <w:rPr>
          <w:sz w:val="22"/>
          <w:bdr w:val="none" w:sz="0" w:space="0" w:color="auto" w:frame="1"/>
          <w:rFonts w:ascii="Arial" w:hAnsi="Arial"/>
        </w:rPr>
        <w:t xml:space="preserve"> </w:t>
      </w:r>
      <w:r>
        <w:rPr>
          <w:sz w:val="22"/>
          <w:bdr w:val="none" w:sz="0" w:space="0" w:color="auto" w:frame="1"/>
          <w:rFonts w:ascii="Arial" w:hAnsi="Arial"/>
        </w:rPr>
        <w:t xml:space="preserve">To dokumentacijo mora dati na voljo javni organizaciji najpozneje ob dobavi umetnointeligenčnega sistema.</w:t>
      </w:r>
      <w:r>
        <w:rPr>
          <w:sz w:val="22"/>
          <w:bdr w:val="none" w:sz="0" w:space="0" w:color="auto" w:frame="1"/>
          <w:rFonts w:ascii="Arial" w:hAnsi="Arial"/>
        </w:rPr>
        <w:t xml:space="preserve"> </w:t>
      </w:r>
      <w:r>
        <w:rPr>
          <w:sz w:val="22"/>
          <w:bdr w:val="none" w:sz="0" w:space="0" w:color="auto" w:frame="1"/>
          <w:rFonts w:ascii="Arial" w:hAnsi="Arial"/>
        </w:rPr>
        <w:t xml:space="preserve">Ta dokumentacija je lahko del tehnične dokumentacije in/ali navodil za uporabo.</w:t>
      </w:r>
    </w:p>
    <w:p w14:paraId="35048AF1" w14:textId="11810C1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Sistem za obvladovanje tveganja se razume kot neprekinjen in ponavljajoč proces, ki je načrtovan in se izvaja ves čas trajanja sporazuma.</w:t>
      </w:r>
      <w:r>
        <w:rPr>
          <w:sz w:val="22"/>
          <w:bdr w:val="none" w:sz="0" w:space="0" w:color="auto" w:frame="1"/>
          <w:rFonts w:ascii="Arial" w:hAnsi="Arial"/>
        </w:rPr>
        <w:t xml:space="preserve"> </w:t>
      </w:r>
      <w:r>
        <w:rPr>
          <w:sz w:val="22"/>
          <w:bdr w:val="none" w:sz="0" w:space="0" w:color="auto" w:frame="1"/>
          <w:rFonts w:ascii="Arial" w:hAnsi="Arial"/>
        </w:rPr>
        <w:t xml:space="preserve">Dobavitelj mora zato po dobavi umetnointeligenčnega sistema:</w:t>
      </w:r>
    </w:p>
    <w:p w14:paraId="0A531EA3" w14:textId="720061C7"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redno pregledovati in posodabljati postopek obvladovanja tveganja, da se zagotovi njegova stalna učinkovitost;</w:t>
      </w:r>
      <w:r>
        <w:rPr>
          <w:sz w:val="22"/>
          <w:bdr w:val="none" w:sz="0" w:space="0" w:color="auto" w:frame="1"/>
          <w:rFonts w:ascii="Arial" w:hAnsi="Arial"/>
        </w:rPr>
        <w:t xml:space="preserve"> </w:t>
      </w:r>
    </w:p>
    <w:p w14:paraId="31CB19F3" w14:textId="1E78F77E"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rFonts w:ascii="Arial" w:hAnsi="Arial"/>
        </w:rPr>
        <w:t xml:space="preserve">posodabljati dokumentacijo, opisano v členu 2.7,</w:t>
      </w:r>
      <w:r>
        <w:rPr>
          <w:sz w:val="22"/>
          <w:bdr w:val="none" w:sz="0" w:space="0" w:color="auto" w:frame="1"/>
          <w:rFonts w:ascii="Arial" w:hAnsi="Arial"/>
        </w:rPr>
        <w:t xml:space="preserve"> </w:t>
      </w:r>
      <w:r>
        <w:rPr>
          <w:sz w:val="22"/>
          <w:bdr w:val="none" w:sz="0" w:space="0" w:color="auto" w:frame="1"/>
          <w:rFonts w:ascii="Arial" w:hAnsi="Arial"/>
        </w:rPr>
        <w:t xml:space="preserve">in</w:t>
      </w:r>
    </w:p>
    <w:p w14:paraId="57AF44BC" w14:textId="21BB6F6C" w:rsidR="000F6F09" w:rsidRPr="00F973AB" w:rsidRDefault="000F6F09" w:rsidP="000F6F0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javni organizaciji brez odlašanja dati na voljo vsako novo različico dokumentacije, opisane v členu 2.7.</w:t>
      </w:r>
    </w:p>
    <w:p w14:paraId="79ECC8BE" w14:textId="77777777"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rFonts w:ascii="Arial" w:hAnsi="Arial"/>
        </w:rPr>
        <w:t xml:space="preserve">Če bo to razumno potrebno za to, da bo lahko dobavitelj pravilno izvajal sistem za obvladovanje tveganja, bo javna organizacija dobavitelju na zahtevo zagotovila informacije, če te niso zaupne narave.</w:t>
      </w:r>
    </w:p>
    <w:p w14:paraId="0BDE292C" w14:textId="0ACBE7FC" w:rsidR="000F6F09" w:rsidRPr="00F973AB" w:rsidRDefault="000F6F09" w:rsidP="000F6F09">
      <w:pPr>
        <w:pStyle w:val="doLijstnummering7"/>
        <w:numPr>
          <w:ilvl w:val="1"/>
          <w:numId w:val="6"/>
        </w:numPr>
        <w:rPr>
          <w:sz w:val="22"/>
          <w:szCs w:val="22"/>
          <w:bdr w:val="none" w:sz="0" w:space="0" w:color="auto" w:frame="1"/>
          <w:rFonts w:ascii="Arial" w:hAnsi="Arial" w:cs="Arial"/>
        </w:rPr>
      </w:pPr>
      <w:r>
        <w:rPr>
          <w:sz w:val="22"/>
          <w:bdr w:val="none" w:sz="0" w:space="0" w:color="auto" w:frame="1"/>
          <w:b/>
          <w:rFonts w:ascii="Arial" w:hAnsi="Arial"/>
        </w:rPr>
        <w:t xml:space="preserve">&lt;Neobvezno&gt;</w:t>
      </w:r>
      <w:r>
        <w:rPr>
          <w:sz w:val="22"/>
          <w:bdr w:val="none" w:sz="0" w:space="0" w:color="auto" w:frame="1"/>
          <w:rFonts w:ascii="Arial" w:hAnsi="Arial"/>
        </w:rPr>
        <w:t xml:space="preserve"> Če javna organizacija še naprej uporablja umetnointeligenčni sistem tudi po koncu trajanja sporazuma, dobavitelj javni organizaciji ob koncu trajanja sporazuma zagotovi informacije, potrebne za samostojno vzdrževanje sistema za obvladovanje tveganja.</w:t>
      </w:r>
    </w:p>
    <w:p w14:paraId="64DE321B" w14:textId="77777777" w:rsidR="000F6F09" w:rsidRPr="00F973AB" w:rsidRDefault="000F6F09" w:rsidP="000F6F09">
      <w:pPr>
        <w:pStyle w:val="doLijstnummering7"/>
        <w:numPr>
          <w:ilvl w:val="0"/>
          <w:numId w:val="0"/>
        </w:numPr>
        <w:ind w:left="851" w:hanging="851"/>
      </w:pPr>
    </w:p>
    <w:p w14:paraId="3B352DB2" w14:textId="101F80D1" w:rsidR="000F6F09" w:rsidRPr="00F973AB" w:rsidRDefault="000F6F09" w:rsidP="000F6F09">
      <w:pPr>
        <w:pStyle w:val="doLijstnummering7"/>
        <w:rPr>
          <w:sz w:val="22"/>
          <w:szCs w:val="22"/>
          <w:rFonts w:ascii="Arial" w:hAnsi="Arial" w:cs="Arial"/>
        </w:rPr>
      </w:pPr>
      <w:r>
        <w:rPr>
          <w:sz w:val="22"/>
          <w:b/>
          <w:rFonts w:ascii="Arial" w:hAnsi="Arial"/>
        </w:rPr>
        <w:t xml:space="preserve">&lt;Člen 3 je pomemben samo za umetnointeligenčne sisteme, ki uporabljajo tehnike, ki vključujejo učenje modelov s podatki.</w:t>
      </w:r>
      <w:r>
        <w:rPr>
          <w:sz w:val="22"/>
          <w:b/>
          <w:rFonts w:ascii="Arial" w:hAnsi="Arial"/>
        </w:rPr>
        <w:t xml:space="preserve"> </w:t>
      </w:r>
      <w:r>
        <w:rPr>
          <w:sz w:val="22"/>
          <w:b/>
          <w:rFonts w:ascii="Arial" w:hAnsi="Arial"/>
        </w:rPr>
        <w:t xml:space="preserve">Člen 3 temelji na predpostavki, da imajo dobavitelj ali njegovi podizvajalci popoln dostop do naborov podatkov.</w:t>
      </w:r>
      <w:r>
        <w:rPr>
          <w:sz w:val="22"/>
          <w:b/>
          <w:rFonts w:ascii="Arial" w:hAnsi="Arial"/>
        </w:rPr>
        <w:t xml:space="preserve"> </w:t>
      </w:r>
      <w:r>
        <w:rPr>
          <w:sz w:val="22"/>
          <w:b/>
          <w:rFonts w:ascii="Arial" w:hAnsi="Arial"/>
        </w:rPr>
        <w:t xml:space="preserve">Če so nabori podatkov v izključni lasti javne organizacije, je treba sprejeti druge ureditve.&gt;</w:t>
      </w:r>
      <w:r>
        <w:rPr>
          <w:sz w:val="22"/>
          <w:rFonts w:ascii="Arial" w:hAnsi="Arial"/>
        </w:rPr>
        <w:t xml:space="preserve"> Podatki in upravljanje podatkov</w:t>
      </w:r>
    </w:p>
    <w:p w14:paraId="0226D11F" w14:textId="77777777" w:rsidR="000F6F09" w:rsidRPr="00F973AB" w:rsidRDefault="000F6F09" w:rsidP="000F6F09">
      <w:pPr>
        <w:pStyle w:val="doLijstnummering7"/>
        <w:numPr>
          <w:ilvl w:val="0"/>
          <w:numId w:val="0"/>
        </w:numPr>
        <w:ind w:left="851"/>
        <w:rPr>
          <w:rFonts w:ascii="Arial" w:hAnsi="Arial" w:cs="Arial"/>
          <w:sz w:val="22"/>
          <w:szCs w:val="22"/>
        </w:rPr>
      </w:pPr>
    </w:p>
    <w:p w14:paraId="2631425E" w14:textId="6E51E1A3"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Dobavitelj zagotovi, da so nabori podatkov, uporabljeni pri razvoju umetnointeligenčnega sistema, vključno z učnimi, validacijskimi in testnimi podatki, bili in bodo predmet praks ravnanja s podatki in upravljanja podatkov, ki ustrezajo predvidenemu namenu umetnointeligenčnega sistema.</w:t>
      </w:r>
      <w:r>
        <w:rPr>
          <w:sz w:val="22"/>
          <w:rFonts w:ascii="Arial" w:hAnsi="Arial"/>
        </w:rPr>
        <w:t xml:space="preserve"> </w:t>
      </w:r>
      <w:r>
        <w:rPr>
          <w:sz w:val="22"/>
          <w:rFonts w:ascii="Arial" w:hAnsi="Arial"/>
        </w:rPr>
        <w:t xml:space="preserve">Navedeni ukrepi se nanašajo zlasti na:</w:t>
      </w:r>
    </w:p>
    <w:p w14:paraId="09A35132"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ustrezne izbire zasnove;</w:t>
      </w:r>
    </w:p>
    <w:p w14:paraId="596E9F76" w14:textId="17DACB24" w:rsidR="00EF0D2A" w:rsidRPr="00F973AB" w:rsidRDefault="00EF0D2A" w:rsidP="00EF0D2A">
      <w:pPr>
        <w:pStyle w:val="doLijstnummering7"/>
        <w:numPr>
          <w:ilvl w:val="2"/>
          <w:numId w:val="6"/>
        </w:numPr>
        <w:rPr>
          <w:sz w:val="22"/>
          <w:szCs w:val="22"/>
          <w:rFonts w:ascii="Arial" w:hAnsi="Arial" w:cs="Arial"/>
        </w:rPr>
      </w:pPr>
      <w:r>
        <w:rPr>
          <w:sz w:val="22"/>
          <w:rFonts w:ascii="Arial" w:hAnsi="Arial"/>
        </w:rPr>
        <w:t xml:space="preserve">postopke zbiranja podatkov in njihov izvor ter v primeru osebnih podatkov prvotni namen zbiranja podatkov;</w:t>
      </w:r>
    </w:p>
    <w:p w14:paraId="16B9E709" w14:textId="77777777" w:rsidR="000F6F09" w:rsidRPr="00F973AB" w:rsidRDefault="00BB3419" w:rsidP="000F6F09">
      <w:pPr>
        <w:pStyle w:val="doLijstnummering7"/>
        <w:numPr>
          <w:ilvl w:val="2"/>
          <w:numId w:val="6"/>
        </w:numPr>
        <w:rPr>
          <w:sz w:val="22"/>
          <w:szCs w:val="22"/>
          <w:rFonts w:ascii="Arial" w:hAnsi="Arial" w:cs="Arial"/>
        </w:rPr>
      </w:pPr>
      <w:r>
        <w:rPr>
          <w:sz w:val="22"/>
          <w:rFonts w:ascii="Arial" w:hAnsi="Arial"/>
        </w:rPr>
        <w:t xml:space="preserve">ustrezno pripravo podatkov za postopke obdelave, kot so dodajanje opomb, označevanje, čiščenje, posodabljanje, obogatitev in združevanje;</w:t>
      </w:r>
    </w:p>
    <w:p w14:paraId="4744A88C" w14:textId="0CBF6A1B" w:rsidR="00137BC0"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oblikovanje predpostavk v zvezi z informacijami, ki naj bi jih podatki merili in predstavljali;</w:t>
      </w:r>
    </w:p>
    <w:p w14:paraId="0F0B2619" w14:textId="26564662" w:rsidR="00137BC0" w:rsidRPr="00F973AB" w:rsidRDefault="00BB3419" w:rsidP="00137BC0">
      <w:pPr>
        <w:pStyle w:val="doLijstnummering7"/>
        <w:numPr>
          <w:ilvl w:val="2"/>
          <w:numId w:val="6"/>
        </w:numPr>
        <w:rPr>
          <w:sz w:val="22"/>
          <w:szCs w:val="22"/>
          <w:rFonts w:ascii="Arial" w:hAnsi="Arial" w:cs="Arial"/>
        </w:rPr>
      </w:pPr>
      <w:r>
        <w:rPr>
          <w:sz w:val="22"/>
          <w:rFonts w:ascii="Arial" w:hAnsi="Arial"/>
        </w:rPr>
        <w:t xml:space="preserve">oceno razpoložljivosti, količine in primernosti potrebnih naborov podatkov;</w:t>
      </w:r>
    </w:p>
    <w:p w14:paraId="2D9E0809" w14:textId="099BCBC9" w:rsidR="000F6F09" w:rsidRPr="00F973AB" w:rsidRDefault="000F6F09" w:rsidP="00564A63">
      <w:pPr>
        <w:pStyle w:val="doLijstnummering7"/>
        <w:numPr>
          <w:ilvl w:val="2"/>
          <w:numId w:val="6"/>
        </w:numPr>
        <w:rPr>
          <w:sz w:val="22"/>
          <w:szCs w:val="22"/>
          <w:rFonts w:ascii="Arial" w:hAnsi="Arial" w:cs="Arial"/>
        </w:rPr>
      </w:pPr>
      <w:r>
        <w:rPr>
          <w:sz w:val="22"/>
          <w:rFonts w:ascii="Arial" w:hAnsi="Arial"/>
        </w:rPr>
        <w:t xml:space="preserve">preučitev morebitnih pristranskosti, ki bi lahko vplivale na zdravje in varnost oseb, negativno vplivale na temeljne pravice ali privedle do diskriminacije, ki je na podlagi prava Unije prepovedana, zlasti kadar izhodni podatki vplivajo na vhodne podatke za prihodnje operacije;</w:t>
      </w:r>
    </w:p>
    <w:p w14:paraId="22A71AF6" w14:textId="77777777"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ustrezne ukrepe za odkrivanje, preprečevanje in zmanjševanje morebitnih pristranskosti, opredeljenih v skladu s točko (f);</w:t>
      </w:r>
    </w:p>
    <w:p w14:paraId="7FC21319" w14:textId="56D6D665" w:rsidR="000F6F09" w:rsidRPr="00F973AB" w:rsidRDefault="000F6F09" w:rsidP="000F6F09">
      <w:pPr>
        <w:pStyle w:val="doLijstnummering7"/>
        <w:numPr>
          <w:ilvl w:val="2"/>
          <w:numId w:val="6"/>
        </w:numPr>
        <w:rPr>
          <w:sz w:val="22"/>
          <w:szCs w:val="22"/>
          <w:rFonts w:ascii="Arial" w:hAnsi="Arial" w:cs="Arial"/>
        </w:rPr>
      </w:pPr>
      <w:r>
        <w:rPr>
          <w:sz w:val="22"/>
          <w:rFonts w:ascii="Arial" w:hAnsi="Arial"/>
        </w:rPr>
        <w:t xml:space="preserve">prepoznavanje pomembnih podatkovnih vrzeli ali pomanjkljivosti, ki preprečujejo skladnost s temi VPK UI visokega tveganja, ter način za odpravo navedenih vrzeli in pomanjkljivosti.</w:t>
      </w:r>
    </w:p>
    <w:p w14:paraId="5363AE13" w14:textId="4EF6339D"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Dobavitelj zagotovi, da so nabori podatkov, uporabljeni pri razvoju umetnointeligenčnega sistema, ustrezni in reprezentativni ter v največji možni meri brez napak in popolni glede na predvideni namen.</w:t>
      </w:r>
      <w:r>
        <w:rPr>
          <w:sz w:val="22"/>
          <w:bdr w:val="none" w:sz="0" w:space="0" w:color="auto" w:frame="1"/>
          <w:rFonts w:ascii="Arial" w:hAnsi="Arial"/>
        </w:rPr>
        <w:t xml:space="preserve"> </w:t>
      </w:r>
      <w:r>
        <w:rPr>
          <w:sz w:val="22"/>
          <w:bdr w:val="none" w:sz="0" w:space="0" w:color="auto" w:frame="1"/>
          <w:rFonts w:ascii="Arial" w:hAnsi="Arial"/>
        </w:rPr>
        <w:t xml:space="preserve">Prav tako zagotovi, da imajo nabori podatkov ustrezne statistične lastnosti, po potrebi tudi v zvezi z osebami ali skupinami oseb, v zvezi s katerimi naj bi se umetnointeligenčni sistem uporabljal.</w:t>
      </w:r>
      <w:r>
        <w:rPr>
          <w:sz w:val="22"/>
          <w:bdr w:val="none" w:sz="0" w:space="0" w:color="auto" w:frame="1"/>
          <w:rFonts w:ascii="Arial" w:hAnsi="Arial"/>
        </w:rPr>
        <w:t xml:space="preserve"> </w:t>
      </w:r>
      <w:r>
        <w:rPr>
          <w:sz w:val="22"/>
          <w:bdr w:val="none" w:sz="0" w:space="0" w:color="auto" w:frame="1"/>
          <w:rFonts w:ascii="Arial" w:hAnsi="Arial"/>
        </w:rPr>
        <w:t xml:space="preserve">Te lastnosti naborov podatkov se izpolnijo na ravni posameznih naborov podatkov ali njihovih kombinacij.</w:t>
      </w:r>
    </w:p>
    <w:p w14:paraId="321A02D1" w14:textId="56EFC739" w:rsidR="000F6F09" w:rsidRPr="00F973AB" w:rsidRDefault="000F6F09" w:rsidP="000F6F09">
      <w:pPr>
        <w:pStyle w:val="doLijstnummering7"/>
        <w:numPr>
          <w:ilvl w:val="1"/>
          <w:numId w:val="6"/>
        </w:numPr>
        <w:rPr>
          <w:sz w:val="22"/>
          <w:szCs w:val="22"/>
          <w:rFonts w:ascii="Arial" w:hAnsi="Arial" w:cs="Arial"/>
        </w:rPr>
      </w:pPr>
      <w:r>
        <w:rPr>
          <w:sz w:val="22"/>
          <w:rFonts w:ascii="Arial" w:hAnsi="Arial"/>
        </w:rPr>
        <w:t xml:space="preserve">Dobavitelj zagotovi, da so nabori podatkov, uporabljeni pri razvoju umetnointeligenčnega sistema, v obsegu, ki se zahteva glede na predvideni namen ali razumno predvidljivo napačno uporabo, upoštevali lastnosti ali elemente, ki so značilni za konkretno geografsko, kontekstualno, vedenjsko ali funkcionalno okolje, v katerem naj bi se umetnointeligenčni sistem uporabljal.</w:t>
      </w:r>
    </w:p>
    <w:p w14:paraId="2AEAE5B1" w14:textId="77777777" w:rsidR="000F6F09" w:rsidRPr="00F973AB" w:rsidRDefault="000F6F09" w:rsidP="000F6F09">
      <w:pPr>
        <w:pStyle w:val="doLijstnummering7"/>
        <w:numPr>
          <w:ilvl w:val="1"/>
          <w:numId w:val="6"/>
        </w:numPr>
        <w:rPr>
          <w:sz w:val="22"/>
          <w:szCs w:val="22"/>
          <w:rFonts w:ascii="Arial" w:hAnsi="Arial" w:cs="Arial"/>
        </w:rPr>
      </w:pPr>
      <w:r>
        <w:rPr>
          <w:sz w:val="22"/>
          <w:bdr w:val="none" w:sz="0" w:space="0" w:color="auto" w:frame="1"/>
          <w:rFonts w:ascii="Arial" w:hAnsi="Arial"/>
        </w:rPr>
        <w:t xml:space="preserve">Obveznosti iz tega člena se uporabljajo ne le za razvoj umetnointeligenčnega sistema pred dobavo, temveč tudi za vsako uporabo naborov podatkov s strani dobavitelja, ki lahko vpliva na delovanje umetnointeligenčnega sistema kadar koli med trajanjem sporazuma.</w:t>
      </w:r>
    </w:p>
    <w:p w14:paraId="77709FDD" w14:textId="77777777" w:rsidR="00D170E9" w:rsidRPr="00F973AB" w:rsidRDefault="00D170E9" w:rsidP="00564A63">
      <w:pPr>
        <w:pStyle w:val="doLijstnummering7"/>
        <w:numPr>
          <w:ilvl w:val="0"/>
          <w:numId w:val="0"/>
        </w:numPr>
        <w:ind w:left="709"/>
        <w:rPr>
          <w:rFonts w:ascii="Arial" w:hAnsi="Arial" w:cs="Arial"/>
          <w:sz w:val="22"/>
          <w:szCs w:val="22"/>
        </w:rPr>
      </w:pPr>
    </w:p>
    <w:p w14:paraId="107A8202" w14:textId="77777777" w:rsidR="000F6F09" w:rsidRPr="00F973AB" w:rsidRDefault="000F6F09" w:rsidP="000F6F09">
      <w:pPr>
        <w:rPr>
          <w:rFonts w:ascii="Arial" w:hAnsi="Arial" w:cs="Arial"/>
          <w:sz w:val="22"/>
          <w:szCs w:val="22"/>
          <w:lang w:eastAsia="en-GB"/>
        </w:rPr>
      </w:pPr>
    </w:p>
    <w:p w14:paraId="46DA3DE0" w14:textId="77777777" w:rsidR="00CE2EF9" w:rsidRPr="00F973AB" w:rsidRDefault="00CE2EF9" w:rsidP="00CE2EF9">
      <w:pPr>
        <w:pStyle w:val="doLijstnummering7"/>
        <w:rPr>
          <w:sz w:val="22"/>
          <w:szCs w:val="22"/>
          <w:rFonts w:ascii="Arial" w:hAnsi="Arial" w:cs="Arial"/>
        </w:rPr>
      </w:pPr>
      <w:r>
        <w:rPr>
          <w:sz w:val="22"/>
          <w:rFonts w:ascii="Arial" w:hAnsi="Arial"/>
        </w:rPr>
        <w:t xml:space="preserve">Tehnična dokumentacija in navodila za uporabo</w:t>
      </w:r>
    </w:p>
    <w:p w14:paraId="3D84883A" w14:textId="77777777" w:rsidR="00CE2EF9" w:rsidRPr="00F973AB" w:rsidRDefault="00CE2EF9" w:rsidP="00CE2EF9">
      <w:pPr>
        <w:pStyle w:val="doLijstnummering7"/>
        <w:numPr>
          <w:ilvl w:val="0"/>
          <w:numId w:val="0"/>
        </w:numPr>
        <w:ind w:left="851"/>
        <w:rPr>
          <w:rFonts w:ascii="Arial" w:hAnsi="Arial" w:cs="Arial"/>
          <w:sz w:val="22"/>
          <w:szCs w:val="22"/>
        </w:rPr>
      </w:pPr>
    </w:p>
    <w:p w14:paraId="206AE8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ob dobavi umetnointeligenčnega sistema preda tudi tehnično dokumentacijo in navodila za uporabo.</w:t>
      </w:r>
    </w:p>
    <w:p w14:paraId="4060588D" w14:textId="536D7596"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Tehnična dokumentacija mora javni organizaciji ali tretji osebi omogočiti, da oceni skladnost umetnointeligenčnega sistema z določbami zahtev iz teh VPK UI visokega tveganja, in izpolnjevati vsaj pogoje, opisane v </w:t>
      </w:r>
      <w:r>
        <w:rPr>
          <w:sz w:val="22"/>
          <w:b/>
          <w:rFonts w:ascii="Arial" w:hAnsi="Arial"/>
        </w:rPr>
        <w:t xml:space="preserve">Prilogi C</w:t>
      </w:r>
      <w:r>
        <w:rPr>
          <w:sz w:val="22"/>
          <w:rFonts w:ascii="Arial" w:hAnsi="Arial"/>
        </w:rPr>
        <w:t xml:space="preserve">.</w:t>
      </w:r>
      <w:r>
        <w:rPr>
          <w:sz w:val="22"/>
          <w:rFonts w:ascii="Arial" w:hAnsi="Arial"/>
        </w:rPr>
        <w:t xml:space="preserve"> </w:t>
      </w:r>
    </w:p>
    <w:p w14:paraId="4B31F83B"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Navodila za uporabo vključujejo </w:t>
      </w:r>
      <w:r>
        <w:rPr>
          <w:sz w:val="22"/>
          <w:color w:val="000000"/>
          <w:shd w:val="clear" w:color="auto" w:fill="FFFFFF"/>
          <w:rFonts w:ascii="Arial" w:hAnsi="Arial"/>
        </w:rPr>
        <w:t xml:space="preserve">jedrnate, popolne, pravilne in jasne informacije, ki so pomembne, dostopne in razumljive javni organizaciji.</w:t>
      </w:r>
      <w:r>
        <w:rPr>
          <w:sz w:val="22"/>
          <w:color w:val="000000"/>
          <w:shd w:val="clear" w:color="auto" w:fill="FFFFFF"/>
          <w:rFonts w:ascii="Arial" w:hAnsi="Arial"/>
        </w:rPr>
        <w:t xml:space="preserve"> </w:t>
      </w:r>
      <w:r>
        <w:rPr>
          <w:sz w:val="22"/>
          <w:color w:val="000000"/>
          <w:shd w:val="clear" w:color="auto" w:fill="FFFFFF"/>
          <w:rFonts w:ascii="Arial" w:hAnsi="Arial"/>
        </w:rPr>
        <w:t xml:space="preserve">Navodila za uporabo morajo izpolnjevati vsaj pogoje, opisane v </w:t>
      </w:r>
      <w:r>
        <w:rPr>
          <w:sz w:val="22"/>
          <w:color w:val="000000"/>
          <w:shd w:val="clear" w:color="auto" w:fill="FFFFFF"/>
          <w:b/>
          <w:rFonts w:ascii="Arial" w:hAnsi="Arial"/>
        </w:rPr>
        <w:t xml:space="preserve">Prilogi D</w:t>
      </w:r>
      <w:r>
        <w:rPr>
          <w:sz w:val="22"/>
          <w:rFonts w:ascii="Arial" w:hAnsi="Arial"/>
        </w:rPr>
        <w:t xml:space="preserve">.</w:t>
      </w:r>
    </w:p>
    <w:p w14:paraId="570CD58F" w14:textId="137F2359" w:rsidR="00CE2EF9" w:rsidRPr="00F973AB" w:rsidRDefault="00CE2EF9" w:rsidP="00CE2EF9">
      <w:pPr>
        <w:pStyle w:val="doLijstnummering7"/>
        <w:numPr>
          <w:ilvl w:val="1"/>
          <w:numId w:val="6"/>
        </w:numPr>
        <w:rPr>
          <w:sz w:val="22"/>
          <w:szCs w:val="22"/>
          <w:bdr w:val="none" w:sz="0" w:space="0" w:color="auto" w:frame="1"/>
          <w:rFonts w:ascii="Arial" w:hAnsi="Arial" w:cs="Arial"/>
        </w:rPr>
      </w:pPr>
      <w:r>
        <w:rPr>
          <w:sz w:val="22"/>
          <w:rFonts w:ascii="Arial" w:hAnsi="Arial"/>
        </w:rPr>
        <w:t xml:space="preserve">Dobavitelj mora to dokumentacijo posodobiti vsaj ob vsaki bistveni spremembi med trajanjem sporazuma in jo nato dati na voljo javni organizaciji.</w:t>
      </w:r>
    </w:p>
    <w:p w14:paraId="2269BEE5" w14:textId="76F75F0F"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Tehnična dokumentacija in navodila za uporabo morajo biti sestavljeni v angleščini.</w:t>
      </w:r>
    </w:p>
    <w:p w14:paraId="4DCD18E7" w14:textId="113FDD83"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Javna organizacija ima pravico, da naredi kopije tehnične dokumentacije in navodil za uporabo v obsegu, ki je potreben za interno uporabo znotraj njene organizacije, brez poseganja v določbe členov 6 in 14.</w:t>
      </w:r>
    </w:p>
    <w:p w14:paraId="479C740A" w14:textId="77777777" w:rsidR="00785D3E" w:rsidRPr="00F973AB" w:rsidRDefault="00785D3E" w:rsidP="00564A63">
      <w:pPr>
        <w:pStyle w:val="doLijstnummering7"/>
        <w:numPr>
          <w:ilvl w:val="0"/>
          <w:numId w:val="0"/>
        </w:numPr>
        <w:ind w:left="709"/>
        <w:rPr>
          <w:rFonts w:ascii="Arial" w:hAnsi="Arial" w:cs="Arial"/>
          <w:sz w:val="22"/>
          <w:szCs w:val="22"/>
        </w:rPr>
      </w:pPr>
    </w:p>
    <w:p w14:paraId="50413B38" w14:textId="08F03557" w:rsidR="00CE2EF9" w:rsidRPr="00F973AB" w:rsidRDefault="00CE2EF9" w:rsidP="00CE2EF9">
      <w:pPr>
        <w:pStyle w:val="doLijstnummering7"/>
        <w:numPr>
          <w:ilvl w:val="0"/>
          <w:numId w:val="0"/>
        </w:numPr>
        <w:ind w:left="851"/>
        <w:rPr>
          <w:rFonts w:ascii="Arial" w:hAnsi="Arial" w:cs="Arial"/>
          <w:sz w:val="22"/>
          <w:szCs w:val="22"/>
        </w:rPr>
      </w:pPr>
    </w:p>
    <w:p w14:paraId="7189C35C" w14:textId="77777777" w:rsidR="00CE2EF9" w:rsidRPr="00F973AB" w:rsidRDefault="00CE2EF9" w:rsidP="00CE2EF9">
      <w:pPr>
        <w:pStyle w:val="doLijstnummering7"/>
        <w:rPr>
          <w:sz w:val="22"/>
          <w:szCs w:val="22"/>
          <w:rFonts w:ascii="Arial" w:hAnsi="Arial" w:cs="Arial"/>
        </w:rPr>
      </w:pPr>
      <w:r>
        <w:rPr>
          <w:sz w:val="22"/>
          <w:rFonts w:ascii="Arial" w:hAnsi="Arial"/>
        </w:rPr>
        <w:t xml:space="preserve">Vodenje evidenc</w:t>
      </w:r>
    </w:p>
    <w:p w14:paraId="4D188F77" w14:textId="77777777" w:rsidR="00CE2EF9" w:rsidRPr="00F973AB" w:rsidRDefault="00CE2EF9" w:rsidP="00CE2EF9">
      <w:pPr>
        <w:pStyle w:val="doLijstnummering7"/>
        <w:numPr>
          <w:ilvl w:val="0"/>
          <w:numId w:val="0"/>
        </w:numPr>
        <w:ind w:left="851"/>
        <w:rPr>
          <w:rFonts w:ascii="Arial" w:hAnsi="Arial" w:cs="Arial"/>
          <w:sz w:val="22"/>
          <w:szCs w:val="22"/>
        </w:rPr>
      </w:pPr>
    </w:p>
    <w:p w14:paraId="4244A990" w14:textId="17DCE35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zagotovi, da umetnointeligenčni sistem tehnično omogoča samodejno beleženje dogodkov (v nadaljnjem besedilu: dnevniki) v življenjski dobi umetnointeligenčnega sistema.</w:t>
      </w:r>
      <w:r>
        <w:rPr>
          <w:sz w:val="22"/>
          <w:rFonts w:ascii="Arial" w:hAnsi="Arial"/>
        </w:rPr>
        <w:t xml:space="preserve"> </w:t>
      </w:r>
    </w:p>
    <w:p w14:paraId="5F29D147" w14:textId="49036DC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Zmogljivosti vodenja dnevnikov zagotavljajo raven sledljivosti umetnointeligenčnega sistema, ki ustreza predvidenemu namenu sistema in razumno predvidljivi napačni uporabi.</w:t>
      </w:r>
      <w:r>
        <w:rPr>
          <w:sz w:val="22"/>
          <w:rFonts w:ascii="Arial" w:hAnsi="Arial"/>
        </w:rPr>
        <w:t xml:space="preserve"> </w:t>
      </w:r>
      <w:r>
        <w:rPr>
          <w:sz w:val="22"/>
          <w:rFonts w:ascii="Arial" w:hAnsi="Arial"/>
        </w:rPr>
        <w:t xml:space="preserve">Zlasti omogočajo beleženje dogodkov, pomembnih za opredelitev razmer, ki lahko:</w:t>
      </w:r>
      <w:r>
        <w:rPr>
          <w:sz w:val="22"/>
          <w:rFonts w:ascii="Arial" w:hAnsi="Arial"/>
        </w:rPr>
        <w:t xml:space="preserve"> </w:t>
      </w:r>
    </w:p>
    <w:p w14:paraId="624E7412"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povzročijo, da umetnointeligenčni sistem predstavlja tveganje za zdravje ali varnost ali varstvo temeljnih pravic oseb,</w:t>
      </w:r>
      <w:r>
        <w:rPr>
          <w:sz w:val="22"/>
          <w:rFonts w:ascii="Arial" w:hAnsi="Arial"/>
        </w:rPr>
        <w:t xml:space="preserve"> </w:t>
      </w:r>
      <w:r>
        <w:rPr>
          <w:sz w:val="22"/>
          <w:rFonts w:ascii="Arial" w:hAnsi="Arial"/>
        </w:rPr>
        <w:t xml:space="preserve">ali</w:t>
      </w:r>
      <w:r>
        <w:rPr>
          <w:sz w:val="22"/>
          <w:rFonts w:ascii="Arial" w:hAnsi="Arial"/>
        </w:rPr>
        <w:t xml:space="preserve"> </w:t>
      </w:r>
    </w:p>
    <w:p w14:paraId="76C7CA3A"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povzročijo bistveno spremembo.</w:t>
      </w:r>
    </w:p>
    <w:p w14:paraId="69A5FE4A" w14:textId="51CF679A" w:rsidR="00CE2EF9" w:rsidRPr="00F973AB" w:rsidRDefault="00CE2EF9"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Dobavitelj bo javni organizaciji omogočil dostop do dnevnikov, ki jih umetnointeligenčni sistem samodejno ustvari v realnem času.</w:t>
      </w:r>
    </w:p>
    <w:p w14:paraId="20195A64"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Dobavitelj v času trajanja sporazuma hrani dnevnike, ki jih samodejno ustvari umetnointeligenčni sistem, če so ti dnevniki v skladu s sporazumom pod njegovim nadzorom.</w:t>
      </w:r>
      <w:r>
        <w:rPr>
          <w:sz w:val="22"/>
          <w:rFonts w:ascii="Arial" w:hAnsi="Arial"/>
        </w:rPr>
        <w:t xml:space="preserve"> </w:t>
      </w:r>
      <w:r>
        <w:rPr>
          <w:sz w:val="22"/>
          <w:rFonts w:ascii="Arial" w:hAnsi="Arial"/>
        </w:rPr>
        <w:t xml:space="preserve">Dobavitelj bo te dnevnike takoj ob koncu trajanja sporazuma zagotovil javni organizaciji.</w:t>
      </w:r>
    </w:p>
    <w:p w14:paraId="7CD86A13" w14:textId="77777777" w:rsidR="00FC2BCA" w:rsidRPr="002F066E" w:rsidRDefault="00FC2BCA" w:rsidP="00564A63">
      <w:pPr>
        <w:pStyle w:val="doLijstnummering7"/>
        <w:numPr>
          <w:ilvl w:val="0"/>
          <w:numId w:val="0"/>
        </w:numPr>
        <w:ind w:left="709"/>
        <w:rPr>
          <w:rFonts w:ascii="Arial" w:hAnsi="Arial" w:cs="Arial"/>
          <w:sz w:val="22"/>
          <w:szCs w:val="22"/>
        </w:rPr>
      </w:pPr>
    </w:p>
    <w:p w14:paraId="07AD6B53" w14:textId="77777777" w:rsidR="00CE2EF9" w:rsidRPr="00F973AB" w:rsidRDefault="00CE2EF9" w:rsidP="00CE2EF9">
      <w:pPr>
        <w:pStyle w:val="doLijstnummering7"/>
        <w:numPr>
          <w:ilvl w:val="0"/>
          <w:numId w:val="0"/>
        </w:numPr>
        <w:ind w:left="1560" w:hanging="851"/>
        <w:rPr>
          <w:rFonts w:ascii="Arial" w:hAnsi="Arial" w:cs="Arial"/>
          <w:sz w:val="22"/>
          <w:szCs w:val="22"/>
        </w:rPr>
      </w:pPr>
    </w:p>
    <w:p w14:paraId="22FAFD16" w14:textId="77777777" w:rsidR="00CE2EF9" w:rsidRPr="00F973AB" w:rsidRDefault="00CE2EF9" w:rsidP="00CE2EF9">
      <w:pPr>
        <w:pStyle w:val="doLijstnummering7"/>
        <w:rPr>
          <w:sz w:val="22"/>
          <w:szCs w:val="22"/>
          <w:rFonts w:ascii="Arial" w:hAnsi="Arial" w:cs="Arial"/>
        </w:rPr>
      </w:pPr>
      <w:r>
        <w:rPr>
          <w:sz w:val="22"/>
          <w:rFonts w:ascii="Arial" w:hAnsi="Arial"/>
        </w:rPr>
        <w:t xml:space="preserve">Preglednost umetnointeligenčnega sistema</w:t>
      </w:r>
    </w:p>
    <w:p w14:paraId="11CBF5BC" w14:textId="77777777" w:rsidR="00CE2EF9" w:rsidRPr="00F973AB" w:rsidRDefault="00CE2EF9" w:rsidP="00CE2EF9">
      <w:pPr>
        <w:pStyle w:val="doLijstnummering7"/>
        <w:numPr>
          <w:ilvl w:val="0"/>
          <w:numId w:val="0"/>
        </w:numPr>
        <w:ind w:left="851"/>
        <w:rPr>
          <w:rFonts w:ascii="Arial" w:hAnsi="Arial" w:cs="Arial"/>
          <w:sz w:val="22"/>
          <w:szCs w:val="22"/>
        </w:rPr>
      </w:pPr>
    </w:p>
    <w:p w14:paraId="589EDE60" w14:textId="57199FF3" w:rsidR="00CE2EF9" w:rsidRPr="00F973AB" w:rsidRDefault="00CE2EF9" w:rsidP="00CE2EF9">
      <w:pPr>
        <w:pStyle w:val="doLijstnummering7"/>
        <w:numPr>
          <w:ilvl w:val="1"/>
          <w:numId w:val="6"/>
        </w:numPr>
        <w:rPr>
          <w:sz w:val="22"/>
          <w:szCs w:val="22"/>
          <w:rFonts w:ascii="Arial" w:hAnsi="Arial" w:cs="Arial"/>
        </w:rPr>
      </w:pPr>
      <w:r>
        <w:rPr>
          <w:sz w:val="22"/>
          <w:color w:val="000000"/>
          <w:shd w:val="clear" w:color="auto" w:fill="FFFFFF"/>
          <w:rFonts w:ascii="Arial" w:hAnsi="Arial"/>
        </w:rPr>
        <w:t xml:space="preserve">Dobavitelj zagotovi, da je umetnointeligenčni sistem zasnovan in razvit tako, da je njegovo delovanje dovolj pregledno, da lahko javna organizacija </w:t>
      </w:r>
      <w:r>
        <w:rPr>
          <w:sz w:val="22"/>
          <w:rFonts w:ascii="Arial" w:hAnsi="Arial"/>
        </w:rPr>
        <w:t xml:space="preserve">razlaga njegove izhodne podatke in jih ustrezno uporablja</w:t>
      </w:r>
      <w:r>
        <w:rPr>
          <w:sz w:val="22"/>
          <w:color w:val="000000"/>
          <w:shd w:val="clear" w:color="auto" w:fill="FFFFFF"/>
          <w:rFonts w:ascii="Arial" w:hAnsi="Arial"/>
        </w:rPr>
        <w:t xml:space="preserve">.</w:t>
      </w:r>
    </w:p>
    <w:p w14:paraId="61C5E1BD" w14:textId="08A3494E"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 zagotovitev ustrezne preglednosti pred dobavo umetnointeligenčnega sistema izvede vsaj tehnične in organizacijske ukrepe, opisane v </w:t>
      </w:r>
      <w:r>
        <w:rPr>
          <w:sz w:val="22"/>
          <w:b/>
          <w:rFonts w:ascii="Arial" w:hAnsi="Arial"/>
        </w:rPr>
        <w:t xml:space="preserve">Prilogi E</w:t>
      </w:r>
      <w:r>
        <w:rPr>
          <w:sz w:val="22"/>
          <w:rFonts w:ascii="Arial" w:hAnsi="Arial"/>
        </w:rPr>
        <w:t xml:space="preserve">.</w:t>
      </w:r>
      <w:r>
        <w:rPr>
          <w:sz w:val="22"/>
          <w:rFonts w:ascii="Arial" w:hAnsi="Arial"/>
        </w:rPr>
        <w:t xml:space="preserve"> </w:t>
      </w:r>
    </w:p>
    <w:p w14:paraId="7F71F9D4" w14:textId="77777777" w:rsidR="00CE2EF9" w:rsidRPr="00F973AB" w:rsidRDefault="00CE2EF9" w:rsidP="00CE2EF9">
      <w:pPr>
        <w:pStyle w:val="doLijstnummering7"/>
        <w:numPr>
          <w:ilvl w:val="0"/>
          <w:numId w:val="0"/>
        </w:numPr>
        <w:rPr>
          <w:rFonts w:ascii="Arial" w:hAnsi="Arial" w:cs="Arial"/>
          <w:sz w:val="22"/>
          <w:szCs w:val="22"/>
        </w:rPr>
      </w:pPr>
    </w:p>
    <w:p w14:paraId="528A48FA" w14:textId="77777777" w:rsidR="00CE2EF9" w:rsidRPr="00F973AB" w:rsidRDefault="00CE2EF9" w:rsidP="00CE2EF9">
      <w:pPr>
        <w:pStyle w:val="doLijstnummering7"/>
        <w:rPr>
          <w:sz w:val="22"/>
          <w:szCs w:val="22"/>
          <w:rFonts w:ascii="Arial" w:hAnsi="Arial" w:cs="Arial"/>
        </w:rPr>
      </w:pPr>
      <w:r>
        <w:rPr>
          <w:sz w:val="22"/>
          <w:rFonts w:ascii="Arial" w:hAnsi="Arial"/>
        </w:rPr>
        <w:t xml:space="preserve">Človeški nadzor</w:t>
      </w:r>
    </w:p>
    <w:p w14:paraId="1E1E8E8A" w14:textId="77777777" w:rsidR="00CE2EF9" w:rsidRPr="00F973AB" w:rsidRDefault="00CE2EF9" w:rsidP="00CE2EF9">
      <w:pPr>
        <w:pStyle w:val="doLijstnummering7"/>
        <w:numPr>
          <w:ilvl w:val="0"/>
          <w:numId w:val="0"/>
        </w:numPr>
        <w:ind w:left="851"/>
        <w:rPr>
          <w:rFonts w:ascii="Arial" w:hAnsi="Arial" w:cs="Arial"/>
          <w:sz w:val="22"/>
          <w:szCs w:val="22"/>
        </w:rPr>
      </w:pPr>
    </w:p>
    <w:p w14:paraId="154F174E" w14:textId="7A1C0B2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zagotovi, da je umetnointeligenčni sistem zasnovan in razvit tako, da ga lahko fizične osebe v obdobju njegove uporabe učinkovito nadzorujejo, tudi z ustreznimi vmesniškimi orodji človek-stroj.</w:t>
      </w:r>
    </w:p>
    <w:p w14:paraId="510D7F17" w14:textId="20E5491D"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Namen človeškega nadzora je preprečiti ali čim bolj zmanjšati tveganja za zdravje, varnost ali temeljne pravice, ki se lahko pojavijo pri uporabi umetnointeligenčnega sistema v skladu s predvidenim namenom ali v razmerah razumno predvidljive napačne uporabe, kadar taka tveganja niso odpravljena kljub uporabi drugih zahtev iz tega oddelka.</w:t>
      </w:r>
    </w:p>
    <w:p w14:paraId="191405AE" w14:textId="4DD4CEA8" w:rsidR="00CD6D58" w:rsidRPr="00F973AB" w:rsidRDefault="00CD6D58" w:rsidP="00CD6D58">
      <w:pPr>
        <w:pStyle w:val="doLijstnummering7"/>
        <w:numPr>
          <w:ilvl w:val="1"/>
          <w:numId w:val="6"/>
        </w:numPr>
        <w:rPr>
          <w:sz w:val="22"/>
          <w:szCs w:val="22"/>
          <w:rFonts w:ascii="Arial" w:hAnsi="Arial" w:cs="Arial"/>
        </w:rPr>
      </w:pPr>
      <w:r>
        <w:rPr>
          <w:sz w:val="22"/>
          <w:rFonts w:ascii="Arial" w:hAnsi="Arial"/>
        </w:rPr>
        <w:t xml:space="preserve">Nadzorni ukrepi morajo biti sorazmerni s tveganji, stopnjo avtonomije in kontekstom uporabe umetnointeligenčnega sistema ter se zagotavljajo z eno ali obema naslednjima vrstama ukrepov.</w:t>
      </w:r>
    </w:p>
    <w:p w14:paraId="163DD6A4" w14:textId="28096A99"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Dobavitelj zagotovi, da se pred dobavo v umetnointeligenčni sistem vgradijo in sprejmejo ustrezni ukrepi, ki zagotavljajo človeški nadzor.</w:t>
      </w:r>
      <w:r>
        <w:rPr>
          <w:sz w:val="22"/>
          <w:bdr w:val="none" w:sz="0" w:space="0" w:color="auto" w:frame="1"/>
          <w:rFonts w:ascii="Arial" w:hAnsi="Arial"/>
        </w:rPr>
        <w:t xml:space="preserve"> </w:t>
      </w:r>
      <w:r>
        <w:rPr>
          <w:sz w:val="22"/>
          <w:bdr w:val="none" w:sz="0" w:space="0" w:color="auto" w:frame="1"/>
          <w:rFonts w:ascii="Arial" w:hAnsi="Arial"/>
        </w:rPr>
        <w:t xml:space="preserve">S temi ukrepi se zagotovi, da se fizičnim osebam, ki jim je dodeljen človeški nadzor, ustrezno in sorazmerno omogoči, da:</w:t>
      </w:r>
      <w:r>
        <w:rPr>
          <w:sz w:val="22"/>
          <w:bdr w:val="none" w:sz="0" w:space="0" w:color="auto" w:frame="1"/>
          <w:rFonts w:ascii="Arial" w:hAnsi="Arial"/>
        </w:rPr>
        <w:t xml:space="preserve"> </w:t>
      </w:r>
    </w:p>
    <w:p w14:paraId="5D601A1B" w14:textId="5366B787" w:rsidR="00CE2EF9" w:rsidRPr="00F973AB" w:rsidRDefault="00975D0E" w:rsidP="00CE2EF9">
      <w:pPr>
        <w:pStyle w:val="doLijstnummering7"/>
        <w:numPr>
          <w:ilvl w:val="2"/>
          <w:numId w:val="6"/>
        </w:numPr>
        <w:rPr>
          <w:sz w:val="22"/>
          <w:szCs w:val="22"/>
          <w:rFonts w:ascii="Arial" w:hAnsi="Arial" w:cs="Arial"/>
        </w:rPr>
      </w:pPr>
      <w:r>
        <w:rPr>
          <w:sz w:val="22"/>
          <w:rFonts w:ascii="Arial" w:hAnsi="Arial"/>
        </w:rPr>
        <w:t xml:space="preserve">pravilno razumejo ustrezne zmogljivosti in omejitve umetnointeligenčnega sistema ter lahko ustrezno spremljajo njegovo delovanje, tudi za odkrivanje in obravnavanje nepravilnosti, motenj in nepričakovanega delovanja;</w:t>
      </w:r>
    </w:p>
    <w:p w14:paraId="4AD6776B" w14:textId="0B1DA45B" w:rsidR="00CE2EF9" w:rsidRPr="00F973AB" w:rsidRDefault="003216B4"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se zavedajo morebitne težnje po samodejnem zanašanju ali prevelikem zanašanju na izhodne podatke umetnointeligenčnega sistema („pristranskost zaradi avtomatizacije“), zlasti če se umetnointeligenčni sistem uporablja za zagotavljanje informacij ali priporočil za odločitve, ki jih sprejemajo fizične osebe;</w:t>
      </w:r>
    </w:p>
    <w:p w14:paraId="20B01625" w14:textId="46C4458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pravilno razlagajo izhodne podatke umetnointeligenčnega sistema, zlasti ob upoštevanju na primer značilnosti sistema ter razpoložljivih orodij in metod za razlago;</w:t>
      </w:r>
    </w:p>
    <w:p w14:paraId="1E4E4DDA" w14:textId="72AC6199" w:rsidR="00CE2EF9" w:rsidRPr="00F973AB" w:rsidRDefault="00CE2EF9" w:rsidP="00CE2EF9">
      <w:pPr>
        <w:pStyle w:val="doLijstnummering7"/>
        <w:numPr>
          <w:ilvl w:val="2"/>
          <w:numId w:val="6"/>
        </w:numPr>
        <w:rPr>
          <w:sz w:val="22"/>
          <w:szCs w:val="22"/>
          <w:rFonts w:ascii="Arial" w:hAnsi="Arial" w:cs="Arial"/>
        </w:rPr>
      </w:pPr>
      <w:r>
        <w:rPr>
          <w:sz w:val="22"/>
          <w:bdr w:val="none" w:sz="0" w:space="0" w:color="auto" w:frame="1"/>
          <w:rFonts w:ascii="Arial" w:hAnsi="Arial"/>
        </w:rPr>
        <w:t xml:space="preserve">se lahko v vseh okoliščinah odločijo, da ne bodo uporabljale umetnointeligenčnega sistema ali da bodo kako drugače zanemarile, ovrgle ali izničile izhodne podatke umetnointeligenčnega sistema;</w:t>
      </w:r>
    </w:p>
    <w:p w14:paraId="3D0D77D1" w14:textId="64C46959" w:rsidR="00CE2EF9" w:rsidRPr="00F973AB" w:rsidRDefault="00CE2EF9" w:rsidP="003216B4">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posegajo v delovanje umetnointeligenčnega sistema ali ga prekinejo s tipko „stop“ ali podobnim postopkom, ki omogoča varno zaustavitev sistema.</w:t>
      </w:r>
    </w:p>
    <w:p w14:paraId="48BA5BAD" w14:textId="3262F3FD"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Dobavitelj za zagotovitev ustreznega človeškega nadzora pred dobavo umetnointeligenčnega sistema izvede vsaj tehnične in organizacijske ukrepe, opisane v </w:t>
      </w:r>
      <w:r>
        <w:rPr>
          <w:sz w:val="22"/>
          <w:b/>
          <w:rFonts w:ascii="Arial" w:hAnsi="Arial"/>
        </w:rPr>
        <w:t xml:space="preserve">Prilogi F</w:t>
      </w:r>
      <w:r>
        <w:rPr>
          <w:sz w:val="22"/>
          <w:rFonts w:ascii="Arial" w:hAnsi="Arial"/>
        </w:rPr>
        <w:t xml:space="preserve">.</w:t>
      </w:r>
    </w:p>
    <w:p w14:paraId="305BD204" w14:textId="77777777" w:rsidR="00CE2EF9" w:rsidRPr="00F973AB" w:rsidRDefault="00CE2EF9" w:rsidP="00CE2EF9">
      <w:pPr>
        <w:pStyle w:val="doLijstnummering7"/>
        <w:numPr>
          <w:ilvl w:val="0"/>
          <w:numId w:val="0"/>
        </w:numPr>
        <w:ind w:left="851"/>
        <w:rPr>
          <w:rFonts w:ascii="Arial" w:hAnsi="Arial" w:cs="Arial"/>
          <w:sz w:val="22"/>
          <w:szCs w:val="22"/>
        </w:rPr>
      </w:pPr>
    </w:p>
    <w:p w14:paraId="4D94B8F2" w14:textId="77777777" w:rsidR="00CE2EF9" w:rsidRPr="00F973AB" w:rsidRDefault="00CE2EF9" w:rsidP="00D33B49">
      <w:pPr>
        <w:pStyle w:val="doLijstnummering7"/>
        <w:rPr>
          <w:sz w:val="22"/>
          <w:szCs w:val="22"/>
          <w:rFonts w:ascii="Arial" w:hAnsi="Arial" w:cs="Arial"/>
        </w:rPr>
      </w:pPr>
      <w:r>
        <w:rPr>
          <w:sz w:val="22"/>
          <w:rFonts w:ascii="Arial" w:hAnsi="Arial"/>
        </w:rPr>
        <w:t xml:space="preserve">Točnost, robustnost in kibernetska varnost</w:t>
      </w:r>
    </w:p>
    <w:p w14:paraId="5D87FF6B" w14:textId="77777777" w:rsidR="00CE2EF9" w:rsidRPr="00F973AB" w:rsidRDefault="00CE2EF9" w:rsidP="00CE2EF9">
      <w:pPr>
        <w:pStyle w:val="doLijstnummering7"/>
        <w:numPr>
          <w:ilvl w:val="0"/>
          <w:numId w:val="0"/>
        </w:numPr>
        <w:ind w:left="851"/>
        <w:rPr>
          <w:rFonts w:ascii="Arial" w:hAnsi="Arial" w:cs="Arial"/>
          <w:sz w:val="22"/>
          <w:szCs w:val="22"/>
        </w:rPr>
      </w:pPr>
    </w:p>
    <w:p w14:paraId="455E8E1A" w14:textId="169C41B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zagotovi, da je umetnointeligenčni sistem zasnovan in razvit tako, da dosega ustrezno raven točnosti, robustnosti, varnosti in kibernetske varnosti ter v teh vidikih deluje dosledno.</w:t>
      </w:r>
      <w:r>
        <w:rPr>
          <w:sz w:val="22"/>
          <w:rFonts w:ascii="Arial" w:hAnsi="Arial"/>
        </w:rPr>
        <w:t xml:space="preserve"> </w:t>
      </w:r>
    </w:p>
    <w:p w14:paraId="577E5A4E" w14:textId="77777777" w:rsidR="00CE2EF9" w:rsidRPr="00F973AB" w:rsidRDefault="00CE2EF9" w:rsidP="00CE2EF9">
      <w:pPr>
        <w:pStyle w:val="doLijstnummering7"/>
        <w:numPr>
          <w:ilvl w:val="1"/>
          <w:numId w:val="6"/>
        </w:numPr>
        <w:rPr>
          <w:sz w:val="22"/>
          <w:szCs w:val="22"/>
          <w:rFonts w:ascii="Arial" w:hAnsi="Arial" w:cs="Arial"/>
        </w:rPr>
      </w:pPr>
      <w:r>
        <w:rPr>
          <w:sz w:val="22"/>
          <w:bdr w:val="none" w:sz="0" w:space="0" w:color="auto" w:frame="1"/>
          <w:rFonts w:ascii="Arial" w:hAnsi="Arial"/>
        </w:rPr>
        <w:t xml:space="preserve">Ravni točnosti in ustrezne metrike točnosti umetnointeligenčnega sistema so opisane v </w:t>
      </w:r>
      <w:r>
        <w:rPr>
          <w:sz w:val="22"/>
          <w:bdr w:val="none" w:sz="0" w:space="0" w:color="auto" w:frame="1"/>
          <w:b/>
          <w:rFonts w:ascii="Arial" w:hAnsi="Arial"/>
        </w:rPr>
        <w:t xml:space="preserve">Prilogi G</w:t>
      </w:r>
      <w:r>
        <w:rPr>
          <w:sz w:val="22"/>
          <w:bdr w:val="none" w:sz="0" w:space="0" w:color="auto" w:frame="1"/>
          <w:rFonts w:ascii="Arial" w:hAnsi="Arial"/>
        </w:rPr>
        <w:t xml:space="preserve">.</w:t>
      </w:r>
    </w:p>
    <w:p w14:paraId="255B3A87" w14:textId="039205CA" w:rsidR="00CE2EF9" w:rsidRPr="00F973AB" w:rsidRDefault="003C2AF0" w:rsidP="00CE2EF9">
      <w:pPr>
        <w:pStyle w:val="doLijstnummering7"/>
        <w:numPr>
          <w:ilvl w:val="1"/>
          <w:numId w:val="6"/>
        </w:numPr>
        <w:rPr>
          <w:sz w:val="22"/>
          <w:szCs w:val="22"/>
          <w:rFonts w:ascii="Arial" w:hAnsi="Arial" w:cs="Arial"/>
        </w:rPr>
      </w:pPr>
      <w:r>
        <w:rPr>
          <w:sz w:val="22"/>
          <w:rFonts w:ascii="Arial" w:hAnsi="Arial"/>
        </w:rPr>
        <w:t xml:space="preserve">Dobavitelj za zagotovitev ustrezne ravni robustnosti, varnosti in kibernetske varnosti pred dobavo umetnointeligenčnega sistema izvede vsaj tehnične in organizacijske ukrepe, opisane v </w:t>
      </w:r>
      <w:r>
        <w:rPr>
          <w:sz w:val="22"/>
          <w:b/>
          <w:rFonts w:ascii="Arial" w:hAnsi="Arial"/>
        </w:rPr>
        <w:t xml:space="preserve">Prilogi H</w:t>
      </w:r>
      <w:r>
        <w:rPr>
          <w:sz w:val="22"/>
          <w:rFonts w:ascii="Arial" w:hAnsi="Arial"/>
        </w:rPr>
        <w:t xml:space="preserve">.</w:t>
      </w:r>
      <w:r>
        <w:rPr>
          <w:sz w:val="22"/>
          <w:rFonts w:ascii="Arial" w:hAnsi="Arial"/>
        </w:rPr>
        <w:t xml:space="preserve"> </w:t>
      </w:r>
    </w:p>
    <w:p w14:paraId="2C43D5E4" w14:textId="44B7A154" w:rsidR="009813B5" w:rsidRPr="002F066E" w:rsidRDefault="009813B5" w:rsidP="009813B5">
      <w:pPr>
        <w:pStyle w:val="ListParagraph"/>
        <w:numPr>
          <w:ilvl w:val="1"/>
          <w:numId w:val="6"/>
        </w:numPr>
        <w:rPr>
          <w:color w:val="auto"/>
          <w:sz w:val="22"/>
          <w:szCs w:val="22"/>
          <w:rFonts w:eastAsia="Times New Roman"/>
        </w:rPr>
      </w:pPr>
      <w:r>
        <w:rPr>
          <w:color w:val="auto"/>
          <w:sz w:val="22"/>
        </w:rPr>
        <w:t xml:space="preserve">Ta zahteva ne posega v zahteve, ki izhajajo iz člena 15 akta o umetni inteligenci.</w:t>
      </w:r>
    </w:p>
    <w:p w14:paraId="32934CE0" w14:textId="77777777" w:rsidR="009813B5" w:rsidRPr="00F973AB" w:rsidRDefault="009813B5" w:rsidP="00564A63">
      <w:pPr>
        <w:pStyle w:val="doLijstnummering7"/>
        <w:numPr>
          <w:ilvl w:val="0"/>
          <w:numId w:val="0"/>
        </w:numPr>
        <w:ind w:left="709"/>
        <w:rPr>
          <w:rFonts w:ascii="Arial" w:hAnsi="Arial" w:cs="Arial"/>
          <w:sz w:val="22"/>
          <w:szCs w:val="22"/>
        </w:rPr>
      </w:pPr>
    </w:p>
    <w:p w14:paraId="37E11EDE" w14:textId="77777777" w:rsidR="00CE2EF9" w:rsidRPr="00F973AB" w:rsidRDefault="00CE2EF9" w:rsidP="00CE2EF9">
      <w:pPr>
        <w:pStyle w:val="doLijstnummering7"/>
        <w:numPr>
          <w:ilvl w:val="0"/>
          <w:numId w:val="0"/>
        </w:numPr>
        <w:ind w:left="709"/>
        <w:rPr>
          <w:rFonts w:ascii="Arial" w:hAnsi="Arial" w:cs="Arial"/>
          <w:sz w:val="22"/>
          <w:szCs w:val="22"/>
        </w:rPr>
      </w:pPr>
    </w:p>
    <w:p w14:paraId="5269EB9C" w14:textId="77777777" w:rsidR="00C56C58" w:rsidRPr="00F973AB" w:rsidRDefault="00C56C58" w:rsidP="00CE2EF9">
      <w:pPr>
        <w:pStyle w:val="doLijstnummering7"/>
        <w:numPr>
          <w:ilvl w:val="0"/>
          <w:numId w:val="0"/>
        </w:numPr>
        <w:ind w:left="709"/>
        <w:rPr>
          <w:rFonts w:ascii="Arial" w:hAnsi="Arial" w:cs="Arial"/>
          <w:sz w:val="22"/>
          <w:szCs w:val="22"/>
        </w:rPr>
      </w:pPr>
    </w:p>
    <w:p w14:paraId="4480AC05" w14:textId="77777777" w:rsidR="00CE2EF9" w:rsidRPr="00F973AB" w:rsidRDefault="00CE2EF9" w:rsidP="00A74620">
      <w:pPr>
        <w:spacing w:after="240"/>
        <w:rPr>
          <w:b/>
          <w:bCs/>
          <w:sz w:val="26"/>
          <w:szCs w:val="26"/>
          <w:rFonts w:ascii="Arial" w:hAnsi="Arial" w:cs="Arial"/>
        </w:rPr>
      </w:pPr>
      <w:r>
        <w:rPr>
          <w:b/>
          <w:sz w:val="26"/>
          <w:rFonts w:ascii="Arial" w:hAnsi="Arial"/>
        </w:rPr>
        <w:t xml:space="preserve">Oddelek C – Obveznosti dobavitelja v zvezi z umetnointeligenčnim sistemom</w:t>
      </w:r>
    </w:p>
    <w:p w14:paraId="17540852" w14:textId="77777777" w:rsidR="00CE2EF9" w:rsidRPr="00F973AB" w:rsidRDefault="00CE2EF9" w:rsidP="00CE2EF9">
      <w:pPr>
        <w:pStyle w:val="doLijstnummering7"/>
        <w:rPr>
          <w:sz w:val="22"/>
          <w:szCs w:val="22"/>
          <w:rFonts w:ascii="Arial" w:hAnsi="Arial" w:cs="Arial"/>
        </w:rPr>
      </w:pPr>
      <w:r>
        <w:rPr>
          <w:sz w:val="22"/>
          <w:rFonts w:ascii="Arial" w:hAnsi="Arial"/>
        </w:rPr>
        <w:t xml:space="preserve">Skladnost z oddelkom B</w:t>
      </w:r>
    </w:p>
    <w:p w14:paraId="0DCFF6BA" w14:textId="77777777" w:rsidR="00CE2EF9" w:rsidRPr="00F973AB" w:rsidRDefault="00CE2EF9" w:rsidP="00CE2EF9">
      <w:pPr>
        <w:pStyle w:val="doLijstnummering7"/>
        <w:numPr>
          <w:ilvl w:val="0"/>
          <w:numId w:val="0"/>
        </w:numPr>
        <w:ind w:left="851"/>
        <w:rPr>
          <w:rFonts w:ascii="Arial" w:hAnsi="Arial" w:cs="Arial"/>
          <w:sz w:val="22"/>
          <w:szCs w:val="22"/>
        </w:rPr>
      </w:pPr>
    </w:p>
    <w:p w14:paraId="7E38F53D" w14:textId="61EF8E48" w:rsidR="00CE2EF9" w:rsidRPr="00F973AB" w:rsidRDefault="00CE2EF9" w:rsidP="00CE2EF9">
      <w:pPr>
        <w:pStyle w:val="doLijstnummering7"/>
        <w:numPr>
          <w:ilvl w:val="0"/>
          <w:numId w:val="0"/>
        </w:numPr>
        <w:ind w:left="709"/>
        <w:rPr>
          <w:b/>
          <w:bCs/>
          <w:iCs/>
          <w:sz w:val="22"/>
          <w:szCs w:val="22"/>
          <w:rFonts w:ascii="Arial" w:hAnsi="Arial" w:cs="Arial"/>
        </w:rPr>
      </w:pPr>
      <w:r>
        <w:rPr>
          <w:sz w:val="22"/>
          <w:bdr w:val="none" w:sz="0" w:space="0" w:color="auto" w:frame="1"/>
          <w:rFonts w:ascii="Arial" w:hAnsi="Arial"/>
        </w:rPr>
        <w:t xml:space="preserve">Dobavitelj mora zagotoviti, da umetnointeligenčni sistem od svoje dobave do konca trajanja sporazuma izpolnjuje zahteve iz oddelka B teh VPK UI visokega tveganja.</w:t>
      </w:r>
    </w:p>
    <w:p w14:paraId="6A2523C9" w14:textId="77777777" w:rsidR="00CE2EF9" w:rsidRPr="00F973AB" w:rsidRDefault="00CE2EF9" w:rsidP="00CE2EF9">
      <w:pPr>
        <w:pStyle w:val="doLijstnummering7"/>
        <w:numPr>
          <w:ilvl w:val="0"/>
          <w:numId w:val="0"/>
        </w:numPr>
        <w:ind w:left="709"/>
        <w:rPr>
          <w:rFonts w:ascii="Arial" w:hAnsi="Arial" w:cs="Arial"/>
          <w:b/>
          <w:bCs/>
          <w:iCs/>
          <w:sz w:val="22"/>
          <w:szCs w:val="22"/>
        </w:rPr>
      </w:pPr>
    </w:p>
    <w:p w14:paraId="2DDAD553" w14:textId="4415C3A5" w:rsidR="00CE2EF9" w:rsidRPr="00F973AB" w:rsidRDefault="00CE2EF9" w:rsidP="00CE2EF9">
      <w:pPr>
        <w:pStyle w:val="doLijstnummering7"/>
        <w:rPr>
          <w:sz w:val="22"/>
          <w:szCs w:val="22"/>
          <w:rFonts w:ascii="Arial" w:hAnsi="Arial" w:cs="Arial"/>
        </w:rPr>
      </w:pPr>
      <w:r>
        <w:rPr>
          <w:sz w:val="22"/>
          <w:rFonts w:ascii="Arial" w:hAnsi="Arial"/>
        </w:rPr>
        <w:t xml:space="preserve">Sistem upravljanja kakovosti</w:t>
      </w:r>
      <w:r>
        <w:rPr>
          <w:sz w:val="22"/>
          <w:rFonts w:ascii="Arial" w:hAnsi="Arial"/>
        </w:rPr>
        <w:t xml:space="preserve"> </w:t>
      </w:r>
    </w:p>
    <w:p w14:paraId="3F369BEE"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2D08DDF1" w14:textId="0354D97A" w:rsidR="00D81335" w:rsidRPr="002F066E" w:rsidRDefault="00CE2EF9" w:rsidP="00CE2EF9">
      <w:pPr>
        <w:pStyle w:val="doLijstnummering7"/>
        <w:numPr>
          <w:ilvl w:val="1"/>
          <w:numId w:val="6"/>
        </w:numPr>
        <w:rPr>
          <w:noProof/>
          <w:sz w:val="22"/>
          <w:szCs w:val="22"/>
          <w:rFonts w:ascii="Arial" w:hAnsi="Arial" w:cs="Arial"/>
        </w:rPr>
      </w:pPr>
      <w:r>
        <w:rPr>
          <w:sz w:val="22"/>
          <w:rFonts w:ascii="Arial" w:hAnsi="Arial"/>
        </w:rPr>
        <w:t xml:space="preserve">Dobavitelj pred dobavo umetnointeligenčnega sistema vzpostavi sistem upravljanja kakovosti, ki zagotavlja skladnost s temi VPK UI visokega tveganja.</w:t>
      </w:r>
      <w:r>
        <w:rPr>
          <w:sz w:val="22"/>
          <w:rFonts w:ascii="Arial" w:hAnsi="Arial"/>
        </w:rPr>
        <w:t xml:space="preserve"> </w:t>
      </w:r>
    </w:p>
    <w:p w14:paraId="48373048" w14:textId="6927E061" w:rsidR="00CE2EF9" w:rsidRPr="002F066E" w:rsidRDefault="00D81335" w:rsidP="00CE2EF9">
      <w:pPr>
        <w:pStyle w:val="doLijstnummering7"/>
        <w:numPr>
          <w:ilvl w:val="1"/>
          <w:numId w:val="6"/>
        </w:numPr>
        <w:rPr>
          <w:noProof/>
          <w:sz w:val="22"/>
          <w:szCs w:val="22"/>
          <w:rFonts w:ascii="Arial" w:hAnsi="Arial" w:cs="Arial"/>
        </w:rPr>
      </w:pPr>
      <w:r>
        <w:rPr>
          <w:sz w:val="22"/>
          <w:rFonts w:ascii="Arial" w:hAnsi="Arial"/>
        </w:rPr>
        <w:t xml:space="preserve">Sistem upravljanja kakovosti se sistematično in urejeno dokumentira v obliki pisnih politik, postopkov in navodil ter vključuje vsaj naslednje vidike:</w:t>
      </w:r>
    </w:p>
    <w:p w14:paraId="084409CF"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strategijo za skladnost z zakonodajo;</w:t>
      </w:r>
    </w:p>
    <w:p w14:paraId="353900E6"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tehnike, postopke in sistematične ukrepe, ki se uporabljajo za zasnovo, nadzor zasnove in preverjanje zasnove umetnointeligenčnega sistema;</w:t>
      </w:r>
    </w:p>
    <w:p w14:paraId="66E441F5"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tehnike, postopke in sistematične ukrepe, ki se uporabljajo za razvoj, nadzor kakovosti in zagotavljanje kakovosti umetnointeligenčnega sistema;</w:t>
      </w:r>
    </w:p>
    <w:p w14:paraId="5DC33C01"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postopke pregledovanja, testiranja in validacije, ki se izvedejo pred razvojem umetnointeligenčnega sistema, med njegovim razvojem in po njem, ter pogostost njihovega izvajanja;</w:t>
      </w:r>
    </w:p>
    <w:p w14:paraId="25E1D0B3" w14:textId="1D8BCDA3"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rFonts w:ascii="Arial" w:hAnsi="Arial"/>
        </w:rPr>
        <w:t xml:space="preserve">tehnične specifikacije, vključno s standardi, ki jih je treba uporabiti, in kadar se ustrezni harmonizirani standardi ne uporabljajo v celoti ali ne zajemajo vseh ustreznih zahtev, sredstva, ki se uporabljajo za zagotovitev, da je umetnointeligenčni sistem skladen z zahtevami iz oddelka B teh VPK UI visokega tveganja;</w:t>
      </w:r>
    </w:p>
    <w:p w14:paraId="631030CD"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sisteme in postopke za ravnanje s podatki, vključno z zbiranjem podatkov, pridobivanjem podatkov, analizo podatkov, označevanjem podatkov, shranjevanjem podatkov, filtriranjem podatkov, podatkovnim rudarjenjem, združevanjem podatkov, hrambo podatkov ter vsemi drugimi postopki v zvezi s podatki, ki se izvajajo pred dobavo umetnointeligenčnega sistema;</w:t>
      </w:r>
    </w:p>
    <w:p w14:paraId="7F2D1723"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sistem za obvladovanje tveganja iz člena 2;</w:t>
      </w:r>
    </w:p>
    <w:p w14:paraId="7FDDA4C7" w14:textId="28A8394F"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postopke v zvezi s poročanjem o resnih incidentih;</w:t>
      </w:r>
    </w:p>
    <w:p w14:paraId="72907D66" w14:textId="0E06772E" w:rsidR="005A49B9" w:rsidRPr="00F973AB" w:rsidRDefault="005A49B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vodenje komunikacije s pristojnimi nacionalnimi organi, drugimi ustreznimi organi, tudi s tistimi, ki zagotavljajo ali podpirajo dostop do podatkov, priglašenimi organi, drugimi operaterji, strankami ali drugimi zainteresiranimi stranmi;</w:t>
      </w:r>
    </w:p>
    <w:p w14:paraId="75076B4A"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sisteme in postopke za vodenje evidenc vse ustrezne dokumentacije in informacij;</w:t>
      </w:r>
    </w:p>
    <w:p w14:paraId="38ABDF9B" w14:textId="77777777"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upravljanje virov, vključno z ukrepi, povezanimi z zanesljivostjo oskrbe;</w:t>
      </w:r>
    </w:p>
    <w:p w14:paraId="34AE228A" w14:textId="58AB520E" w:rsidR="00CE2EF9" w:rsidRPr="00F973AB" w:rsidRDefault="00CE2EF9" w:rsidP="00CE2EF9">
      <w:pPr>
        <w:pStyle w:val="doLijstnummering7"/>
        <w:numPr>
          <w:ilvl w:val="2"/>
          <w:numId w:val="6"/>
        </w:numPr>
        <w:rPr>
          <w:sz w:val="22"/>
          <w:szCs w:val="22"/>
          <w:bdr w:val="none" w:sz="0" w:space="0" w:color="auto" w:frame="1"/>
          <w:rFonts w:ascii="Arial" w:hAnsi="Arial" w:cs="Arial"/>
        </w:rPr>
      </w:pPr>
      <w:r>
        <w:rPr>
          <w:sz w:val="22"/>
          <w:bdr w:val="none" w:sz="0" w:space="0" w:color="auto" w:frame="1"/>
          <w:rFonts w:ascii="Arial" w:hAnsi="Arial"/>
        </w:rPr>
        <w:t xml:space="preserve">okvir odgovornosti, ki določa odgovornosti vodstva in drugega osebja v zvezi z vsemi vidiki iz tega odstavka.</w:t>
      </w:r>
    </w:p>
    <w:p w14:paraId="176FCAD2" w14:textId="77777777" w:rsidR="00636C8D" w:rsidRPr="00F973AB" w:rsidRDefault="00636C8D" w:rsidP="00636C8D">
      <w:pPr>
        <w:pStyle w:val="doLijstnummering7"/>
        <w:numPr>
          <w:ilvl w:val="1"/>
          <w:numId w:val="6"/>
        </w:numPr>
        <w:rPr>
          <w:sz w:val="22"/>
          <w:szCs w:val="22"/>
          <w:rFonts w:ascii="Arial" w:hAnsi="Arial" w:cs="Arial"/>
        </w:rPr>
      </w:pPr>
      <w:r>
        <w:rPr>
          <w:sz w:val="22"/>
          <w:rFonts w:ascii="Arial" w:hAnsi="Arial"/>
        </w:rPr>
        <w:t xml:space="preserve">V času trajanja sporazuma mora dobavitelj hraniti dokumentacijo v zvezi s sistemom upravljanja kakovosti.</w:t>
      </w:r>
      <w:r>
        <w:rPr>
          <w:sz w:val="22"/>
          <w:rFonts w:ascii="Arial" w:hAnsi="Arial"/>
        </w:rPr>
        <w:t xml:space="preserve"> </w:t>
      </w:r>
      <w:r>
        <w:rPr>
          <w:sz w:val="22"/>
          <w:rFonts w:ascii="Arial" w:hAnsi="Arial"/>
        </w:rPr>
        <w:t xml:space="preserve">Dobavitelj bo na prvo zahtevo javne organizacije tej predal najnovejšo različico dokumentacije v zvezi s sistemom upravljanja kakovosti.</w:t>
      </w:r>
    </w:p>
    <w:p w14:paraId="36C4A717" w14:textId="77777777" w:rsidR="00CE2EF9" w:rsidRPr="002F066E" w:rsidRDefault="00CE2EF9" w:rsidP="00564A63">
      <w:pPr>
        <w:pStyle w:val="doLijstnummering7"/>
        <w:numPr>
          <w:ilvl w:val="0"/>
          <w:numId w:val="0"/>
        </w:numPr>
        <w:ind w:left="709"/>
        <w:rPr>
          <w:rFonts w:ascii="Arial" w:hAnsi="Arial" w:cs="Arial"/>
          <w:sz w:val="22"/>
          <w:szCs w:val="22"/>
        </w:rPr>
      </w:pPr>
    </w:p>
    <w:p w14:paraId="314AFE2A" w14:textId="3F77D26E" w:rsidR="00CE2EF9" w:rsidRPr="00F973AB" w:rsidRDefault="00CE2EF9" w:rsidP="00CE2EF9">
      <w:pPr>
        <w:pStyle w:val="doLijstnummering7"/>
        <w:rPr>
          <w:sz w:val="22"/>
          <w:szCs w:val="22"/>
          <w:rFonts w:ascii="Arial" w:hAnsi="Arial" w:cs="Arial"/>
        </w:rPr>
      </w:pPr>
      <w:r>
        <w:rPr>
          <w:sz w:val="22"/>
          <w:rFonts w:ascii="Arial" w:hAnsi="Arial"/>
        </w:rPr>
        <w:t xml:space="preserve">Ugotavljanje skladnosti</w:t>
      </w:r>
      <w:r>
        <w:rPr>
          <w:sz w:val="22"/>
          <w:rFonts w:ascii="Arial" w:hAnsi="Arial"/>
        </w:rPr>
        <w:t xml:space="preserve"> </w:t>
      </w:r>
    </w:p>
    <w:p w14:paraId="25055ED0" w14:textId="77777777" w:rsidR="00CE2EF9" w:rsidRPr="00F973AB" w:rsidRDefault="00CE2EF9" w:rsidP="00CE2EF9">
      <w:pPr>
        <w:pStyle w:val="doLijstnummering7"/>
        <w:numPr>
          <w:ilvl w:val="0"/>
          <w:numId w:val="0"/>
        </w:numPr>
        <w:ind w:left="851"/>
        <w:rPr>
          <w:rFonts w:ascii="Arial" w:hAnsi="Arial" w:cs="Arial"/>
          <w:sz w:val="22"/>
          <w:szCs w:val="22"/>
        </w:rPr>
      </w:pPr>
    </w:p>
    <w:p w14:paraId="5A1304F6"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zagotovi, da se v zvezi z umetnointeligenčnim sistemom pred njegovo dobavo opravi naslednje ugotavljanje skladnosti:</w:t>
      </w:r>
    </w:p>
    <w:p w14:paraId="26B24270" w14:textId="72D09CA6"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dobavitelj preveri, ali vzpostavljeni sistem upravljanja kakovosti izpolnjuje zahteve iz člena 10;</w:t>
      </w:r>
      <w:r>
        <w:rPr>
          <w:sz w:val="22"/>
          <w:rFonts w:ascii="Arial" w:hAnsi="Arial"/>
        </w:rPr>
        <w:t xml:space="preserve"> </w:t>
      </w:r>
    </w:p>
    <w:p w14:paraId="1FAB79D6" w14:textId="2501FE6D"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dobavitelj preuči informacije iz tehnične dokumentacije, da bi ocenil skladnost umetnointeligenčnega sistema z ustreznimi bistvenimi zahtevami iz oddelka B teh VPK UI visokega tveganja;</w:t>
      </w:r>
    </w:p>
    <w:p w14:paraId="106DD499" w14:textId="77777777" w:rsidR="00CE2EF9" w:rsidRPr="00F973AB" w:rsidRDefault="00CE2EF9" w:rsidP="00CE2EF9">
      <w:pPr>
        <w:pStyle w:val="doLijstnummering7"/>
        <w:numPr>
          <w:ilvl w:val="2"/>
          <w:numId w:val="6"/>
        </w:numPr>
        <w:rPr>
          <w:sz w:val="22"/>
          <w:szCs w:val="22"/>
          <w:rFonts w:ascii="Arial" w:hAnsi="Arial" w:cs="Arial"/>
        </w:rPr>
      </w:pPr>
      <w:r>
        <w:rPr>
          <w:sz w:val="22"/>
          <w:rFonts w:ascii="Arial" w:hAnsi="Arial"/>
        </w:rPr>
        <w:t xml:space="preserve">dobavitelj tudi preveri, ali je postopek zasnove in razvoja umetnointeligenčnega sistema skladen s tehnično dokumentacijo.</w:t>
      </w:r>
    </w:p>
    <w:p w14:paraId="60819A7E" w14:textId="77777777" w:rsidR="00CE2EF9" w:rsidRPr="002F066E" w:rsidRDefault="00CE2EF9" w:rsidP="00CE2EF9">
      <w:pPr>
        <w:pStyle w:val="doLijstnummering7"/>
        <w:numPr>
          <w:ilvl w:val="1"/>
          <w:numId w:val="6"/>
        </w:numPr>
        <w:rPr>
          <w:sz w:val="22"/>
          <w:szCs w:val="22"/>
          <w:rFonts w:ascii="Arial" w:hAnsi="Arial" w:cs="Arial"/>
        </w:rPr>
      </w:pPr>
      <w:r>
        <w:rPr>
          <w:sz w:val="22"/>
          <w:rFonts w:ascii="Arial" w:hAnsi="Arial"/>
        </w:rPr>
        <w:t xml:space="preserve">Dobavitelj zagotovi, da se v zvezi z umetnointeligenčnim sistemom opravi nov postopek ugotavljanja skladnosti vedno, ko dobavitelj med trajanjem sporazuma izvede bistveno spremembo sistema.</w:t>
      </w:r>
      <w:r>
        <w:rPr>
          <w:sz w:val="22"/>
          <w:rFonts w:ascii="Arial" w:hAnsi="Arial"/>
        </w:rPr>
        <w:t xml:space="preserve"> </w:t>
      </w:r>
    </w:p>
    <w:p w14:paraId="191F9E28" w14:textId="77777777" w:rsidR="008F5F39" w:rsidRPr="002F066E" w:rsidRDefault="008F5F39" w:rsidP="00564A63">
      <w:pPr>
        <w:pStyle w:val="doLijstnummering7"/>
        <w:numPr>
          <w:ilvl w:val="0"/>
          <w:numId w:val="0"/>
        </w:numPr>
        <w:ind w:left="709"/>
        <w:rPr>
          <w:rFonts w:ascii="Arial" w:hAnsi="Arial" w:cs="Arial"/>
          <w:sz w:val="22"/>
          <w:szCs w:val="22"/>
        </w:rPr>
      </w:pPr>
    </w:p>
    <w:p w14:paraId="6710B45B" w14:textId="77777777" w:rsidR="00CE2EF9" w:rsidRPr="002F066E" w:rsidRDefault="00CE2EF9" w:rsidP="00CE2EF9">
      <w:pPr>
        <w:pStyle w:val="doLijstnummering7"/>
        <w:numPr>
          <w:ilvl w:val="0"/>
          <w:numId w:val="0"/>
        </w:numPr>
        <w:ind w:left="709"/>
        <w:rPr>
          <w:rFonts w:ascii="Arial" w:hAnsi="Arial" w:cs="Arial"/>
          <w:sz w:val="22"/>
          <w:szCs w:val="22"/>
        </w:rPr>
      </w:pPr>
    </w:p>
    <w:p w14:paraId="06E3E612" w14:textId="368646C6" w:rsidR="002C7FA3" w:rsidRPr="002F066E" w:rsidRDefault="00C77C3E" w:rsidP="00CE2EF9">
      <w:pPr>
        <w:pStyle w:val="doLijstnummering7"/>
        <w:rPr>
          <w:noProof/>
          <w:sz w:val="22"/>
          <w:szCs w:val="22"/>
          <w:rFonts w:ascii="Arial" w:hAnsi="Arial" w:cs="Arial"/>
        </w:rPr>
      </w:pPr>
      <w:r>
        <w:rPr>
          <w:sz w:val="22"/>
          <w:b/>
          <w:rFonts w:ascii="Arial" w:hAnsi="Arial"/>
        </w:rPr>
        <w:t xml:space="preserve">&lt;Neobvezno&gt; </w:t>
      </w:r>
      <w:r>
        <w:rPr>
          <w:sz w:val="22"/>
          <w:rFonts w:ascii="Arial" w:hAnsi="Arial"/>
        </w:rPr>
        <w:t xml:space="preserve">Ocena učinka na temeljne pravice</w:t>
      </w:r>
    </w:p>
    <w:p w14:paraId="6FFE004D" w14:textId="77777777" w:rsidR="002C7FA3" w:rsidRPr="002F066E" w:rsidRDefault="002C7FA3" w:rsidP="00564A63">
      <w:pPr>
        <w:pStyle w:val="doLijstnummering7"/>
        <w:numPr>
          <w:ilvl w:val="0"/>
          <w:numId w:val="0"/>
        </w:numPr>
        <w:ind w:left="851"/>
        <w:rPr>
          <w:rFonts w:ascii="Arial" w:hAnsi="Arial" w:cs="Arial"/>
          <w:noProof/>
          <w:sz w:val="22"/>
          <w:szCs w:val="22"/>
        </w:rPr>
      </w:pPr>
    </w:p>
    <w:p w14:paraId="7E5E79E9" w14:textId="0B9A69CF" w:rsidR="002C7FA3" w:rsidRPr="008A1402" w:rsidRDefault="00C77C3E" w:rsidP="00564A63">
      <w:pPr>
        <w:pStyle w:val="doLijstnummering7"/>
        <w:numPr>
          <w:ilvl w:val="0"/>
          <w:numId w:val="0"/>
        </w:numPr>
        <w:ind w:left="851"/>
        <w:rPr>
          <w:noProof/>
          <w:sz w:val="22"/>
          <w:szCs w:val="22"/>
          <w:rFonts w:ascii="Arial" w:hAnsi="Arial" w:cs="Arial"/>
        </w:rPr>
      </w:pPr>
      <w:r>
        <w:rPr>
          <w:sz w:val="22"/>
          <w:b/>
          <w:rFonts w:ascii="Arial" w:hAnsi="Arial"/>
        </w:rPr>
        <w:t xml:space="preserve">&lt;Neobvezno&gt; </w:t>
      </w:r>
      <w:r>
        <w:rPr>
          <w:sz w:val="22"/>
          <w:rFonts w:ascii="Arial" w:hAnsi="Arial"/>
        </w:rPr>
        <w:t xml:space="preserve">Dobavitelj na prvo zahtevo javne organizacije sodeluje pri njeni izvedbi ocene učinka, ki bi ga lahko imela uporaba umetnointeligenčnega sistema na temeljne pravice.</w:t>
      </w:r>
    </w:p>
    <w:p w14:paraId="0977EE3D" w14:textId="77777777" w:rsidR="002C7FA3" w:rsidRPr="008A1402" w:rsidRDefault="002C7FA3" w:rsidP="00564A63">
      <w:pPr>
        <w:pStyle w:val="doLijstnummering7"/>
        <w:numPr>
          <w:ilvl w:val="0"/>
          <w:numId w:val="0"/>
        </w:numPr>
        <w:ind w:left="851" w:hanging="851"/>
        <w:rPr>
          <w:rFonts w:ascii="Arial" w:hAnsi="Arial" w:cs="Arial"/>
          <w:noProof/>
          <w:sz w:val="22"/>
          <w:szCs w:val="22"/>
          <w:lang w:val="en-IE"/>
        </w:rPr>
      </w:pPr>
    </w:p>
    <w:p w14:paraId="58FB40BF" w14:textId="77777777" w:rsidR="00CE2EF9" w:rsidRPr="008A1402" w:rsidRDefault="00CE2EF9" w:rsidP="00CE2EF9">
      <w:pPr>
        <w:pStyle w:val="doLijstnummering7"/>
        <w:rPr>
          <w:noProof/>
          <w:sz w:val="22"/>
          <w:szCs w:val="22"/>
          <w:rFonts w:ascii="Arial" w:hAnsi="Arial" w:cs="Arial"/>
        </w:rPr>
      </w:pPr>
      <w:r>
        <w:rPr>
          <w:sz w:val="22"/>
          <w:rFonts w:ascii="Arial" w:hAnsi="Arial"/>
        </w:rPr>
        <w:t xml:space="preserve">Popravni ukrepi</w:t>
      </w:r>
      <w:r>
        <w:rPr>
          <w:sz w:val="22"/>
          <w:rFonts w:ascii="Arial" w:hAnsi="Arial"/>
        </w:rPr>
        <w:t xml:space="preserve"> </w:t>
      </w:r>
    </w:p>
    <w:p w14:paraId="39EFCE22" w14:textId="77777777" w:rsidR="00CE2EF9" w:rsidRPr="008A1402" w:rsidRDefault="00CE2EF9" w:rsidP="00CE2EF9">
      <w:pPr>
        <w:pStyle w:val="doLijstnummering7"/>
        <w:numPr>
          <w:ilvl w:val="0"/>
          <w:numId w:val="0"/>
        </w:numPr>
        <w:ind w:left="851"/>
        <w:rPr>
          <w:rFonts w:ascii="Arial" w:hAnsi="Arial" w:cs="Arial"/>
          <w:noProof/>
          <w:sz w:val="22"/>
          <w:szCs w:val="22"/>
          <w:lang w:val="en-IE"/>
        </w:rPr>
      </w:pPr>
    </w:p>
    <w:p w14:paraId="3FC3B3A9" w14:textId="4EAEEA90" w:rsidR="00CE2EF9" w:rsidRPr="008A1402" w:rsidRDefault="00CE2EF9" w:rsidP="00CE2EF9">
      <w:pPr>
        <w:pStyle w:val="doLijstnummering7"/>
        <w:numPr>
          <w:ilvl w:val="0"/>
          <w:numId w:val="0"/>
        </w:numPr>
        <w:ind w:left="709"/>
        <w:rPr>
          <w:noProof/>
          <w:sz w:val="22"/>
          <w:szCs w:val="22"/>
          <w:rFonts w:ascii="Arial" w:hAnsi="Arial" w:cs="Arial"/>
        </w:rPr>
      </w:pPr>
      <w:r>
        <w:rPr>
          <w:sz w:val="22"/>
          <w:rFonts w:ascii="Arial" w:hAnsi="Arial"/>
        </w:rPr>
        <w:t xml:space="preserve">Če dobavitelj med trajanjem sporazuma – v odziv na pripombo javne organizacije ali ne – meni ali utemeljeno domneva, da umetnointeligenčni sistem ni skladen s temi VPK UI visokega tveganja, nemudoma sprejme potrebne popravne ukrepe, da zagotovi skladnost sistema.</w:t>
      </w:r>
      <w:r>
        <w:rPr>
          <w:sz w:val="22"/>
          <w:rFonts w:ascii="Arial" w:hAnsi="Arial"/>
        </w:rPr>
        <w:t xml:space="preserve"> </w:t>
      </w:r>
      <w:r>
        <w:rPr>
          <w:sz w:val="22"/>
          <w:rFonts w:ascii="Arial" w:hAnsi="Arial"/>
        </w:rPr>
        <w:t xml:space="preserve">O tem ustrezno obvesti javno organizacijo.</w:t>
      </w:r>
    </w:p>
    <w:p w14:paraId="51D034E8" w14:textId="77777777" w:rsidR="00CE2EF9" w:rsidRPr="00F973AB" w:rsidRDefault="00CE2EF9" w:rsidP="00CE2EF9">
      <w:pPr>
        <w:pStyle w:val="doLijstnummering7"/>
        <w:numPr>
          <w:ilvl w:val="0"/>
          <w:numId w:val="0"/>
        </w:numPr>
        <w:ind w:left="709"/>
        <w:rPr>
          <w:rFonts w:ascii="Arial" w:hAnsi="Arial" w:cs="Arial"/>
          <w:sz w:val="22"/>
          <w:szCs w:val="22"/>
        </w:rPr>
      </w:pPr>
    </w:p>
    <w:p w14:paraId="3B8A924E" w14:textId="452280E4" w:rsidR="00CE2EF9" w:rsidRPr="00F973AB" w:rsidRDefault="00C77C3E" w:rsidP="002C7FA3">
      <w:pPr>
        <w:pStyle w:val="doLijstnummering7"/>
      </w:pPr>
      <w:r>
        <w:rPr>
          <w:sz w:val="22"/>
          <w:b/>
          <w:rFonts w:ascii="Arial" w:hAnsi="Arial"/>
        </w:rPr>
        <w:t xml:space="preserve">&lt;Neobvezno&gt;</w:t>
      </w:r>
      <w:r>
        <w:rPr>
          <w:sz w:val="22"/>
          <w:rFonts w:ascii="Arial" w:hAnsi="Arial"/>
        </w:rPr>
        <w:t xml:space="preserve"> Obveznost obrazložitve postopka odločanja za posamične primere</w:t>
      </w:r>
    </w:p>
    <w:p w14:paraId="4E1B9500" w14:textId="77777777" w:rsidR="00CE2EF9" w:rsidRPr="00F973AB" w:rsidRDefault="00CE2EF9" w:rsidP="00CE2EF9">
      <w:pPr>
        <w:pStyle w:val="doLijstnummering7"/>
        <w:numPr>
          <w:ilvl w:val="0"/>
          <w:numId w:val="0"/>
        </w:numPr>
        <w:ind w:left="851"/>
        <w:rPr>
          <w:rFonts w:ascii="Arial" w:hAnsi="Arial" w:cs="Arial"/>
          <w:sz w:val="22"/>
          <w:szCs w:val="22"/>
        </w:rPr>
      </w:pPr>
    </w:p>
    <w:p w14:paraId="132FF29A" w14:textId="4F837ACD" w:rsidR="009B4B27" w:rsidRPr="00F973AB" w:rsidRDefault="0012712E" w:rsidP="00C77C3E">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Poleg obveznosti, opisanih v členu 6, mora dobavitelj javni organizaciji na njeno prvo zahtevo pomagati pri zagotavljanju jasne in smiselne razlage vloge umetnointeligenčnega sistema v postopku odločanja.</w:t>
      </w:r>
      <w:r>
        <w:rPr>
          <w:sz w:val="22"/>
          <w:rFonts w:ascii="Arial" w:hAnsi="Arial"/>
        </w:rPr>
        <w:t xml:space="preserve"> </w:t>
      </w:r>
      <w:r>
        <w:rPr>
          <w:sz w:val="22"/>
          <w:rFonts w:ascii="Arial" w:hAnsi="Arial"/>
        </w:rPr>
        <w:t xml:space="preserve">Ta smiselna razlaga bi morala zlasti (vendar ne izključno) zagotoviti vpogled v glavne elemente odločitev, sprejetih v zvezi z vsako osebo, prizadeto zaradi odločitve javne organizacije, sprejete na podlagi izhodnih podatkov umetnointeligenčnega sistema.</w:t>
      </w:r>
    </w:p>
    <w:p w14:paraId="49D8BAB6" w14:textId="7261D6C6"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Obveznost, kot je opisana v členu 14.1, zajema zagotavljanje vseh tehničnih in drugih informacij javni organizaciji, potrebnih za pojasnitev, kako je umetnointeligenčni sistem ustvaril določen izhodni podatek, in omogočanje prizadetim osebam, da preverijo, kako je umetnointeligenčni sistem ustvaril določen izhodni podatek.</w:t>
      </w:r>
      <w:r>
        <w:rPr>
          <w:sz w:val="22"/>
          <w:rFonts w:ascii="Arial" w:hAnsi="Arial"/>
        </w:rPr>
        <w:t xml:space="preserve"> </w:t>
      </w:r>
      <w:r>
        <w:rPr>
          <w:sz w:val="22"/>
          <w:rFonts w:ascii="Arial" w:hAnsi="Arial"/>
        </w:rPr>
        <w:t xml:space="preserve">Dobavitelj s tem javni organizaciji daje pravico do uporabe, izmenjave in razkritja teh informacij, če in kolikor je to potrebno, da ustrezno obvesti prizadete osebe.</w:t>
      </w:r>
    </w:p>
    <w:p w14:paraId="1A7FA37F" w14:textId="2B9AF792"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Obveznosti iz člena 14.1 in člena 14.2 vključujejo izvorno kodo umetnointeligenčnega sistema, tehnične specifikacije, uporabljene pri njegovem razvoju, nabore podatkov, tehnične informacije o tem, kako so bili nabori podatkov, uporabljeni pri razvoju umetnointeligenčnega sistema, pridobljeni in urejeni, informacije o uporabljeni metodi razvoja in izvedenem postopku razvoja, utemeljitev izbire določenega modela in njegovih parametrov ter informacije o delovanju umetnointeligenčnega sistema.</w:t>
      </w:r>
    </w:p>
    <w:p w14:paraId="52778463" w14:textId="77777777" w:rsidR="004C37ED" w:rsidRPr="00F973AB" w:rsidRDefault="004C37ED" w:rsidP="00564A63">
      <w:pPr>
        <w:pStyle w:val="doLijstnummering7"/>
        <w:numPr>
          <w:ilvl w:val="0"/>
          <w:numId w:val="0"/>
        </w:numPr>
        <w:ind w:left="709"/>
        <w:rPr>
          <w:rFonts w:ascii="Arial" w:hAnsi="Arial" w:cs="Arial"/>
          <w:sz w:val="22"/>
          <w:szCs w:val="22"/>
        </w:rPr>
      </w:pPr>
    </w:p>
    <w:p w14:paraId="562E5257" w14:textId="77777777" w:rsidR="00C56C58" w:rsidRPr="00F973AB" w:rsidRDefault="00C56C58" w:rsidP="00CE2EF9">
      <w:pPr>
        <w:pStyle w:val="doLijstnummering7"/>
        <w:numPr>
          <w:ilvl w:val="0"/>
          <w:numId w:val="0"/>
        </w:numPr>
        <w:rPr>
          <w:rFonts w:ascii="Arial" w:hAnsi="Arial" w:cs="Arial"/>
          <w:sz w:val="22"/>
          <w:szCs w:val="22"/>
        </w:rPr>
      </w:pPr>
    </w:p>
    <w:p w14:paraId="4A19A640"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Oddelek D – Pravice do uporabe naborov podatkov</w:t>
      </w:r>
    </w:p>
    <w:p w14:paraId="550BCC80" w14:textId="77777777" w:rsidR="00CE2EF9" w:rsidRPr="00F973AB" w:rsidRDefault="00CE2EF9" w:rsidP="00CE2EF9">
      <w:pPr>
        <w:pStyle w:val="doLijstnummering7"/>
        <w:rPr>
          <w:sz w:val="22"/>
          <w:szCs w:val="22"/>
          <w:rFonts w:ascii="Arial" w:hAnsi="Arial" w:cs="Arial"/>
        </w:rPr>
      </w:pPr>
      <w:r>
        <w:rPr>
          <w:sz w:val="22"/>
          <w:rFonts w:ascii="Arial" w:hAnsi="Arial"/>
        </w:rPr>
        <w:t xml:space="preserve">Pravice do naborov podatkov javne organizacije</w:t>
      </w:r>
    </w:p>
    <w:p w14:paraId="40B12FE1" w14:textId="77777777" w:rsidR="00CE2EF9" w:rsidRPr="00F973AB" w:rsidRDefault="00CE2EF9" w:rsidP="00CE2EF9">
      <w:pPr>
        <w:pStyle w:val="doLijstnummering7"/>
        <w:numPr>
          <w:ilvl w:val="0"/>
          <w:numId w:val="0"/>
        </w:numPr>
        <w:ind w:left="709"/>
        <w:rPr>
          <w:rFonts w:ascii="Arial" w:hAnsi="Arial" w:cs="Arial"/>
          <w:sz w:val="22"/>
          <w:szCs w:val="22"/>
        </w:rPr>
      </w:pPr>
    </w:p>
    <w:p w14:paraId="68869B5C"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Vse pravice, vključno s pravicami intelektualne lastnine, v zvezi z nabori podatkov javne organizacije bodo pripadle javni organizaciji ali tretji osebi, ki jo kot tako določi javna organizacija.</w:t>
      </w:r>
      <w:r>
        <w:rPr>
          <w:sz w:val="22"/>
          <w:rFonts w:ascii="Arial" w:hAnsi="Arial"/>
        </w:rPr>
        <w:t xml:space="preserve"> </w:t>
      </w:r>
    </w:p>
    <w:p w14:paraId="0F030359"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ne sme uporabljati naborov podatkov javne organizacije za noben drug namen kot za izvajanje sporazuma, razen če je v Prilogi B določeno drugače.</w:t>
      </w:r>
    </w:p>
    <w:p w14:paraId="01A42888"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mora na prvo zahtevo javne organizacije uničiti nabore podatkov javne organizacije, razen če je v Prilogi B določeno drugače.</w:t>
      </w:r>
      <w:r>
        <w:rPr>
          <w:sz w:val="22"/>
          <w:rFonts w:ascii="Arial" w:hAnsi="Arial"/>
        </w:rPr>
        <w:t xml:space="preserve"> </w:t>
      </w:r>
      <w:r>
        <w:rPr>
          <w:sz w:val="22"/>
          <w:rFonts w:ascii="Arial" w:hAnsi="Arial"/>
        </w:rPr>
        <w:t xml:space="preserve">Dobavitelj mora predložiti preverljive dokaze o uničenju naborov podatkov javne organizacije, če tako zahteva javna organizacija.</w:t>
      </w:r>
    </w:p>
    <w:p w14:paraId="11B3898E" w14:textId="77777777" w:rsidR="00CE2EF9" w:rsidRPr="00F973AB" w:rsidRDefault="00CE2EF9" w:rsidP="00CE2EF9">
      <w:pPr>
        <w:pStyle w:val="doLijstnummering7"/>
        <w:numPr>
          <w:ilvl w:val="0"/>
          <w:numId w:val="0"/>
        </w:numPr>
        <w:ind w:left="709"/>
        <w:rPr>
          <w:rFonts w:ascii="Arial" w:hAnsi="Arial" w:cs="Arial"/>
          <w:sz w:val="22"/>
          <w:szCs w:val="22"/>
        </w:rPr>
      </w:pPr>
    </w:p>
    <w:p w14:paraId="2FB0BD24" w14:textId="144D52B8" w:rsidR="00CE2EF9" w:rsidRPr="00F973AB" w:rsidRDefault="00CE2EF9" w:rsidP="00CE2EF9">
      <w:pPr>
        <w:pStyle w:val="doLijstnummering7"/>
        <w:rPr>
          <w:sz w:val="22"/>
          <w:szCs w:val="22"/>
          <w:rFonts w:ascii="Arial" w:hAnsi="Arial" w:cs="Arial"/>
        </w:rPr>
      </w:pPr>
      <w:r>
        <w:rPr>
          <w:sz w:val="22"/>
          <w:rFonts w:ascii="Arial" w:hAnsi="Arial"/>
        </w:rPr>
        <w:t xml:space="preserve">Pravice do naborov podatkov dobavitelja in naborov podatkov tretjih oseb</w:t>
      </w:r>
    </w:p>
    <w:p w14:paraId="2A54E808"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165643DA" w14:textId="756B08C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Vse pravice, vključno s pravicami intelektualne lastnine, v zvezi z nabori podatkov dobavitelja in nabori podatkov tretjih oseb bodo pripadle dobavitelju ali tretji osebi.</w:t>
      </w:r>
      <w:r>
        <w:rPr>
          <w:sz w:val="22"/>
          <w:rFonts w:ascii="Arial" w:hAnsi="Arial"/>
        </w:rPr>
        <w:t xml:space="preserve"> </w:t>
      </w:r>
    </w:p>
    <w:p w14:paraId="0675C23A" w14:textId="57572060"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javni organizaciji podeli neizključno pravico do uporabe naborov podatkov dobavitelja in naborov podatkov tretjih oseb, ki v vsakem primeru zadostuje za izvajanje določb sporazuma, vključno z VPK UI visokega tveganja, razen če je v Prilogi B določeno drugače.</w:t>
      </w:r>
    </w:p>
    <w:p w14:paraId="6EA8D37E" w14:textId="378C3B57" w:rsidR="00CE2EF9" w:rsidRPr="00F973AB" w:rsidRDefault="0012712E" w:rsidP="00CE2EF9">
      <w:pPr>
        <w:pStyle w:val="doLijstnummering7"/>
        <w:numPr>
          <w:ilvl w:val="1"/>
          <w:numId w:val="6"/>
        </w:numPr>
        <w:rPr>
          <w:sz w:val="22"/>
          <w:szCs w:val="22"/>
          <w:rFonts w:ascii="Arial" w:hAnsi="Arial" w:cs="Arial"/>
        </w:rPr>
      </w:pPr>
      <w:r>
        <w:rPr>
          <w:sz w:val="22"/>
          <w:b/>
          <w:rFonts w:ascii="Arial" w:hAnsi="Arial"/>
        </w:rPr>
        <w:t xml:space="preserve">&lt;Neobvezno&gt;</w:t>
      </w:r>
      <w:r>
        <w:rPr>
          <w:sz w:val="22"/>
          <w:rFonts w:ascii="Arial" w:hAnsi="Arial"/>
        </w:rPr>
        <w:t xml:space="preserve"> Pravica do uporabe, opisana v členu 16.2, vključuje pravico javne organizacije ali tretje osebe do uporabe naborov podatkov dobavitelja in naborov podatkov tretjih oseb za nadaljnji razvoj umetnointeligenčnega sistema, vključno z vsemi njegovimi novimi različicami.</w:t>
      </w:r>
      <w:r>
        <w:rPr>
          <w:sz w:val="22"/>
          <w:rFonts w:ascii="Arial" w:hAnsi="Arial"/>
        </w:rPr>
        <w:t xml:space="preserve"> </w:t>
      </w:r>
    </w:p>
    <w:p w14:paraId="5DC6759B" w14:textId="77777777" w:rsidR="009B4B27" w:rsidRPr="00F973AB" w:rsidRDefault="009B4B27" w:rsidP="00564A63">
      <w:pPr>
        <w:pStyle w:val="doLijstnummering7"/>
        <w:numPr>
          <w:ilvl w:val="0"/>
          <w:numId w:val="0"/>
        </w:numPr>
        <w:ind w:left="709"/>
        <w:rPr>
          <w:rFonts w:ascii="Arial" w:hAnsi="Arial" w:cs="Arial"/>
          <w:sz w:val="22"/>
          <w:szCs w:val="22"/>
        </w:rPr>
      </w:pPr>
    </w:p>
    <w:p w14:paraId="219AA20A" w14:textId="0E263393" w:rsidR="00CE2EF9" w:rsidRPr="00F973AB" w:rsidRDefault="009B4B27" w:rsidP="00CE2EF9">
      <w:pPr>
        <w:pStyle w:val="doLijstnummering7"/>
        <w:rPr>
          <w:sz w:val="22"/>
          <w:szCs w:val="22"/>
          <w:rFonts w:ascii="Arial" w:hAnsi="Arial" w:cs="Arial"/>
        </w:rPr>
      </w:pPr>
      <w:r>
        <w:rPr>
          <w:sz w:val="22"/>
          <w:rFonts w:ascii="Arial" w:hAnsi="Arial"/>
        </w:rPr>
        <w:t xml:space="preserve">Predaja naborov podatkov</w:t>
      </w:r>
    </w:p>
    <w:p w14:paraId="44470E3C" w14:textId="77777777" w:rsidR="00CE2EF9" w:rsidRPr="00F973AB" w:rsidRDefault="00CE2EF9" w:rsidP="00CE2EF9">
      <w:pPr>
        <w:pStyle w:val="doLijstnummering7"/>
        <w:numPr>
          <w:ilvl w:val="0"/>
          <w:numId w:val="0"/>
        </w:numPr>
        <w:ind w:left="851" w:hanging="851"/>
        <w:rPr>
          <w:rFonts w:ascii="Arial" w:hAnsi="Arial" w:cs="Arial"/>
          <w:sz w:val="22"/>
          <w:szCs w:val="22"/>
        </w:rPr>
      </w:pPr>
    </w:p>
    <w:p w14:paraId="74F9DAE7" w14:textId="15A422A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bo na prvo zahtevo javne organizacije tej predal najnovejšo različico naborov podatkov javne organizacije.</w:t>
      </w:r>
    </w:p>
    <w:p w14:paraId="304FB838" w14:textId="1AD1DC3C"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bo na prvo zahtevo javne organizacije tej predal najnovejšo različico naborov podatkov dobavitelja in naborov podatkov tretjih oseb, razen če je v Prilogi B določeno drugače.</w:t>
      </w:r>
      <w:r>
        <w:rPr>
          <w:sz w:val="22"/>
          <w:rFonts w:ascii="Arial" w:hAnsi="Arial"/>
        </w:rPr>
        <w:t xml:space="preserve"> </w:t>
      </w:r>
    </w:p>
    <w:p w14:paraId="7D5B102F" w14:textId="67D7327A"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mora nabore podatkov javni organizaciji predati v enotni datotečni obliki, ki jo določi javna organizacija.</w:t>
      </w:r>
      <w:r>
        <w:rPr>
          <w:sz w:val="22"/>
          <w:rFonts w:ascii="Arial" w:hAnsi="Arial"/>
        </w:rPr>
        <w:t xml:space="preserve"> </w:t>
      </w:r>
      <w:r>
        <w:rPr>
          <w:sz w:val="22"/>
          <w:b/>
          <w:rFonts w:ascii="Arial" w:hAnsi="Arial"/>
        </w:rPr>
        <w:t xml:space="preserve">&lt;Neobvezno&gt; Nabori podatkov bodo vrnjeni v naslednji obliki:</w:t>
      </w:r>
      <w:r>
        <w:rPr>
          <w:sz w:val="22"/>
          <w:b/>
          <w:rFonts w:ascii="Arial" w:hAnsi="Arial"/>
        </w:rPr>
        <w:t xml:space="preserve"> </w:t>
      </w:r>
      <w:r>
        <w:rPr>
          <w:sz w:val="22"/>
          <w:b/>
          <w:rFonts w:ascii="Arial" w:hAnsi="Arial"/>
        </w:rPr>
        <w:t xml:space="preserve">[datotečna oblika].</w:t>
      </w:r>
    </w:p>
    <w:p w14:paraId="2988E518" w14:textId="77777777" w:rsidR="00CE2EF9" w:rsidRPr="00F973AB" w:rsidRDefault="00CE2EF9" w:rsidP="00CE2EF9">
      <w:pPr>
        <w:pStyle w:val="doLijstnummering7"/>
        <w:numPr>
          <w:ilvl w:val="0"/>
          <w:numId w:val="0"/>
        </w:numPr>
        <w:ind w:left="709"/>
        <w:rPr>
          <w:rFonts w:ascii="Arial" w:hAnsi="Arial" w:cs="Arial"/>
          <w:sz w:val="22"/>
          <w:szCs w:val="22"/>
        </w:rPr>
      </w:pPr>
    </w:p>
    <w:p w14:paraId="03C993AD" w14:textId="77777777" w:rsidR="00CE2EF9" w:rsidRPr="00F973AB" w:rsidRDefault="00CE2EF9" w:rsidP="00CE2EF9">
      <w:pPr>
        <w:pStyle w:val="doLijstnummering7"/>
        <w:rPr>
          <w:sz w:val="22"/>
          <w:szCs w:val="22"/>
          <w:rFonts w:ascii="Arial" w:hAnsi="Arial" w:cs="Arial"/>
        </w:rPr>
      </w:pPr>
      <w:r>
        <w:rPr>
          <w:sz w:val="22"/>
          <w:rFonts w:ascii="Arial" w:hAnsi="Arial"/>
        </w:rPr>
        <w:t xml:space="preserve">Zavarovanje pred zahtevki</w:t>
      </w:r>
    </w:p>
    <w:p w14:paraId="67331209" w14:textId="77777777" w:rsidR="00CE2EF9" w:rsidRPr="00F973AB" w:rsidRDefault="00CE2EF9" w:rsidP="00CE2EF9">
      <w:pPr>
        <w:pStyle w:val="doLijstnummering7"/>
        <w:numPr>
          <w:ilvl w:val="0"/>
          <w:numId w:val="0"/>
        </w:numPr>
        <w:ind w:left="851"/>
        <w:rPr>
          <w:rFonts w:ascii="Arial" w:hAnsi="Arial" w:cs="Arial"/>
          <w:sz w:val="22"/>
          <w:szCs w:val="22"/>
        </w:rPr>
      </w:pPr>
    </w:p>
    <w:p w14:paraId="2D47DA55" w14:textId="68C3EDFE" w:rsidR="00CE2EF9" w:rsidRPr="00F973AB" w:rsidRDefault="00CE2EF9" w:rsidP="002C7FA3">
      <w:pPr>
        <w:pStyle w:val="doLijstnummering7"/>
        <w:numPr>
          <w:ilvl w:val="1"/>
          <w:numId w:val="6"/>
        </w:numPr>
        <w:rPr>
          <w:sz w:val="22"/>
          <w:szCs w:val="22"/>
          <w:rFonts w:ascii="Arial" w:hAnsi="Arial" w:cs="Arial"/>
        </w:rPr>
      </w:pPr>
      <w:r>
        <w:rPr>
          <w:sz w:val="22"/>
          <w:rFonts w:ascii="Arial" w:hAnsi="Arial"/>
        </w:rPr>
        <w:t xml:space="preserve">Dobavitelj javno organizacijo zavaruje pred vsemi zahtevki tretjih oseb, vključno z nadzorniki, ki izhajajo iz kakršne koli kršitve pravic intelektualne lastnine, pravic do varstva podatkov ali enakovrednih pravic, ki so posledica uporabe umetnointeligenčnega sistema, naborov podatkov dobavitelja in/ali naborov podatkov tretjih oseb s strani javne organizacije.</w:t>
      </w:r>
      <w:r>
        <w:rPr>
          <w:sz w:val="22"/>
          <w:rFonts w:ascii="Arial" w:hAnsi="Arial"/>
        </w:rPr>
        <w:t xml:space="preserve"> </w:t>
      </w:r>
    </w:p>
    <w:p w14:paraId="388FBA68" w14:textId="6E1A7CB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zavaruje dobavitelja pred vsemi zahtevki tretjih oseb, vključno z nadzorniki, ki izhajajo iz kakršne koli kršitve njihovih pravic intelektualne lastnine, pravic do zasebnosti ali enakovrednih pravic, ki so posledica uporabe naborov podatkov javne organizacije.</w:t>
      </w:r>
      <w:r>
        <w:rPr>
          <w:sz w:val="22"/>
          <w:rFonts w:ascii="Arial" w:hAnsi="Arial"/>
        </w:rPr>
        <w:t xml:space="preserve"> </w:t>
      </w:r>
    </w:p>
    <w:p w14:paraId="7CEF0537" w14:textId="77777777" w:rsidR="00CE2EF9" w:rsidRPr="00F973AB" w:rsidRDefault="00CE2EF9" w:rsidP="00CE2EF9">
      <w:pPr>
        <w:pStyle w:val="doLijstnummering7"/>
        <w:numPr>
          <w:ilvl w:val="0"/>
          <w:numId w:val="0"/>
        </w:numPr>
        <w:rPr>
          <w:rFonts w:ascii="Arial" w:hAnsi="Arial" w:cs="Arial"/>
          <w:sz w:val="22"/>
          <w:szCs w:val="22"/>
        </w:rPr>
      </w:pPr>
    </w:p>
    <w:p w14:paraId="78A7FC39" w14:textId="77777777" w:rsidR="00C56C58" w:rsidRPr="00F973AB" w:rsidRDefault="00C56C58" w:rsidP="00CE2EF9">
      <w:pPr>
        <w:pStyle w:val="doLijstnummering7"/>
        <w:numPr>
          <w:ilvl w:val="0"/>
          <w:numId w:val="0"/>
        </w:numPr>
        <w:rPr>
          <w:rFonts w:ascii="Arial" w:hAnsi="Arial" w:cs="Arial"/>
          <w:sz w:val="22"/>
          <w:szCs w:val="22"/>
        </w:rPr>
      </w:pPr>
    </w:p>
    <w:p w14:paraId="5F84109D"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Oddelek E – Register umetnointeligenčnih sistemov in revizija</w:t>
      </w:r>
      <w:r>
        <w:rPr>
          <w:b/>
          <w:sz w:val="26"/>
          <w:rFonts w:ascii="Arial" w:hAnsi="Arial"/>
        </w:rPr>
        <w:t xml:space="preserve"> </w:t>
      </w:r>
    </w:p>
    <w:p w14:paraId="687E4541" w14:textId="77777777" w:rsidR="00CE2EF9" w:rsidRPr="00F973AB" w:rsidRDefault="00CE2EF9" w:rsidP="00CE2EF9">
      <w:pPr>
        <w:pStyle w:val="doLijstnummering7"/>
        <w:rPr>
          <w:sz w:val="22"/>
          <w:szCs w:val="22"/>
          <w:rFonts w:ascii="Arial" w:hAnsi="Arial" w:cs="Arial"/>
        </w:rPr>
      </w:pPr>
      <w:r>
        <w:rPr>
          <w:sz w:val="22"/>
          <w:b/>
          <w:rFonts w:ascii="Arial" w:hAnsi="Arial"/>
        </w:rPr>
        <w:t xml:space="preserve">&lt;Neobvezno&gt;</w:t>
      </w:r>
      <w:r>
        <w:rPr>
          <w:sz w:val="22"/>
          <w:rFonts w:ascii="Arial" w:hAnsi="Arial"/>
        </w:rPr>
        <w:t xml:space="preserve"> Register umetnointeligenčnih sistemov</w:t>
      </w:r>
    </w:p>
    <w:p w14:paraId="4F33AFDF" w14:textId="77777777" w:rsidR="00CE2EF9" w:rsidRPr="00F973AB" w:rsidRDefault="00CE2EF9" w:rsidP="00CE2EF9">
      <w:pPr>
        <w:pStyle w:val="doLijstnummering7"/>
        <w:numPr>
          <w:ilvl w:val="0"/>
          <w:numId w:val="0"/>
        </w:numPr>
        <w:ind w:left="851"/>
        <w:rPr>
          <w:rFonts w:ascii="Arial" w:hAnsi="Arial" w:cs="Arial"/>
          <w:sz w:val="22"/>
          <w:szCs w:val="22"/>
        </w:rPr>
      </w:pPr>
    </w:p>
    <w:p w14:paraId="0CEECF03"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bo na prvo zahtevo javne organizacije tej zagotovil najnovejšo različico informacij, opisanih v prilogah C in D.</w:t>
      </w:r>
    </w:p>
    <w:p w14:paraId="40886721" w14:textId="092F684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bo imela pravico do deljenja informacij, opisanih v členu 19.1, s tretjimi osebami in do razkritja teh informacij, na primer v registru umetnointeligenčnih sistemov.</w:t>
      </w:r>
      <w:r>
        <w:rPr>
          <w:sz w:val="22"/>
          <w:rFonts w:ascii="Arial" w:hAnsi="Arial"/>
        </w:rPr>
        <w:t xml:space="preserve"> </w:t>
      </w:r>
    </w:p>
    <w:p w14:paraId="4BE929F0"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Če bo to zahtevala javna organizacija, bo dobavitelj pomagal pri registraciji umetnointeligenčnih sistemov v katerem koli ustreznem registru.</w:t>
      </w:r>
    </w:p>
    <w:p w14:paraId="4AFACAEE" w14:textId="77777777" w:rsidR="00CE2EF9" w:rsidRPr="00F973AB" w:rsidRDefault="00CE2EF9" w:rsidP="00CE2EF9">
      <w:pPr>
        <w:pStyle w:val="doLijstnummering7"/>
        <w:numPr>
          <w:ilvl w:val="0"/>
          <w:numId w:val="0"/>
        </w:numPr>
        <w:ind w:left="851"/>
        <w:rPr>
          <w:rFonts w:ascii="Arial" w:hAnsi="Arial" w:cs="Arial"/>
          <w:sz w:val="22"/>
          <w:szCs w:val="22"/>
        </w:rPr>
      </w:pPr>
    </w:p>
    <w:p w14:paraId="1247F823" w14:textId="77777777" w:rsidR="00CE2EF9" w:rsidRPr="00F973AB" w:rsidRDefault="00CE2EF9" w:rsidP="00CE2EF9">
      <w:pPr>
        <w:pStyle w:val="doLijstnummering7"/>
        <w:rPr>
          <w:sz w:val="22"/>
          <w:szCs w:val="22"/>
          <w:rFonts w:ascii="Arial" w:hAnsi="Arial" w:cs="Arial"/>
        </w:rPr>
      </w:pPr>
      <w:r>
        <w:rPr>
          <w:sz w:val="22"/>
          <w:rFonts w:ascii="Arial" w:hAnsi="Arial"/>
        </w:rPr>
        <w:t xml:space="preserve">Skladnost in revizija</w:t>
      </w:r>
    </w:p>
    <w:p w14:paraId="6E070ADD" w14:textId="77777777" w:rsidR="00CE2EF9" w:rsidRPr="00F973AB" w:rsidRDefault="00CE2EF9" w:rsidP="00CE2EF9">
      <w:pPr>
        <w:pStyle w:val="doLijstnummering7"/>
        <w:numPr>
          <w:ilvl w:val="0"/>
          <w:numId w:val="0"/>
        </w:numPr>
        <w:ind w:left="851"/>
        <w:rPr>
          <w:rFonts w:ascii="Arial" w:hAnsi="Arial" w:cs="Arial"/>
          <w:sz w:val="22"/>
          <w:szCs w:val="22"/>
        </w:rPr>
      </w:pPr>
    </w:p>
    <w:p w14:paraId="1F38AA50" w14:textId="7AC01F91"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Dobavitelji morajo na prvo zahtevo javne organizacije tej dati na voljo vse informacije, potrebne za dokazovanje skladnosti s temi VPK UI visokega tveganja.</w:t>
      </w:r>
    </w:p>
    <w:p w14:paraId="5BEA7370" w14:textId="3787EB39"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Dobavitelj mora sodelovati pri reviziji ali drugi vrsti inšpekcijskega pregleda, ki ga izvede javna organizacija ali se izvede v njenem imenu, da se oceni, ali dobavitelj ves čas izpolnjuje svoje obveznosti, določene v teh VPK UI visokega tveganja.</w:t>
      </w:r>
      <w:r>
        <w:rPr>
          <w:sz w:val="22"/>
          <w:rFonts w:ascii="Arial" w:hAnsi="Arial"/>
        </w:rPr>
        <w:t xml:space="preserve"> </w:t>
      </w:r>
      <w:r>
        <w:rPr>
          <w:sz w:val="22"/>
          <w:rFonts w:ascii="Arial" w:hAnsi="Arial"/>
        </w:rPr>
        <w:t xml:space="preserve">Tako sodelovanje bo vključevalo zagotavljanje vseh informacij, ki jih zahteva javna organizacija, zagotavljanje vpogleda v vzpostavljeni sistem za obvladovanje tveganja, dajanje osebja dobavitelja na voljo za razgovore in zagotavljanje dostopa do lokacij dobavitelja.</w:t>
      </w:r>
    </w:p>
    <w:p w14:paraId="4C5B6841"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bo pripravila poročilo – ali poskrbela za njegovo pripravo –, v katerem bodo zabeležene ugotovitve revizije.</w:t>
      </w:r>
      <w:r>
        <w:rPr>
          <w:sz w:val="22"/>
          <w:rFonts w:ascii="Arial" w:hAnsi="Arial"/>
        </w:rPr>
        <w:t xml:space="preserve"> </w:t>
      </w:r>
      <w:r>
        <w:rPr>
          <w:sz w:val="22"/>
          <w:rFonts w:ascii="Arial" w:hAnsi="Arial"/>
        </w:rPr>
        <w:t xml:space="preserve">Javna organizacija bo v poročilu zabeležila, v kakšnem obsegu dobavitelj izpolnjuje obveznosti iz sporazuma.</w:t>
      </w:r>
      <w:r>
        <w:rPr>
          <w:sz w:val="22"/>
          <w:rFonts w:ascii="Arial" w:hAnsi="Arial"/>
        </w:rPr>
        <w:t xml:space="preserve"> </w:t>
      </w:r>
      <w:r>
        <w:rPr>
          <w:sz w:val="22"/>
          <w:rFonts w:ascii="Arial" w:hAnsi="Arial"/>
        </w:rPr>
        <w:t xml:space="preserve">Če bo javna organizacija ugotovila, da dobavitelj ne izpolnjuje obveznosti iz tega člena, bo moral dobavitelj v razumnem roku, ki ga javna organizacija določi v poročilu, odpraviti pomanjkljivosti, ki jih je ugotovila.</w:t>
      </w:r>
      <w:r>
        <w:rPr>
          <w:sz w:val="22"/>
          <w:rFonts w:ascii="Arial" w:hAnsi="Arial"/>
        </w:rPr>
        <w:t xml:space="preserve"> </w:t>
      </w:r>
      <w:r>
        <w:rPr>
          <w:sz w:val="22"/>
          <w:rFonts w:ascii="Arial" w:hAnsi="Arial"/>
        </w:rPr>
        <w:t xml:space="preserve">Če dobavitelj pomanjkljivosti, ki jih ugotovi javna organizacija, ne bo odpravil v roku, ki je v poročilu določen za njihovo odpravo, se bo po zakonu samem štelo, da ne izpolnjuje obveznosti.</w:t>
      </w:r>
    </w:p>
    <w:p w14:paraId="69BB53E9" w14:textId="7457B2C2"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bo imela pravico, da objavi sklepe poročila iz člena 20.3.</w:t>
      </w:r>
      <w:r>
        <w:rPr>
          <w:sz w:val="22"/>
          <w:rFonts w:ascii="Arial" w:hAnsi="Arial"/>
        </w:rPr>
        <w:t xml:space="preserve"> </w:t>
      </w:r>
    </w:p>
    <w:p w14:paraId="528F0AB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bo imela pravico, da izvede revizijo ali poskrbi za njeno izvedbo enkrat na koledarsko leto ali v zvezi z vsako bistveno spremembo.</w:t>
      </w:r>
    </w:p>
    <w:p w14:paraId="549B6FCA" w14:textId="77777777" w:rsidR="00CE2EF9" w:rsidRPr="00F973AB" w:rsidRDefault="00CE2EF9" w:rsidP="00CE2EF9">
      <w:pPr>
        <w:pStyle w:val="doLijstnummering7"/>
        <w:numPr>
          <w:ilvl w:val="1"/>
          <w:numId w:val="6"/>
        </w:numPr>
        <w:rPr>
          <w:sz w:val="22"/>
          <w:szCs w:val="22"/>
          <w:rFonts w:ascii="Arial" w:hAnsi="Arial" w:cs="Arial"/>
        </w:rPr>
      </w:pPr>
      <w:r>
        <w:rPr>
          <w:sz w:val="22"/>
          <w:rFonts w:ascii="Arial" w:hAnsi="Arial"/>
        </w:rPr>
        <w:t xml:space="preserve">Javna organizacija se lahko odloči, da celotno revizijo ali njen del izvede neodvisni revizor.</w:t>
      </w:r>
    </w:p>
    <w:p w14:paraId="6A1C79A3" w14:textId="1DF2CA70" w:rsidR="00CE2EF9" w:rsidRPr="00F973AB" w:rsidRDefault="00CE2EF9" w:rsidP="00CE2EF9">
      <w:pPr>
        <w:pStyle w:val="doLijstnummering7"/>
        <w:numPr>
          <w:ilvl w:val="1"/>
          <w:numId w:val="6"/>
        </w:numPr>
        <w:rPr>
          <w:b/>
          <w:i/>
          <w:sz w:val="22"/>
          <w:szCs w:val="22"/>
          <w:rFonts w:ascii="Arial" w:hAnsi="Arial" w:cs="Arial"/>
        </w:rPr>
      </w:pPr>
      <w:r>
        <w:rPr>
          <w:sz w:val="22"/>
          <w:rFonts w:ascii="Arial" w:hAnsi="Arial"/>
        </w:rPr>
        <w:t xml:space="preserve">Morebitne stroške revizorja, ki ga najame javna organizacija, bo plačala javna organizacija.</w:t>
      </w:r>
      <w:r>
        <w:rPr>
          <w:sz w:val="22"/>
          <w:rFonts w:ascii="Arial" w:hAnsi="Arial"/>
        </w:rPr>
        <w:t xml:space="preserve"> </w:t>
      </w:r>
      <w:r>
        <w:rPr>
          <w:sz w:val="22"/>
          <w:rFonts w:ascii="Arial" w:hAnsi="Arial"/>
        </w:rPr>
        <w:t xml:space="preserve">Javna organizacija bo dobavitelju plačala razumno pristojbino za vse stroške, ki jih bo imel v okviru revizije.</w:t>
      </w:r>
      <w:r>
        <w:rPr>
          <w:sz w:val="22"/>
          <w:rFonts w:ascii="Arial" w:hAnsi="Arial"/>
        </w:rPr>
        <w:t xml:space="preserve"> </w:t>
      </w:r>
      <w:r>
        <w:rPr>
          <w:sz w:val="22"/>
          <w:rFonts w:ascii="Arial" w:hAnsi="Arial"/>
        </w:rPr>
        <w:t xml:space="preserve">Spor glede zneska take pristojbine dobavitelju v nobenem primeru ne bo dal pravice, da preneha izpolnjevati svoje obveznosti v skladu s temi VPK UI visokega tveganja.</w:t>
      </w:r>
      <w:r>
        <w:rPr>
          <w:sz w:val="22"/>
          <w:rFonts w:ascii="Arial" w:hAnsi="Arial"/>
        </w:rPr>
        <w:t xml:space="preserve"> </w:t>
      </w:r>
      <w:r>
        <w:rPr>
          <w:sz w:val="22"/>
          <w:rFonts w:ascii="Arial" w:hAnsi="Arial"/>
        </w:rPr>
        <w:t xml:space="preserve">Javna organizacija ne bo dolgovala take pristojbine, če bo revizija razkrila, da dobavitelj ni izpolnil svojih obveznosti v skladu s temi VPK UI visokega tveganja.</w:t>
      </w:r>
    </w:p>
    <w:p w14:paraId="61735993" w14:textId="77777777" w:rsidR="00CE2EF9" w:rsidRPr="00F973AB" w:rsidRDefault="00CE2EF9" w:rsidP="00CE2EF9">
      <w:pPr>
        <w:rPr>
          <w:rFonts w:ascii="Arial" w:hAnsi="Arial" w:cs="Arial"/>
          <w:b/>
          <w:i/>
          <w:sz w:val="22"/>
          <w:szCs w:val="22"/>
        </w:rPr>
      </w:pPr>
    </w:p>
    <w:p w14:paraId="214043CE" w14:textId="77777777" w:rsidR="00C56C58" w:rsidRPr="00F973AB" w:rsidRDefault="00C56C58" w:rsidP="00CE2EF9">
      <w:pPr>
        <w:rPr>
          <w:rFonts w:ascii="Arial" w:hAnsi="Arial" w:cs="Arial"/>
          <w:b/>
          <w:i/>
          <w:sz w:val="22"/>
          <w:szCs w:val="22"/>
        </w:rPr>
      </w:pPr>
    </w:p>
    <w:p w14:paraId="397602CA" w14:textId="77777777" w:rsidR="00CE2EF9" w:rsidRPr="00F973AB" w:rsidRDefault="00CE2EF9" w:rsidP="00D33B49">
      <w:pPr>
        <w:spacing w:before="120" w:after="240"/>
        <w:rPr>
          <w:b/>
          <w:sz w:val="26"/>
          <w:szCs w:val="26"/>
          <w:rFonts w:ascii="Arial" w:hAnsi="Arial" w:cs="Arial"/>
        </w:rPr>
      </w:pPr>
      <w:r>
        <w:rPr>
          <w:b/>
          <w:sz w:val="26"/>
          <w:rFonts w:ascii="Arial" w:hAnsi="Arial"/>
        </w:rPr>
        <w:t xml:space="preserve">Oddelek F – Stroški</w:t>
      </w:r>
    </w:p>
    <w:p w14:paraId="7F55C7C3" w14:textId="77777777" w:rsidR="00CE2EF9" w:rsidRPr="00F973AB" w:rsidRDefault="00CE2EF9" w:rsidP="00CE2EF9">
      <w:pPr>
        <w:pStyle w:val="doLijstnummering7"/>
        <w:rPr>
          <w:sz w:val="22"/>
          <w:szCs w:val="22"/>
          <w:rFonts w:ascii="Arial" w:hAnsi="Arial" w:cs="Arial"/>
        </w:rPr>
      </w:pPr>
      <w:r>
        <w:rPr>
          <w:sz w:val="22"/>
          <w:rFonts w:ascii="Arial" w:hAnsi="Arial"/>
        </w:rPr>
        <w:t xml:space="preserve">Stroški</w:t>
      </w:r>
    </w:p>
    <w:p w14:paraId="18DD6F84" w14:textId="77777777" w:rsidR="00CE2EF9" w:rsidRPr="00F973AB" w:rsidRDefault="00CE2EF9" w:rsidP="00CE2EF9">
      <w:pPr>
        <w:pStyle w:val="doLijstnummering7"/>
        <w:numPr>
          <w:ilvl w:val="0"/>
          <w:numId w:val="0"/>
        </w:numPr>
        <w:ind w:left="709"/>
        <w:rPr>
          <w:rFonts w:ascii="Arial" w:hAnsi="Arial" w:cs="Arial"/>
          <w:sz w:val="22"/>
          <w:szCs w:val="22"/>
        </w:rPr>
      </w:pPr>
    </w:p>
    <w:p w14:paraId="020BCF2F" w14:textId="52F8A91F" w:rsidR="00CE2EF9" w:rsidRPr="00F973AB" w:rsidRDefault="00CE2EF9" w:rsidP="00CE2EF9">
      <w:pPr>
        <w:pStyle w:val="doLijstnummering7"/>
        <w:numPr>
          <w:ilvl w:val="0"/>
          <w:numId w:val="0"/>
        </w:numPr>
        <w:ind w:left="709"/>
        <w:rPr>
          <w:sz w:val="22"/>
          <w:szCs w:val="22"/>
          <w:rFonts w:ascii="Arial" w:hAnsi="Arial" w:cs="Arial"/>
        </w:rPr>
      </w:pPr>
      <w:r>
        <w:rPr>
          <w:sz w:val="22"/>
          <w:rFonts w:ascii="Arial" w:hAnsi="Arial"/>
        </w:rPr>
        <w:t xml:space="preserve">Razen če se pogodbenici dogovorita drugače ali če je v teh VPK UI visokega tveganja izrecno določeno drugače, javna organizacija dobavitelju ne bo dolgovala dodatne pristojbine kot plačilo za delo, ki izhaja iz teh VPK UI visokega tveganja.</w:t>
      </w:r>
    </w:p>
    <w:p w14:paraId="1A17E258" w14:textId="77777777" w:rsidR="00CE2EF9" w:rsidRPr="00F973AB" w:rsidRDefault="00CE2EF9" w:rsidP="00CE2EF9">
      <w:pPr>
        <w:rPr>
          <w:rFonts w:ascii="Arial" w:hAnsi="Arial" w:cs="Arial"/>
          <w:b/>
          <w:i/>
          <w:sz w:val="22"/>
          <w:szCs w:val="22"/>
        </w:rPr>
      </w:pPr>
    </w:p>
    <w:p w14:paraId="2152FA27" w14:textId="77777777" w:rsidR="00CE2EF9" w:rsidRPr="00F973AB" w:rsidRDefault="00CE2EF9" w:rsidP="00CE2EF9">
      <w:pPr>
        <w:rPr>
          <w:rFonts w:ascii="Arial" w:hAnsi="Arial" w:cs="Arial"/>
          <w:sz w:val="22"/>
          <w:szCs w:val="22"/>
        </w:rPr>
      </w:pPr>
    </w:p>
    <w:p w14:paraId="07536CC8" w14:textId="77777777" w:rsidR="00CE2EF9" w:rsidRPr="00F973AB" w:rsidRDefault="00CE2EF9" w:rsidP="00CE2EF9">
      <w:pPr>
        <w:rPr>
          <w:rFonts w:ascii="Arial" w:hAnsi="Arial" w:cs="Arial"/>
          <w:sz w:val="22"/>
          <w:szCs w:val="22"/>
        </w:rPr>
      </w:pPr>
    </w:p>
    <w:p w14:paraId="2680FA7E" w14:textId="77777777" w:rsidR="00D33B49" w:rsidRPr="00F973AB" w:rsidRDefault="00CE2EF9" w:rsidP="00D33B49">
      <w:pPr>
        <w:spacing w:before="120" w:after="240"/>
        <w:jc w:val="both"/>
        <w:rPr>
          <w:sz w:val="26"/>
          <w:szCs w:val="26"/>
          <w:rFonts w:ascii="Arial" w:hAnsi="Arial" w:cs="Arial"/>
        </w:rPr>
      </w:pPr>
      <w:r>
        <w:br w:type="page"/>
      </w:r>
    </w:p>
    <w:p w14:paraId="3D167257" w14:textId="77777777" w:rsidR="001C5152" w:rsidRPr="00F973AB" w:rsidRDefault="00CE2EF9" w:rsidP="00A74620">
      <w:pPr>
        <w:spacing w:after="360"/>
        <w:rPr>
          <w:b/>
          <w:bCs/>
          <w:sz w:val="26"/>
          <w:szCs w:val="26"/>
          <w:rFonts w:ascii="Arial" w:hAnsi="Arial" w:cs="Arial"/>
        </w:rPr>
      </w:pPr>
      <w:r>
        <w:rPr>
          <w:b/>
          <w:sz w:val="26"/>
          <w:rFonts w:ascii="Arial" w:hAnsi="Arial"/>
        </w:rPr>
        <w:t xml:space="preserve">Priloga A – Umetnointeligenčni sistem in predvideni namen</w:t>
      </w:r>
    </w:p>
    <w:p w14:paraId="212D40C9" w14:textId="77777777" w:rsidR="00CE2EF9" w:rsidRPr="00F973AB" w:rsidRDefault="00CE2EF9" w:rsidP="001C5152">
      <w:pPr>
        <w:spacing w:before="120" w:after="210"/>
        <w:jc w:val="both"/>
        <w:rPr>
          <w:bCs/>
          <w:sz w:val="22"/>
          <w:szCs w:val="22"/>
          <w:rFonts w:ascii="Arial" w:hAnsi="Arial" w:cs="Arial"/>
        </w:rPr>
      </w:pPr>
      <w:r>
        <w:rPr>
          <w:sz w:val="22"/>
          <w:u w:val="single"/>
          <w:rFonts w:ascii="Arial" w:hAnsi="Arial"/>
        </w:rPr>
        <w:t xml:space="preserve">Opis umetnointeligenčnega sistema</w:t>
      </w:r>
    </w:p>
    <w:p w14:paraId="601B15F1" w14:textId="287CE2FB" w:rsidR="00CE2EF9" w:rsidRPr="00F973AB" w:rsidRDefault="00CE2EF9" w:rsidP="00CE2EF9">
      <w:pPr>
        <w:spacing w:after="210"/>
        <w:jc w:val="both"/>
        <w:rPr>
          <w:bCs/>
          <w:sz w:val="22"/>
          <w:szCs w:val="22"/>
          <w:rFonts w:ascii="Arial" w:hAnsi="Arial" w:cs="Arial"/>
        </w:rPr>
      </w:pPr>
      <w:r>
        <w:rPr>
          <w:sz w:val="22"/>
          <w:rFonts w:ascii="Arial" w:hAnsi="Arial"/>
        </w:rPr>
        <w:t xml:space="preserve">Na področje uporabe teh VPK UI visokega tveganja spadajo naslednji sistemi ali komponente sistemov:</w:t>
      </w:r>
      <w:r>
        <w:rPr>
          <w:sz w:val="22"/>
          <w:rFonts w:ascii="Arial" w:hAnsi="Arial"/>
        </w:rPr>
        <w:t xml:space="preserve"> </w:t>
      </w:r>
    </w:p>
    <w:p w14:paraId="0A259DDD"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Opišite umetnointeligenčne sisteme.</w:t>
      </w:r>
      <w:r>
        <w:rPr>
          <w:i/>
          <w:sz w:val="22"/>
          <w:rFonts w:ascii="Arial" w:hAnsi="Arial"/>
        </w:rPr>
        <w:t xml:space="preserve"> </w:t>
      </w:r>
      <w:r>
        <w:rPr>
          <w:i/>
          <w:sz w:val="22"/>
          <w:rFonts w:ascii="Arial" w:hAnsi="Arial"/>
        </w:rPr>
        <w:t xml:space="preserve">To je lahko tudi algoritemski sistem, ki se v skladu z aktom o umetni inteligenci ne uvršča med umetnointeligenčne sisteme.</w:t>
      </w:r>
    </w:p>
    <w:p w14:paraId="6025DC8F" w14:textId="77777777" w:rsidR="00CE2EF9" w:rsidRPr="00F973AB" w:rsidRDefault="00CE2EF9" w:rsidP="00CE2EF9">
      <w:pPr>
        <w:spacing w:after="210"/>
        <w:jc w:val="both"/>
        <w:rPr>
          <w:sz w:val="22"/>
          <w:szCs w:val="22"/>
          <w:u w:val="single"/>
          <w:rFonts w:ascii="Arial" w:hAnsi="Arial" w:cs="Arial"/>
        </w:rPr>
      </w:pPr>
      <w:r>
        <w:rPr>
          <w:sz w:val="22"/>
          <w:u w:val="single"/>
          <w:rFonts w:ascii="Arial" w:hAnsi="Arial"/>
        </w:rPr>
        <w:t xml:space="preserve">Predvideni namen</w:t>
      </w:r>
    </w:p>
    <w:p w14:paraId="278B3969" w14:textId="77777777" w:rsidR="00CE2EF9" w:rsidRPr="00F973AB" w:rsidRDefault="00CE2EF9" w:rsidP="00CE2EF9">
      <w:pPr>
        <w:spacing w:after="210"/>
        <w:jc w:val="both"/>
        <w:rPr>
          <w:bCs/>
          <w:sz w:val="22"/>
          <w:szCs w:val="22"/>
          <w:rFonts w:ascii="Arial" w:hAnsi="Arial" w:cs="Arial"/>
        </w:rPr>
      </w:pPr>
      <w:r>
        <w:rPr>
          <w:sz w:val="22"/>
          <w:i/>
          <w:rFonts w:ascii="Arial" w:hAnsi="Arial"/>
        </w:rPr>
        <w:t xml:space="preserve">Opišite predvideno uporabo umetnointeligenčnega sistema.</w:t>
      </w:r>
      <w:r>
        <w:rPr>
          <w:sz w:val="22"/>
          <w:rFonts w:ascii="Arial" w:hAnsi="Arial"/>
        </w:rPr>
        <w:br w:type="page"/>
      </w:r>
    </w:p>
    <w:p w14:paraId="2326345B" w14:textId="77777777" w:rsidR="00CE2EF9" w:rsidRPr="00F973AB" w:rsidRDefault="00CE2EF9" w:rsidP="00A74620">
      <w:pPr>
        <w:spacing w:after="360" w:line="360" w:lineRule="auto"/>
        <w:rPr>
          <w:b/>
          <w:bCs/>
          <w:sz w:val="26"/>
          <w:szCs w:val="26"/>
          <w:rFonts w:ascii="Arial" w:hAnsi="Arial" w:cs="Arial"/>
        </w:rPr>
      </w:pPr>
      <w:r>
        <w:rPr>
          <w:b/>
          <w:sz w:val="26"/>
          <w:rFonts w:ascii="Arial" w:hAnsi="Arial"/>
        </w:rPr>
        <w:t xml:space="preserve">Priloga B – Nabori podatkov</w:t>
      </w:r>
    </w:p>
    <w:p w14:paraId="0BB35E47" w14:textId="2F6D6C8C" w:rsidR="00CE2EF9" w:rsidRPr="00F973AB" w:rsidRDefault="00CE2EF9" w:rsidP="00CE2EF9">
      <w:pPr>
        <w:spacing w:after="210"/>
        <w:jc w:val="both"/>
        <w:rPr>
          <w:i/>
          <w:iCs/>
          <w:color w:val="000000"/>
          <w:sz w:val="22"/>
          <w:szCs w:val="22"/>
          <w:shd w:val="clear" w:color="auto" w:fill="FFFFFF"/>
          <w:rFonts w:ascii="Arial" w:hAnsi="Arial" w:cs="Arial"/>
        </w:rPr>
      </w:pPr>
      <w:r>
        <w:rPr>
          <w:i/>
          <w:sz w:val="22"/>
          <w:rFonts w:ascii="Arial" w:hAnsi="Arial"/>
        </w:rPr>
        <w:t xml:space="preserve">Opišite nabore podatkov, ki se uporabljajo za uč</w:t>
      </w:r>
      <w:r>
        <w:rPr>
          <w:i/>
          <w:sz w:val="22"/>
          <w:color w:val="000000"/>
          <w:shd w:val="clear" w:color="auto" w:fill="FFFFFF"/>
          <w:rFonts w:ascii="Arial" w:hAnsi="Arial"/>
        </w:rPr>
        <w:t xml:space="preserve">enje (če je to ustrezno), validacijo in testiranje umetnointeligenčnega sistema.</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Razlikujte med nabori podatkov javne organizacije ter nabori podatkov dobavitelja in nabori podatkov tretjih oseb.</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V primeru naborov podatkov javne organizacije opišite namene, za katere lahko dobavitelj uporablja nabore podatkov (ki niso povezani z izvajanjem sporazuma), in ali mora dobavitelj ob koncu trajanja sporazuma nabor podatkov uničiti.</w:t>
      </w:r>
      <w:r>
        <w:rPr>
          <w:i/>
          <w:sz w:val="22"/>
          <w:color w:val="000000"/>
          <w:shd w:val="clear" w:color="auto" w:fill="FFFFFF"/>
          <w:rFonts w:ascii="Arial" w:hAnsi="Arial"/>
        </w:rPr>
        <w:t xml:space="preserve"> </w:t>
      </w:r>
      <w:r>
        <w:rPr>
          <w:i/>
          <w:sz w:val="22"/>
          <w:color w:val="000000"/>
          <w:shd w:val="clear" w:color="auto" w:fill="FFFFFF"/>
          <w:rFonts w:ascii="Arial" w:hAnsi="Arial"/>
        </w:rPr>
        <w:t xml:space="preserve">V primeru naborov podatkov dobavitelja in naborov podatkov tretjih oseb opišite namene, za katere lahko javna organizacija nabore podatkov uporablja, in ali mora dobavitelj nabore podatkov predati.</w:t>
      </w:r>
    </w:p>
    <w:p w14:paraId="7B348DC0" w14:textId="2612EA27" w:rsidR="00CE2EF9" w:rsidRPr="00F973AB" w:rsidRDefault="006B6837"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Nabori podatkov javne organizacije</w:t>
      </w:r>
    </w:p>
    <w:p w14:paraId="2A2EF54A"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Javna organizacija dobavitelju v skladu s sporazumom zagotovi naslednje nabore podatkov oziroma se ti ustvarjajo ali zbirajo v okviru sporazuma:</w:t>
      </w:r>
      <w:r>
        <w:rPr>
          <w:sz w:val="22"/>
          <w:rFonts w:ascii="Arial" w:hAnsi="Arial"/>
        </w:rPr>
        <w:t xml:space="preserve"> </w:t>
      </w:r>
    </w:p>
    <w:tbl>
      <w:tblPr>
        <w:tblStyle w:val="TableGrid"/>
        <w:tblW w:w="0" w:type="auto"/>
        <w:tblLook w:val="04A0" w:firstRow="1" w:lastRow="0" w:firstColumn="1" w:lastColumn="0" w:noHBand="0" w:noVBand="1"/>
      </w:tblPr>
      <w:tblGrid>
        <w:gridCol w:w="3423"/>
        <w:gridCol w:w="2717"/>
        <w:gridCol w:w="2786"/>
      </w:tblGrid>
      <w:tr w:rsidR="00CE2EF9" w:rsidRPr="00F973AB" w14:paraId="6152B9B4" w14:textId="77777777" w:rsidTr="001C5152">
        <w:tc>
          <w:tcPr>
            <w:tcW w:w="3423" w:type="dxa"/>
          </w:tcPr>
          <w:p w14:paraId="6684D925"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Opis nabora podatkov</w:t>
            </w:r>
          </w:p>
        </w:tc>
        <w:tc>
          <w:tcPr>
            <w:tcW w:w="2717" w:type="dxa"/>
          </w:tcPr>
          <w:p w14:paraId="118B424D"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Pravica dobavitelja do uporabe</w:t>
            </w:r>
          </w:p>
        </w:tc>
        <w:tc>
          <w:tcPr>
            <w:tcW w:w="2786" w:type="dxa"/>
          </w:tcPr>
          <w:p w14:paraId="267B3FFE"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Obveznost uničenja nabora podatkov ob koncu trajanja sporazuma</w:t>
            </w:r>
          </w:p>
        </w:tc>
      </w:tr>
      <w:tr w:rsidR="00CE2EF9" w:rsidRPr="00F973AB" w14:paraId="1ADA89CE" w14:textId="77777777" w:rsidTr="001C5152">
        <w:tc>
          <w:tcPr>
            <w:tcW w:w="3423" w:type="dxa"/>
          </w:tcPr>
          <w:p w14:paraId="3DAB24B4" w14:textId="77777777" w:rsidR="00CE2EF9" w:rsidRPr="00F973AB" w:rsidRDefault="00CE2EF9" w:rsidP="003216B4">
            <w:pPr>
              <w:spacing w:after="210"/>
              <w:jc w:val="both"/>
              <w:rPr>
                <w:rFonts w:ascii="Arial" w:hAnsi="Arial" w:cs="Arial"/>
                <w:i/>
                <w:sz w:val="22"/>
                <w:szCs w:val="22"/>
              </w:rPr>
            </w:pPr>
          </w:p>
        </w:tc>
        <w:tc>
          <w:tcPr>
            <w:tcW w:w="2717" w:type="dxa"/>
          </w:tcPr>
          <w:p w14:paraId="69ABDFF6" w14:textId="77777777" w:rsidR="00CE2EF9" w:rsidRPr="00F973AB" w:rsidRDefault="00CE2EF9" w:rsidP="003216B4">
            <w:pPr>
              <w:spacing w:after="210"/>
              <w:jc w:val="both"/>
              <w:rPr>
                <w:rFonts w:ascii="Arial" w:hAnsi="Arial" w:cs="Arial"/>
                <w:i/>
                <w:sz w:val="22"/>
                <w:szCs w:val="22"/>
              </w:rPr>
            </w:pPr>
          </w:p>
        </w:tc>
        <w:tc>
          <w:tcPr>
            <w:tcW w:w="2786" w:type="dxa"/>
          </w:tcPr>
          <w:p w14:paraId="01BBC0A7" w14:textId="77777777" w:rsidR="00CE2EF9" w:rsidRPr="00F973AB" w:rsidRDefault="00CE2EF9" w:rsidP="003216B4">
            <w:pPr>
              <w:spacing w:after="210"/>
              <w:jc w:val="both"/>
              <w:rPr>
                <w:sz w:val="22"/>
                <w:szCs w:val="22"/>
                <w:rFonts w:ascii="Arial" w:hAnsi="Arial" w:cs="Arial"/>
              </w:rPr>
            </w:pPr>
            <w:r>
              <w:rPr>
                <w:sz w:val="22"/>
                <w:rFonts w:ascii="Arial" w:hAnsi="Arial"/>
              </w:rPr>
              <w:t xml:space="preserve">da/ne</w:t>
            </w:r>
          </w:p>
        </w:tc>
      </w:tr>
      <w:tr w:rsidR="00CE2EF9" w:rsidRPr="00F973AB" w14:paraId="6AB7BA75" w14:textId="77777777" w:rsidTr="001C5152">
        <w:tc>
          <w:tcPr>
            <w:tcW w:w="3423" w:type="dxa"/>
          </w:tcPr>
          <w:p w14:paraId="4CE57416" w14:textId="77777777" w:rsidR="00CE2EF9" w:rsidRPr="00F973AB" w:rsidRDefault="00CE2EF9" w:rsidP="003216B4">
            <w:pPr>
              <w:spacing w:after="210"/>
              <w:jc w:val="both"/>
              <w:rPr>
                <w:rFonts w:ascii="Arial" w:hAnsi="Arial" w:cs="Arial"/>
                <w:i/>
                <w:sz w:val="22"/>
                <w:szCs w:val="22"/>
              </w:rPr>
            </w:pPr>
          </w:p>
        </w:tc>
        <w:tc>
          <w:tcPr>
            <w:tcW w:w="2717" w:type="dxa"/>
          </w:tcPr>
          <w:p w14:paraId="19A34F14" w14:textId="77777777" w:rsidR="00CE2EF9" w:rsidRPr="00F973AB" w:rsidRDefault="00CE2EF9" w:rsidP="003216B4">
            <w:pPr>
              <w:spacing w:after="210"/>
              <w:jc w:val="both"/>
              <w:rPr>
                <w:rFonts w:ascii="Arial" w:hAnsi="Arial" w:cs="Arial"/>
                <w:i/>
                <w:sz w:val="22"/>
                <w:szCs w:val="22"/>
              </w:rPr>
            </w:pPr>
          </w:p>
        </w:tc>
        <w:tc>
          <w:tcPr>
            <w:tcW w:w="2786" w:type="dxa"/>
          </w:tcPr>
          <w:p w14:paraId="291D7900"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r w:rsidR="00CE2EF9" w:rsidRPr="00F973AB" w14:paraId="1817D8DC" w14:textId="77777777" w:rsidTr="001C5152">
        <w:tc>
          <w:tcPr>
            <w:tcW w:w="3423" w:type="dxa"/>
          </w:tcPr>
          <w:p w14:paraId="257902F5" w14:textId="77777777" w:rsidR="00CE2EF9" w:rsidRPr="00F973AB" w:rsidRDefault="00CE2EF9" w:rsidP="003216B4">
            <w:pPr>
              <w:spacing w:after="210"/>
              <w:jc w:val="both"/>
              <w:rPr>
                <w:rFonts w:ascii="Arial" w:hAnsi="Arial" w:cs="Arial"/>
                <w:i/>
                <w:sz w:val="22"/>
                <w:szCs w:val="22"/>
              </w:rPr>
            </w:pPr>
          </w:p>
        </w:tc>
        <w:tc>
          <w:tcPr>
            <w:tcW w:w="2717" w:type="dxa"/>
          </w:tcPr>
          <w:p w14:paraId="2E732C6C" w14:textId="77777777" w:rsidR="00CE2EF9" w:rsidRPr="00F973AB" w:rsidRDefault="00CE2EF9" w:rsidP="003216B4">
            <w:pPr>
              <w:spacing w:after="210"/>
              <w:jc w:val="both"/>
              <w:rPr>
                <w:rFonts w:ascii="Arial" w:hAnsi="Arial" w:cs="Arial"/>
                <w:i/>
                <w:sz w:val="22"/>
                <w:szCs w:val="22"/>
              </w:rPr>
            </w:pPr>
          </w:p>
        </w:tc>
        <w:tc>
          <w:tcPr>
            <w:tcW w:w="2786" w:type="dxa"/>
          </w:tcPr>
          <w:p w14:paraId="137C06A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r w:rsidR="00CE2EF9" w:rsidRPr="00F973AB" w14:paraId="313418A2" w14:textId="77777777" w:rsidTr="001C5152">
        <w:tc>
          <w:tcPr>
            <w:tcW w:w="3423" w:type="dxa"/>
          </w:tcPr>
          <w:p w14:paraId="65E73F7E" w14:textId="77777777" w:rsidR="00CE2EF9" w:rsidRPr="00F973AB" w:rsidRDefault="00CE2EF9" w:rsidP="003216B4">
            <w:pPr>
              <w:spacing w:after="210"/>
              <w:jc w:val="both"/>
              <w:rPr>
                <w:rFonts w:ascii="Arial" w:hAnsi="Arial" w:cs="Arial"/>
                <w:i/>
                <w:sz w:val="22"/>
                <w:szCs w:val="22"/>
              </w:rPr>
            </w:pPr>
          </w:p>
        </w:tc>
        <w:tc>
          <w:tcPr>
            <w:tcW w:w="2717" w:type="dxa"/>
          </w:tcPr>
          <w:p w14:paraId="737BC13A" w14:textId="77777777" w:rsidR="00CE2EF9" w:rsidRPr="00F973AB" w:rsidRDefault="00CE2EF9" w:rsidP="003216B4">
            <w:pPr>
              <w:spacing w:after="210"/>
              <w:jc w:val="both"/>
              <w:rPr>
                <w:rFonts w:ascii="Arial" w:hAnsi="Arial" w:cs="Arial"/>
                <w:i/>
                <w:sz w:val="22"/>
                <w:szCs w:val="22"/>
              </w:rPr>
            </w:pPr>
          </w:p>
        </w:tc>
        <w:tc>
          <w:tcPr>
            <w:tcW w:w="2786" w:type="dxa"/>
          </w:tcPr>
          <w:p w14:paraId="6DB0C2F5"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bl>
    <w:p w14:paraId="36A1BA6C" w14:textId="77777777" w:rsidR="00CE2EF9" w:rsidRPr="00F973AB" w:rsidRDefault="00CE2EF9" w:rsidP="00CE2EF9">
      <w:pPr>
        <w:spacing w:after="210"/>
        <w:jc w:val="both"/>
        <w:rPr>
          <w:rFonts w:ascii="Arial" w:hAnsi="Arial" w:cs="Arial"/>
          <w:i/>
          <w:sz w:val="22"/>
          <w:szCs w:val="22"/>
        </w:rPr>
      </w:pPr>
    </w:p>
    <w:p w14:paraId="75798438" w14:textId="3F224FA1" w:rsidR="00CE2EF9" w:rsidRPr="00F973AB" w:rsidRDefault="00CE2EF9" w:rsidP="00CE2EF9">
      <w:pPr>
        <w:spacing w:after="210"/>
        <w:jc w:val="both"/>
        <w:rPr>
          <w:iCs/>
          <w:color w:val="000000"/>
          <w:sz w:val="22"/>
          <w:szCs w:val="22"/>
          <w:u w:val="single"/>
          <w:shd w:val="clear" w:color="auto" w:fill="FFFFFF"/>
          <w:rFonts w:ascii="Arial" w:hAnsi="Arial" w:cs="Arial"/>
        </w:rPr>
      </w:pPr>
      <w:r>
        <w:rPr>
          <w:color w:val="000000"/>
          <w:sz w:val="22"/>
          <w:u w:val="single"/>
          <w:shd w:val="clear" w:color="auto" w:fill="FFFFFF"/>
          <w:rFonts w:ascii="Arial" w:hAnsi="Arial"/>
        </w:rPr>
        <w:t xml:space="preserve">Nabori podatkov dobavitelja in nabori podatkov tretjih oseb</w:t>
      </w:r>
    </w:p>
    <w:p w14:paraId="51D24105" w14:textId="6181BDE1" w:rsidR="00CE2EF9" w:rsidRPr="00F973AB" w:rsidRDefault="00CE2EF9" w:rsidP="00CE2EF9">
      <w:pPr>
        <w:spacing w:after="210"/>
        <w:jc w:val="both"/>
        <w:rPr>
          <w:sz w:val="22"/>
          <w:szCs w:val="22"/>
          <w:rFonts w:ascii="Arial" w:hAnsi="Arial" w:cs="Arial"/>
        </w:rPr>
      </w:pPr>
      <w:r>
        <w:rPr>
          <w:sz w:val="22"/>
          <w:rFonts w:ascii="Arial" w:hAnsi="Arial"/>
        </w:rPr>
        <w:t xml:space="preserve">Naslednji nabori podatkov dobavitelja in nabori podatkov tretjih oseb bodo ali so bili uporabljeni za učenje (če je to ustrezno), validacijo in testiranje umetnointeligenčnega sistema:</w:t>
      </w:r>
    </w:p>
    <w:tbl>
      <w:tblPr>
        <w:tblStyle w:val="TableGrid"/>
        <w:tblW w:w="0" w:type="auto"/>
        <w:tblLook w:val="04A0" w:firstRow="1" w:lastRow="0" w:firstColumn="1" w:lastColumn="0" w:noHBand="0" w:noVBand="1"/>
      </w:tblPr>
      <w:tblGrid>
        <w:gridCol w:w="2793"/>
        <w:gridCol w:w="2859"/>
        <w:gridCol w:w="3274"/>
      </w:tblGrid>
      <w:tr w:rsidR="00CE2EF9" w:rsidRPr="00F973AB" w14:paraId="68331355" w14:textId="77777777" w:rsidTr="001C5152">
        <w:tc>
          <w:tcPr>
            <w:tcW w:w="2793" w:type="dxa"/>
          </w:tcPr>
          <w:p w14:paraId="0A152D38"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Opis nabora podatkov</w:t>
            </w:r>
          </w:p>
        </w:tc>
        <w:tc>
          <w:tcPr>
            <w:tcW w:w="2859" w:type="dxa"/>
          </w:tcPr>
          <w:p w14:paraId="69746CF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Pravice javne organizacije do uporabe</w:t>
            </w:r>
          </w:p>
        </w:tc>
        <w:tc>
          <w:tcPr>
            <w:tcW w:w="3274" w:type="dxa"/>
          </w:tcPr>
          <w:p w14:paraId="3286608F" w14:textId="77777777" w:rsidR="00CE2EF9" w:rsidRPr="00F973AB" w:rsidRDefault="00CE2EF9" w:rsidP="003216B4">
            <w:pPr>
              <w:spacing w:after="210"/>
              <w:jc w:val="center"/>
              <w:rPr>
                <w:b/>
                <w:sz w:val="22"/>
                <w:szCs w:val="22"/>
                <w:rFonts w:ascii="Arial" w:hAnsi="Arial" w:cs="Arial"/>
              </w:rPr>
            </w:pPr>
            <w:r>
              <w:rPr>
                <w:b/>
                <w:sz w:val="22"/>
                <w:rFonts w:ascii="Arial" w:hAnsi="Arial"/>
              </w:rPr>
              <w:t xml:space="preserve">Obveznost predaje</w:t>
            </w:r>
            <w:r w:rsidRPr="00F973AB">
              <w:rPr>
                <w:rStyle w:val="FootnoteReference"/>
                <w:rFonts w:ascii="Arial" w:hAnsi="Arial" w:cs="Arial"/>
                <w:b/>
                <w:sz w:val="22"/>
                <w:szCs w:val="22"/>
              </w:rPr>
              <w:footnoteReference w:id="2"/>
            </w:r>
          </w:p>
        </w:tc>
      </w:tr>
      <w:tr w:rsidR="00CE2EF9" w:rsidRPr="00F973AB" w14:paraId="03D464F4" w14:textId="77777777" w:rsidTr="001C5152">
        <w:tc>
          <w:tcPr>
            <w:tcW w:w="2793" w:type="dxa"/>
          </w:tcPr>
          <w:p w14:paraId="0A79855D" w14:textId="77777777" w:rsidR="00CE2EF9" w:rsidRPr="00F973AB" w:rsidRDefault="00CE2EF9" w:rsidP="003216B4">
            <w:pPr>
              <w:spacing w:after="210"/>
              <w:jc w:val="both"/>
              <w:rPr>
                <w:rFonts w:ascii="Arial" w:hAnsi="Arial" w:cs="Arial"/>
                <w:i/>
                <w:sz w:val="22"/>
                <w:szCs w:val="22"/>
              </w:rPr>
            </w:pPr>
          </w:p>
        </w:tc>
        <w:tc>
          <w:tcPr>
            <w:tcW w:w="2859" w:type="dxa"/>
          </w:tcPr>
          <w:p w14:paraId="72FE0052" w14:textId="77777777" w:rsidR="00CE2EF9" w:rsidRPr="00F973AB" w:rsidRDefault="00CE2EF9" w:rsidP="003216B4">
            <w:pPr>
              <w:spacing w:after="210"/>
              <w:jc w:val="both"/>
              <w:rPr>
                <w:rFonts w:ascii="Arial" w:hAnsi="Arial" w:cs="Arial"/>
                <w:i/>
                <w:sz w:val="22"/>
                <w:szCs w:val="22"/>
              </w:rPr>
            </w:pPr>
          </w:p>
        </w:tc>
        <w:tc>
          <w:tcPr>
            <w:tcW w:w="3274" w:type="dxa"/>
          </w:tcPr>
          <w:p w14:paraId="155F4B31"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r w:rsidR="00CE2EF9" w:rsidRPr="00F973AB" w14:paraId="76930306" w14:textId="77777777" w:rsidTr="001C5152">
        <w:tc>
          <w:tcPr>
            <w:tcW w:w="2793" w:type="dxa"/>
          </w:tcPr>
          <w:p w14:paraId="0631A96E" w14:textId="77777777" w:rsidR="00CE2EF9" w:rsidRPr="00F973AB" w:rsidRDefault="00CE2EF9" w:rsidP="003216B4">
            <w:pPr>
              <w:spacing w:after="210"/>
              <w:jc w:val="both"/>
              <w:rPr>
                <w:rFonts w:ascii="Arial" w:hAnsi="Arial" w:cs="Arial"/>
                <w:i/>
                <w:sz w:val="22"/>
                <w:szCs w:val="22"/>
              </w:rPr>
            </w:pPr>
          </w:p>
        </w:tc>
        <w:tc>
          <w:tcPr>
            <w:tcW w:w="2859" w:type="dxa"/>
          </w:tcPr>
          <w:p w14:paraId="3A3D8AB2" w14:textId="77777777" w:rsidR="00CE2EF9" w:rsidRPr="00F973AB" w:rsidRDefault="00CE2EF9" w:rsidP="003216B4">
            <w:pPr>
              <w:spacing w:after="210"/>
              <w:jc w:val="both"/>
              <w:rPr>
                <w:rFonts w:ascii="Arial" w:hAnsi="Arial" w:cs="Arial"/>
                <w:i/>
                <w:sz w:val="22"/>
                <w:szCs w:val="22"/>
              </w:rPr>
            </w:pPr>
          </w:p>
        </w:tc>
        <w:tc>
          <w:tcPr>
            <w:tcW w:w="3274" w:type="dxa"/>
          </w:tcPr>
          <w:p w14:paraId="65FEAF2B"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r w:rsidR="00CE2EF9" w:rsidRPr="00F973AB" w14:paraId="1EA4D25A" w14:textId="77777777" w:rsidTr="001C5152">
        <w:tc>
          <w:tcPr>
            <w:tcW w:w="2793" w:type="dxa"/>
          </w:tcPr>
          <w:p w14:paraId="00E7E76F" w14:textId="77777777" w:rsidR="00CE2EF9" w:rsidRPr="00F973AB" w:rsidRDefault="00CE2EF9" w:rsidP="003216B4">
            <w:pPr>
              <w:spacing w:after="210"/>
              <w:jc w:val="both"/>
              <w:rPr>
                <w:rFonts w:ascii="Arial" w:hAnsi="Arial" w:cs="Arial"/>
                <w:i/>
                <w:sz w:val="22"/>
                <w:szCs w:val="22"/>
              </w:rPr>
            </w:pPr>
          </w:p>
        </w:tc>
        <w:tc>
          <w:tcPr>
            <w:tcW w:w="2859" w:type="dxa"/>
          </w:tcPr>
          <w:p w14:paraId="5BA63050" w14:textId="77777777" w:rsidR="00CE2EF9" w:rsidRPr="00F973AB" w:rsidRDefault="00CE2EF9" w:rsidP="003216B4">
            <w:pPr>
              <w:spacing w:after="210"/>
              <w:jc w:val="both"/>
              <w:rPr>
                <w:rFonts w:ascii="Arial" w:hAnsi="Arial" w:cs="Arial"/>
                <w:i/>
                <w:sz w:val="22"/>
                <w:szCs w:val="22"/>
              </w:rPr>
            </w:pPr>
          </w:p>
        </w:tc>
        <w:tc>
          <w:tcPr>
            <w:tcW w:w="3274" w:type="dxa"/>
          </w:tcPr>
          <w:p w14:paraId="1198669A"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r w:rsidR="00CE2EF9" w:rsidRPr="00F973AB" w14:paraId="6A8281BD" w14:textId="77777777" w:rsidTr="001C5152">
        <w:tc>
          <w:tcPr>
            <w:tcW w:w="2793" w:type="dxa"/>
          </w:tcPr>
          <w:p w14:paraId="34268736" w14:textId="77777777" w:rsidR="00CE2EF9" w:rsidRPr="00F973AB" w:rsidRDefault="00CE2EF9" w:rsidP="003216B4">
            <w:pPr>
              <w:spacing w:after="210"/>
              <w:jc w:val="both"/>
              <w:rPr>
                <w:rFonts w:ascii="Arial" w:hAnsi="Arial" w:cs="Arial"/>
                <w:i/>
                <w:sz w:val="22"/>
                <w:szCs w:val="22"/>
              </w:rPr>
            </w:pPr>
          </w:p>
        </w:tc>
        <w:tc>
          <w:tcPr>
            <w:tcW w:w="2859" w:type="dxa"/>
          </w:tcPr>
          <w:p w14:paraId="451DE527" w14:textId="77777777" w:rsidR="00CE2EF9" w:rsidRPr="00F973AB" w:rsidRDefault="00CE2EF9" w:rsidP="003216B4">
            <w:pPr>
              <w:spacing w:after="210"/>
              <w:jc w:val="both"/>
              <w:rPr>
                <w:rFonts w:ascii="Arial" w:hAnsi="Arial" w:cs="Arial"/>
                <w:i/>
                <w:sz w:val="22"/>
                <w:szCs w:val="22"/>
              </w:rPr>
            </w:pPr>
          </w:p>
        </w:tc>
        <w:tc>
          <w:tcPr>
            <w:tcW w:w="3274" w:type="dxa"/>
          </w:tcPr>
          <w:p w14:paraId="26ECEE66" w14:textId="77777777" w:rsidR="00CE2EF9" w:rsidRPr="00F973AB" w:rsidRDefault="00CE2EF9" w:rsidP="003216B4">
            <w:pPr>
              <w:spacing w:after="210"/>
              <w:jc w:val="both"/>
              <w:rPr>
                <w:i/>
                <w:sz w:val="22"/>
                <w:szCs w:val="22"/>
                <w:rFonts w:ascii="Arial" w:hAnsi="Arial" w:cs="Arial"/>
              </w:rPr>
            </w:pPr>
            <w:r>
              <w:rPr>
                <w:sz w:val="22"/>
                <w:rFonts w:ascii="Arial" w:hAnsi="Arial"/>
              </w:rPr>
              <w:t xml:space="preserve">da/ne</w:t>
            </w:r>
          </w:p>
        </w:tc>
      </w:tr>
    </w:tbl>
    <w:p w14:paraId="2BB822D4" w14:textId="77777777" w:rsidR="00CE2EF9" w:rsidRPr="00F973AB" w:rsidRDefault="00CE2EF9" w:rsidP="00CE2EF9">
      <w:pPr>
        <w:spacing w:after="210"/>
        <w:jc w:val="both"/>
        <w:rPr>
          <w:sz w:val="22"/>
          <w:szCs w:val="22"/>
          <w:u w:val="single"/>
          <w:rFonts w:ascii="Arial" w:hAnsi="Arial" w:cs="Arial"/>
        </w:rPr>
      </w:pPr>
      <w:r>
        <w:br w:type="page"/>
      </w:r>
    </w:p>
    <w:p w14:paraId="521CD975" w14:textId="77777777" w:rsidR="00CE2EF9" w:rsidRPr="00F973AB" w:rsidRDefault="00CE2EF9" w:rsidP="00A74620">
      <w:pPr>
        <w:spacing w:after="360"/>
        <w:rPr>
          <w:b/>
          <w:bCs/>
          <w:sz w:val="26"/>
          <w:szCs w:val="26"/>
          <w:rFonts w:ascii="Arial" w:hAnsi="Arial" w:cs="Arial"/>
        </w:rPr>
      </w:pPr>
      <w:r>
        <w:rPr>
          <w:b/>
          <w:sz w:val="26"/>
          <w:rFonts w:ascii="Arial" w:hAnsi="Arial"/>
        </w:rPr>
        <w:t xml:space="preserve">Priloga C – Tehnična dokumentacija</w:t>
      </w:r>
    </w:p>
    <w:p w14:paraId="37CF516B" w14:textId="5A1C6D0E" w:rsidR="00CE2EF9" w:rsidRPr="00F973AB" w:rsidRDefault="00CE2EF9" w:rsidP="00D33B49">
      <w:pPr>
        <w:spacing w:before="120" w:after="210"/>
        <w:jc w:val="both"/>
        <w:rPr>
          <w:sz w:val="22"/>
          <w:szCs w:val="22"/>
          <w:rFonts w:ascii="Arial" w:hAnsi="Arial" w:cs="Arial"/>
        </w:rPr>
      </w:pPr>
      <w:r>
        <w:rPr>
          <w:sz w:val="22"/>
          <w:rFonts w:ascii="Arial" w:hAnsi="Arial"/>
        </w:rPr>
        <w:t xml:space="preserve">Tehnična dokumentacija vsebuje vsaj naslednje informacije, kot velja za umetnointeligenčni sistem:</w:t>
      </w:r>
    </w:p>
    <w:p w14:paraId="27734FA3" w14:textId="77777777" w:rsidR="00CE2EF9" w:rsidRPr="00F973AB" w:rsidRDefault="00CE2EF9" w:rsidP="00CE2EF9">
      <w:pPr>
        <w:pStyle w:val="doLijstnummering5"/>
        <w:rPr>
          <w:sz w:val="22"/>
          <w:szCs w:val="22"/>
          <w:rFonts w:ascii="Arial" w:hAnsi="Arial" w:cs="Arial"/>
        </w:rPr>
      </w:pPr>
      <w:r>
        <w:rPr>
          <w:sz w:val="22"/>
          <w:rFonts w:ascii="Arial" w:hAnsi="Arial"/>
        </w:rPr>
        <w:t xml:space="preserve">splošni opis umetnointeligenčnega sistema, vključno z:</w:t>
      </w:r>
    </w:p>
    <w:p w14:paraId="0DC2EAEC" w14:textId="3AC74D11"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njegovim predvidenim namenom, imenom dobavitelja in različico sistema, ki odraža njegovo razmerje do prejšnjih različic;</w:t>
      </w:r>
    </w:p>
    <w:p w14:paraId="6969A9F3" w14:textId="70ADE282"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opisom, kako lahko umetnointeligenčni sistem deluje vzajemno s strojno ali programsko opremo, vključno z drugimi umetnointeligenčnimi sistemi, ki ni del samega umetnointeligenčnega sistema, ali se lahko uporablja za vzajemno delovanje z njo, če je ustrezno;</w:t>
      </w:r>
      <w:r>
        <w:rPr>
          <w:sz w:val="22"/>
          <w:rFonts w:ascii="Arial" w:hAnsi="Arial"/>
        </w:rPr>
        <w:t xml:space="preserve"> </w:t>
      </w:r>
    </w:p>
    <w:p w14:paraId="15A9C4E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različicami ustrezne programske opreme ali strojne programske opreme in morebitnimi zahtevami v zvezi s posodobitvijo različice;</w:t>
      </w:r>
    </w:p>
    <w:p w14:paraId="2D52F0DE"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opisom strojne opreme, na kateri naj bi umetnointeligenčni sistem deloval;</w:t>
      </w:r>
    </w:p>
    <w:p w14:paraId="61EF3469"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če je umetnointeligenčni sistem sestavni del izdelkov, fotografijami ali ilustracijami, ki prikazujejo zunanje značilnosti, oznake in notranjo razporeditev teh izdelkov;</w:t>
      </w:r>
    </w:p>
    <w:p w14:paraId="30BA9017" w14:textId="77777777"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osnovnim opisom uporabniškega vmesnika, ki se zagotovi javni organizaciji;</w:t>
      </w:r>
    </w:p>
    <w:p w14:paraId="707E85AB" w14:textId="18ADAD72" w:rsidR="00CE2EF9" w:rsidRPr="00F973AB" w:rsidRDefault="009B4B27" w:rsidP="00CE2EF9">
      <w:pPr>
        <w:pStyle w:val="doLijstnummering5"/>
        <w:numPr>
          <w:ilvl w:val="1"/>
          <w:numId w:val="9"/>
        </w:numPr>
        <w:rPr>
          <w:sz w:val="22"/>
          <w:szCs w:val="22"/>
          <w:rFonts w:ascii="Arial" w:hAnsi="Arial" w:cs="Arial"/>
        </w:rPr>
      </w:pPr>
      <w:r>
        <w:rPr>
          <w:sz w:val="22"/>
          <w:rFonts w:ascii="Arial" w:hAnsi="Arial"/>
        </w:rPr>
        <w:t xml:space="preserve">navodili za uporabo za uvajalca in, kadar je ustrezno, osnovnim opisom uporabniškega vmesnika;</w:t>
      </w:r>
    </w:p>
    <w:p w14:paraId="40DAF3DF" w14:textId="77777777" w:rsidR="00CE2EF9" w:rsidRPr="00F973AB" w:rsidRDefault="00CE2EF9" w:rsidP="00CE2EF9">
      <w:pPr>
        <w:pStyle w:val="doLijstnummering5"/>
        <w:numPr>
          <w:ilvl w:val="0"/>
          <w:numId w:val="0"/>
        </w:numPr>
        <w:ind w:left="1702"/>
        <w:rPr>
          <w:rFonts w:ascii="Arial" w:hAnsi="Arial" w:cs="Arial"/>
          <w:sz w:val="22"/>
          <w:szCs w:val="22"/>
        </w:rPr>
      </w:pPr>
    </w:p>
    <w:p w14:paraId="2ACA8A81" w14:textId="77777777" w:rsidR="00CE2EF9" w:rsidRPr="00F973AB" w:rsidRDefault="00CE2EF9" w:rsidP="00CE2EF9">
      <w:pPr>
        <w:pStyle w:val="doLijstnummering5"/>
        <w:rPr>
          <w:sz w:val="22"/>
          <w:szCs w:val="22"/>
          <w:rFonts w:ascii="Arial" w:hAnsi="Arial" w:cs="Arial"/>
        </w:rPr>
      </w:pPr>
      <w:r>
        <w:rPr>
          <w:sz w:val="22"/>
          <w:rFonts w:ascii="Arial" w:hAnsi="Arial"/>
        </w:rPr>
        <w:t xml:space="preserve">podroben opis elementov umetnointeligenčnega sistema in postopka za njegov razvoj, vključno z:</w:t>
      </w:r>
    </w:p>
    <w:p w14:paraId="37303E32"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metodami in ukrepi, izvedenimi za razvoj umetnointeligenčnega sistema, po potrebi vključno z uporabo prednaučenih sistemov ali orodij, ki so jih zagotovile tretje osebe, in načinom, kako jih je dobavitelj uporabil, integriral ali spremenil, vključno z opisom ureditev glede dovoljenj ali drugih pogodbenih ureditev, povezanih s takimi vhodnimi podatki tretjih oseb;</w:t>
      </w:r>
    </w:p>
    <w:p w14:paraId="50CEDB01" w14:textId="696F3D1C" w:rsidR="00CE2EF9" w:rsidRPr="00F973AB" w:rsidRDefault="00CE2EF9" w:rsidP="009B4B27">
      <w:pPr>
        <w:pStyle w:val="doLijstnummering5"/>
        <w:numPr>
          <w:ilvl w:val="1"/>
          <w:numId w:val="9"/>
        </w:numPr>
        <w:rPr>
          <w:sz w:val="22"/>
          <w:szCs w:val="22"/>
          <w:rFonts w:ascii="Arial" w:hAnsi="Arial" w:cs="Arial"/>
        </w:rPr>
      </w:pPr>
      <w:r>
        <w:rPr>
          <w:sz w:val="22"/>
          <w:rFonts w:ascii="Arial" w:hAnsi="Arial"/>
        </w:rPr>
        <w:t xml:space="preserve">specifikacijami zasnove sistema, in sicer splošno logiko umetnointeligenčnega sistema in algoritmov;</w:t>
      </w:r>
      <w:r>
        <w:rPr>
          <w:sz w:val="22"/>
          <w:rFonts w:ascii="Arial" w:hAnsi="Arial"/>
        </w:rPr>
        <w:t xml:space="preserve"> </w:t>
      </w:r>
      <w:r>
        <w:rPr>
          <w:sz w:val="22"/>
          <w:rFonts w:ascii="Arial" w:hAnsi="Arial"/>
        </w:rPr>
        <w:t xml:space="preserve">ključnimi odločitvami glede zasnove sistema, vključno z utemeljitvijo in predpostavkami, tudi glede oseb ali skupin oseb, za katere naj bi se sistem uporabljal;</w:t>
      </w:r>
      <w:r>
        <w:rPr>
          <w:sz w:val="22"/>
          <w:rFonts w:ascii="Arial" w:hAnsi="Arial"/>
        </w:rPr>
        <w:t xml:space="preserve"> </w:t>
      </w:r>
      <w:r>
        <w:rPr>
          <w:sz w:val="22"/>
          <w:rFonts w:ascii="Arial" w:hAnsi="Arial"/>
        </w:rPr>
        <w:t xml:space="preserve">glavnimi izbirami razvrstitve;</w:t>
      </w:r>
      <w:r>
        <w:rPr>
          <w:sz w:val="22"/>
          <w:rFonts w:ascii="Arial" w:hAnsi="Arial"/>
        </w:rPr>
        <w:t xml:space="preserve"> </w:t>
      </w:r>
      <w:r>
        <w:rPr>
          <w:sz w:val="22"/>
          <w:rFonts w:ascii="Arial" w:hAnsi="Arial"/>
        </w:rPr>
        <w:t xml:space="preserve">informacijami o tem, kaj naj bi sistem optimiziral in kako pomembni so različni parametri;</w:t>
      </w:r>
      <w:r>
        <w:rPr>
          <w:sz w:val="22"/>
          <w:rFonts w:ascii="Arial" w:hAnsi="Arial"/>
        </w:rPr>
        <w:t xml:space="preserve"> </w:t>
      </w:r>
      <w:r>
        <w:rPr>
          <w:sz w:val="22"/>
          <w:rFonts w:ascii="Arial" w:hAnsi="Arial"/>
        </w:rPr>
        <w:t xml:space="preserve">opisom pričakovanih izhodnih podatkov sistema in njihove kakovosti;</w:t>
      </w:r>
      <w:r>
        <w:rPr>
          <w:sz w:val="22"/>
          <w:rFonts w:ascii="Arial" w:hAnsi="Arial"/>
        </w:rPr>
        <w:t xml:space="preserve"> </w:t>
      </w:r>
      <w:r>
        <w:rPr>
          <w:sz w:val="22"/>
          <w:rFonts w:ascii="Arial" w:hAnsi="Arial"/>
        </w:rPr>
        <w:t xml:space="preserve">odločitvami o morebitnih kompromisih glede tehničnih rešitev, sprejetih za izpolnitev zahtev iz teh VPK UI visokega tveganja;</w:t>
      </w:r>
    </w:p>
    <w:p w14:paraId="2AB4A336"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opisom arhitekture sistema, ki pojasnjuje, kako se sestavni deli programske opreme medsebojno nadgrajujejo ali vzajemno učinkujejo in so vključeni v celotno obdelavo;</w:t>
      </w:r>
      <w:r>
        <w:rPr>
          <w:sz w:val="22"/>
          <w:rFonts w:ascii="Arial" w:hAnsi="Arial"/>
        </w:rPr>
        <w:t xml:space="preserve"> </w:t>
      </w:r>
      <w:r>
        <w:rPr>
          <w:sz w:val="22"/>
          <w:rFonts w:ascii="Arial" w:hAnsi="Arial"/>
        </w:rPr>
        <w:t xml:space="preserve">računalniškimi viri, uporabljenimi za razvoj, učenje, testiranje in validacijo umetnointeligenčnega sistema;</w:t>
      </w:r>
    </w:p>
    <w:p w14:paraId="6EE60D08" w14:textId="7C674916"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po potrebi zahtevami glede podatkov v zvezi s podatkovnimi listi, ki opisujejo metodologije in tehnike učenja ter uporabljene nabore učnih podatkov, vključno s splošnim opisom teh naborov podatkov, informacijami o njihovem izvoru, obsegu in glavnih značilnostih;</w:t>
      </w:r>
      <w:r>
        <w:rPr>
          <w:sz w:val="22"/>
          <w:rFonts w:ascii="Arial" w:hAnsi="Arial"/>
        </w:rPr>
        <w:t xml:space="preserve"> </w:t>
      </w:r>
      <w:r>
        <w:rPr>
          <w:sz w:val="22"/>
          <w:rFonts w:ascii="Arial" w:hAnsi="Arial"/>
        </w:rPr>
        <w:t xml:space="preserve">načinom, kako so bili podatki pridobljeni in izbrani;</w:t>
      </w:r>
      <w:r>
        <w:rPr>
          <w:sz w:val="22"/>
          <w:rFonts w:ascii="Arial" w:hAnsi="Arial"/>
        </w:rPr>
        <w:t xml:space="preserve"> </w:t>
      </w:r>
      <w:r>
        <w:rPr>
          <w:sz w:val="22"/>
          <w:rFonts w:ascii="Arial" w:hAnsi="Arial"/>
        </w:rPr>
        <w:t xml:space="preserve">postopki označevanja (npr. za nadzorovano učenje), metodologijami čiščenja podatkov (npr. odkrivanje osamelcev);</w:t>
      </w:r>
    </w:p>
    <w:p w14:paraId="0A8ED183" w14:textId="177B1273" w:rsidR="009B4B27" w:rsidRPr="00F973AB" w:rsidRDefault="009B4B27" w:rsidP="009B4B27">
      <w:pPr>
        <w:pStyle w:val="doLijstnummering5"/>
        <w:numPr>
          <w:ilvl w:val="1"/>
          <w:numId w:val="9"/>
        </w:numPr>
        <w:rPr>
          <w:sz w:val="22"/>
          <w:szCs w:val="22"/>
          <w:rFonts w:ascii="Arial" w:hAnsi="Arial" w:cs="Arial"/>
        </w:rPr>
      </w:pPr>
      <w:r>
        <w:rPr>
          <w:sz w:val="22"/>
          <w:rFonts w:ascii="Arial" w:hAnsi="Arial"/>
        </w:rPr>
        <w:t xml:space="preserve">oceno potrebnih ukrepov za človeški nadzor v skladu s temi VPK UI visokega tveganja, vključno z oceno potrebnih tehničnih ukrepov, ki javni organizaciji olajšajo razlago izhodnih podatkov umetnointeligenčnih sistemov, v skladu s temi VPK UI visokega tveganja;</w:t>
      </w:r>
    </w:p>
    <w:p w14:paraId="24084DC2" w14:textId="677F870A"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če je primerno, podrobnim opisom vnaprej določenih sprememb umetnointeligenčnega sistema in njegovega delovanja, skupaj z vsemi ustreznimi informacijami v zvezi s tehničnimi rešitvami, sprejetimi za zagotovitev stalne skladnosti umetnointeligenčnega sistema z ustreznimi zahtevami iz teh VPK UI visokega tveganja;</w:t>
      </w:r>
    </w:p>
    <w:p w14:paraId="6D9BC3AC" w14:textId="348AD9CB"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uporabljenimi postopki validacije in testiranja, vključno z informacijami o uporabljenih validacijskih in testnih podatkih ter njihovih glavnih značilnostih;</w:t>
      </w:r>
      <w:r>
        <w:rPr>
          <w:sz w:val="22"/>
          <w:rFonts w:ascii="Arial" w:hAnsi="Arial"/>
        </w:rPr>
        <w:t xml:space="preserve"> </w:t>
      </w:r>
      <w:r>
        <w:rPr>
          <w:sz w:val="22"/>
          <w:rFonts w:ascii="Arial" w:hAnsi="Arial"/>
        </w:rPr>
        <w:t xml:space="preserve">metrikami, uporabljenimi za merjenje točnosti, robustnosti in skladnosti z drugimi ustreznimi zahtevami iz teh VPK UI visokega tveganja, pa tudi za merjenje potencialno diskriminatornih vplivov;</w:t>
      </w:r>
      <w:r>
        <w:rPr>
          <w:sz w:val="22"/>
          <w:rFonts w:ascii="Arial" w:hAnsi="Arial"/>
        </w:rPr>
        <w:t xml:space="preserve"> </w:t>
      </w:r>
      <w:r>
        <w:rPr>
          <w:sz w:val="22"/>
          <w:rFonts w:ascii="Arial" w:hAnsi="Arial"/>
        </w:rPr>
        <w:t xml:space="preserve">dnevniki testiranj in vsemi poročili o testiranjih z datumi in podpisi odgovornih oseb, tudi v zvezi z vnaprej določenimi spremembami iz točke 2.5;</w:t>
      </w:r>
    </w:p>
    <w:p w14:paraId="0BAE802B" w14:textId="77777777" w:rsidR="00CE2EF9" w:rsidRPr="00F973AB" w:rsidRDefault="00CE2EF9" w:rsidP="00CE2EF9">
      <w:pPr>
        <w:pStyle w:val="doLijstnummering5"/>
        <w:numPr>
          <w:ilvl w:val="1"/>
          <w:numId w:val="9"/>
        </w:numPr>
        <w:rPr>
          <w:sz w:val="22"/>
          <w:szCs w:val="22"/>
          <w:rFonts w:ascii="Arial" w:hAnsi="Arial" w:cs="Arial"/>
        </w:rPr>
      </w:pPr>
      <w:r>
        <w:rPr>
          <w:sz w:val="22"/>
          <w:rFonts w:ascii="Arial" w:hAnsi="Arial"/>
        </w:rPr>
        <w:t xml:space="preserve">vzpostavljenimi ukrepi za kibernetsko varnost;</w:t>
      </w:r>
    </w:p>
    <w:p w14:paraId="4077ADA4" w14:textId="77777777" w:rsidR="00CE2EF9" w:rsidRPr="00F973AB" w:rsidRDefault="00CE2EF9" w:rsidP="00CE2EF9">
      <w:pPr>
        <w:pStyle w:val="doLijstnummering5"/>
        <w:numPr>
          <w:ilvl w:val="0"/>
          <w:numId w:val="0"/>
        </w:numPr>
        <w:ind w:left="1702"/>
        <w:rPr>
          <w:rFonts w:ascii="Arial" w:hAnsi="Arial" w:cs="Arial"/>
          <w:sz w:val="22"/>
          <w:szCs w:val="22"/>
        </w:rPr>
      </w:pPr>
    </w:p>
    <w:p w14:paraId="4A4D3303" w14:textId="7AE1D309" w:rsidR="00CE2EF9" w:rsidRPr="00F973AB" w:rsidRDefault="00052363" w:rsidP="00564A63">
      <w:pPr>
        <w:pStyle w:val="doLijstnummering5"/>
        <w:rPr>
          <w:sz w:val="22"/>
          <w:szCs w:val="22"/>
          <w:rFonts w:ascii="Arial" w:hAnsi="Arial" w:cs="Arial"/>
        </w:rPr>
      </w:pPr>
      <w:r>
        <w:rPr>
          <w:sz w:val="22"/>
          <w:rFonts w:ascii="Arial" w:hAnsi="Arial"/>
        </w:rPr>
        <w:t xml:space="preserve">podrobne informacije o spremljanju, delovanju in nadzoru umetnointeligenčnega sistema, zlasti glede:</w:t>
      </w:r>
      <w:r>
        <w:rPr>
          <w:sz w:val="22"/>
          <w:rFonts w:ascii="Arial" w:hAnsi="Arial"/>
        </w:rPr>
        <w:t xml:space="preserve"> </w:t>
      </w:r>
      <w:r>
        <w:rPr>
          <w:sz w:val="22"/>
          <w:rFonts w:ascii="Arial" w:hAnsi="Arial"/>
        </w:rPr>
        <w:t xml:space="preserve">njegovih zmogljivosti in omejitev delovanja, vključno s stopnjami točnosti za določene osebe ali skupine oseb, za katere naj bi se sistem uporabljal, in splošno pričakovano stopnjo točnosti glede na predvideni namen;</w:t>
      </w:r>
      <w:r>
        <w:rPr>
          <w:sz w:val="22"/>
          <w:rFonts w:ascii="Arial" w:hAnsi="Arial"/>
        </w:rPr>
        <w:t xml:space="preserve"> </w:t>
      </w:r>
      <w:r>
        <w:rPr>
          <w:sz w:val="22"/>
          <w:rFonts w:ascii="Arial" w:hAnsi="Arial"/>
        </w:rPr>
        <w:t xml:space="preserve">predvidljivih nenamernih rezultatov in virov tveganj za zdravje in varnost, temeljne pravice in diskriminacijo glede na predvideni namen umetnointeligenčnega sistema;</w:t>
      </w:r>
    </w:p>
    <w:p w14:paraId="0EAACA0B" w14:textId="77777777" w:rsidR="00CE2EF9" w:rsidRPr="00F973AB" w:rsidRDefault="00CE2EF9" w:rsidP="00CE2EF9">
      <w:pPr>
        <w:pStyle w:val="doLijstnummering5"/>
        <w:numPr>
          <w:ilvl w:val="0"/>
          <w:numId w:val="0"/>
        </w:numPr>
        <w:ind w:left="851"/>
        <w:rPr>
          <w:rFonts w:ascii="Arial" w:hAnsi="Arial" w:cs="Arial"/>
          <w:sz w:val="22"/>
          <w:szCs w:val="22"/>
        </w:rPr>
      </w:pPr>
    </w:p>
    <w:p w14:paraId="4915B434" w14:textId="1C009D58" w:rsidR="009B4B27" w:rsidRPr="00F973AB" w:rsidRDefault="00052363" w:rsidP="00CE2EF9">
      <w:pPr>
        <w:pStyle w:val="doLijstnummering5"/>
        <w:rPr>
          <w:sz w:val="22"/>
          <w:szCs w:val="22"/>
          <w:rFonts w:ascii="Arial" w:hAnsi="Arial" w:cs="Arial"/>
        </w:rPr>
      </w:pPr>
      <w:r>
        <w:rPr>
          <w:sz w:val="22"/>
          <w:rFonts w:ascii="Arial" w:hAnsi="Arial"/>
        </w:rPr>
        <w:t xml:space="preserve">opis ustreznosti metrik zmogljivosti za umetnointeligenčni sistem;</w:t>
      </w:r>
    </w:p>
    <w:p w14:paraId="60AF0F2C" w14:textId="77777777" w:rsidR="009B4B27" w:rsidRPr="00F973AB" w:rsidRDefault="009B4B27" w:rsidP="00564A63">
      <w:pPr>
        <w:pStyle w:val="doLijstnummering5"/>
        <w:numPr>
          <w:ilvl w:val="0"/>
          <w:numId w:val="0"/>
        </w:numPr>
        <w:ind w:left="851"/>
        <w:rPr>
          <w:rFonts w:ascii="Arial" w:hAnsi="Arial" w:cs="Arial"/>
          <w:sz w:val="22"/>
          <w:szCs w:val="22"/>
        </w:rPr>
      </w:pPr>
    </w:p>
    <w:p w14:paraId="36E5F47C" w14:textId="01DBF04B" w:rsidR="00CE2EF9" w:rsidRPr="00F973AB" w:rsidRDefault="00052363" w:rsidP="00CE2EF9">
      <w:pPr>
        <w:pStyle w:val="doLijstnummering5"/>
        <w:rPr>
          <w:sz w:val="22"/>
          <w:szCs w:val="22"/>
          <w:rFonts w:ascii="Arial" w:hAnsi="Arial" w:cs="Arial"/>
        </w:rPr>
      </w:pPr>
      <w:r>
        <w:rPr>
          <w:sz w:val="22"/>
          <w:rFonts w:ascii="Arial" w:hAnsi="Arial"/>
        </w:rPr>
        <w:t xml:space="preserve">podroben opis sistema za obvladovanje tveganja v skladu s členom 2;</w:t>
      </w:r>
    </w:p>
    <w:p w14:paraId="2EE1094C" w14:textId="77777777" w:rsidR="00CE2EF9" w:rsidRPr="00F973AB" w:rsidRDefault="00CE2EF9" w:rsidP="00CE2EF9">
      <w:pPr>
        <w:pStyle w:val="doLijstnummering5"/>
        <w:numPr>
          <w:ilvl w:val="0"/>
          <w:numId w:val="0"/>
        </w:numPr>
        <w:ind w:left="851"/>
        <w:rPr>
          <w:rFonts w:ascii="Arial" w:hAnsi="Arial" w:cs="Arial"/>
          <w:sz w:val="22"/>
          <w:szCs w:val="22"/>
        </w:rPr>
      </w:pPr>
    </w:p>
    <w:p w14:paraId="0A2E70B2" w14:textId="35CCEBD9" w:rsidR="001C5152" w:rsidRPr="00F973AB" w:rsidRDefault="00052363" w:rsidP="001C5152">
      <w:pPr>
        <w:pStyle w:val="doLijstnummering5"/>
        <w:rPr>
          <w:sz w:val="22"/>
          <w:szCs w:val="22"/>
          <w:rFonts w:ascii="Arial" w:hAnsi="Arial" w:cs="Arial"/>
        </w:rPr>
      </w:pPr>
      <w:r>
        <w:rPr>
          <w:sz w:val="22"/>
          <w:rFonts w:ascii="Arial" w:hAnsi="Arial"/>
        </w:rPr>
        <w:t xml:space="preserve">opis morebitnih pomembnih sprememb sistema, ki jih dobavitelj izvede v njegovem življenjskem ciklu.</w:t>
      </w:r>
      <w:r>
        <w:rPr>
          <w:sz w:val="22"/>
          <w:rFonts w:ascii="Arial" w:hAnsi="Arial"/>
        </w:rPr>
        <w:br w:type="page"/>
      </w:r>
    </w:p>
    <w:p w14:paraId="32A6061A" w14:textId="77777777" w:rsidR="00CE2EF9" w:rsidRPr="00F973AB" w:rsidRDefault="00CE2EF9" w:rsidP="00A74620">
      <w:pPr>
        <w:spacing w:after="360"/>
        <w:rPr>
          <w:b/>
          <w:sz w:val="26"/>
          <w:szCs w:val="26"/>
          <w:rFonts w:ascii="Arial" w:hAnsi="Arial" w:cs="Arial"/>
        </w:rPr>
      </w:pPr>
      <w:r>
        <w:rPr>
          <w:b/>
          <w:sz w:val="26"/>
          <w:rFonts w:ascii="Arial" w:hAnsi="Arial"/>
        </w:rPr>
        <w:t xml:space="preserve">Priloga D – Navodila za uporabo</w:t>
      </w:r>
    </w:p>
    <w:p w14:paraId="2644D815" w14:textId="77777777" w:rsidR="00CE2EF9" w:rsidRPr="00F973AB" w:rsidRDefault="00CE2EF9" w:rsidP="00CE2EF9">
      <w:pPr>
        <w:spacing w:after="210"/>
        <w:jc w:val="both"/>
        <w:rPr>
          <w:sz w:val="22"/>
          <w:szCs w:val="22"/>
          <w:rFonts w:ascii="Arial" w:hAnsi="Arial" w:cs="Arial"/>
        </w:rPr>
      </w:pPr>
      <w:r>
        <w:rPr>
          <w:sz w:val="22"/>
          <w:rFonts w:ascii="Arial" w:hAnsi="Arial"/>
        </w:rPr>
        <w:t xml:space="preserve">Navodila za uporabo vsebujejo vsaj naslednje informacije, kot velja za umetnointeligenčni sistem:</w:t>
      </w:r>
    </w:p>
    <w:p w14:paraId="3A225FCB"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istovetnost in kontaktne podatke dobavitelja in njegovih pooblaščenih zastopnikov, kadar ti obstajajo;</w:t>
      </w:r>
    </w:p>
    <w:p w14:paraId="53C1B122" w14:textId="77777777" w:rsidR="00CE2EF9" w:rsidRPr="00F973AB" w:rsidRDefault="00CE2EF9" w:rsidP="00CE2EF9">
      <w:pPr>
        <w:pStyle w:val="doLijstnummering5"/>
        <w:numPr>
          <w:ilvl w:val="0"/>
          <w:numId w:val="0"/>
        </w:numPr>
        <w:ind w:left="851"/>
        <w:rPr>
          <w:rFonts w:ascii="Arial" w:hAnsi="Arial" w:cs="Arial"/>
          <w:sz w:val="22"/>
          <w:szCs w:val="22"/>
        </w:rPr>
      </w:pPr>
    </w:p>
    <w:p w14:paraId="48B53CA5"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značilnosti, zmogljivosti in omejitve delovanja umetnointeligenčnega sistema, ki po potrebi vključujejo:</w:t>
      </w:r>
    </w:p>
    <w:p w14:paraId="6BE450DE" w14:textId="7777777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predvideni namen;</w:t>
      </w:r>
    </w:p>
    <w:p w14:paraId="30FF4711" w14:textId="452EB214"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raven točnosti, vključno s pripadajočimi metrikami, robustnosti in kibernetske varnosti iz člena 8, na podlagi katere je bil umetnointeligenčni sistem testiran in validiran ter ki se lahko pričakuje, pa tudi vse jasno znane in predvidljive okoliščine, ki bi lahko vplivale na to pričakovano raven točnosti, robustnosti in kibernetske varnosti;</w:t>
      </w:r>
    </w:p>
    <w:p w14:paraId="4C5618BD" w14:textId="401908F7" w:rsidR="00CE2EF9" w:rsidRPr="00F973AB" w:rsidRDefault="00CE2EF9" w:rsidP="00CE2EF9">
      <w:pPr>
        <w:pStyle w:val="doLijstnummering5"/>
        <w:numPr>
          <w:ilvl w:val="1"/>
          <w:numId w:val="10"/>
        </w:numPr>
        <w:rPr>
          <w:sz w:val="22"/>
          <w:szCs w:val="22"/>
          <w:rFonts w:ascii="Arial" w:hAnsi="Arial" w:cs="Arial"/>
        </w:rPr>
      </w:pPr>
      <w:r>
        <w:rPr>
          <w:sz w:val="22"/>
          <w:rFonts w:ascii="Arial" w:hAnsi="Arial"/>
        </w:rPr>
        <w:t xml:space="preserve">vse znane ali predvidljive okoliščine, povezane z uporabo umetnointeligenčnega sistema v skladu s predvidenim namenom ali v razmerah razumno predvidljive napačne uporabe, ki lahko povzročijo tveganja za zdravje in varnost ali temeljne pravice;</w:t>
      </w:r>
    </w:p>
    <w:p w14:paraId="1DFFE207" w14:textId="1B79CC04"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po potrebi tehnične zmogljivosti in značilnosti umetnointeligenčnega sistema za zagotavljanje informacij, ki so pomembne za pojasnitev njegovih izhodnih podatkov;</w:t>
      </w:r>
      <w:r>
        <w:rPr>
          <w:sz w:val="22"/>
          <w:rFonts w:ascii="Arial" w:hAnsi="Arial"/>
        </w:rPr>
        <w:cr/>
      </w:r>
    </w:p>
    <w:p w14:paraId="7C8EF870" w14:textId="2A947897" w:rsidR="00CE2EF9" w:rsidRPr="00F973AB" w:rsidRDefault="00D3678A" w:rsidP="00D3678A">
      <w:pPr>
        <w:pStyle w:val="doLijstnummering5"/>
        <w:numPr>
          <w:ilvl w:val="1"/>
          <w:numId w:val="10"/>
        </w:numPr>
        <w:rPr>
          <w:sz w:val="22"/>
          <w:szCs w:val="22"/>
          <w:rFonts w:ascii="Arial" w:hAnsi="Arial" w:cs="Arial"/>
        </w:rPr>
      </w:pPr>
      <w:r>
        <w:rPr>
          <w:sz w:val="22"/>
          <w:rFonts w:ascii="Arial" w:hAnsi="Arial"/>
        </w:rPr>
        <w:t xml:space="preserve">kadar je primerno, njegovo zmogljivost v zvezi z določenimi osebami ali skupinami oseb, za katere naj bi se umetnointeligenčni sistem uporabljal;</w:t>
      </w:r>
    </w:p>
    <w:p w14:paraId="154A99A7" w14:textId="77777777" w:rsidR="002F066E" w:rsidRDefault="00D3678A" w:rsidP="002F066E">
      <w:pPr>
        <w:pStyle w:val="doLijstnummering5"/>
        <w:numPr>
          <w:ilvl w:val="1"/>
          <w:numId w:val="10"/>
        </w:numPr>
        <w:rPr>
          <w:sz w:val="22"/>
          <w:szCs w:val="22"/>
          <w:rFonts w:ascii="Arial" w:hAnsi="Arial" w:cs="Arial"/>
        </w:rPr>
      </w:pPr>
      <w:r>
        <w:rPr>
          <w:sz w:val="22"/>
          <w:rFonts w:ascii="Arial" w:hAnsi="Arial"/>
        </w:rPr>
        <w:t xml:space="preserve">kadar je primerno, specifikacije za vhodne podatke ali katere koli druge ustrezne informacije v zvezi z uporabljenimi nabori učnih, validacijskih in testnih podatkov, ob upoštevanju predvidenega namena umetnointeligenčnega sistema;</w:t>
      </w:r>
    </w:p>
    <w:p w14:paraId="5C4B93A6" w14:textId="6AE60494" w:rsidR="00CE2EF9" w:rsidRPr="002F066E" w:rsidRDefault="00D3678A" w:rsidP="002F066E">
      <w:pPr>
        <w:pStyle w:val="doLijstnummering5"/>
        <w:numPr>
          <w:ilvl w:val="1"/>
          <w:numId w:val="10"/>
        </w:numPr>
        <w:rPr>
          <w:sz w:val="22"/>
          <w:szCs w:val="22"/>
          <w:rFonts w:ascii="Arial" w:hAnsi="Arial" w:cs="Arial"/>
        </w:rPr>
      </w:pPr>
      <w:r>
        <w:rPr>
          <w:sz w:val="22"/>
          <w:rFonts w:ascii="Arial" w:hAnsi="Arial"/>
        </w:rPr>
        <w:t xml:space="preserve">po potrebi informacije, da lahko javna organizacija razlaga izhodne podatke umetnointeligenčnega sistema in jih ustrezno uporablja;</w:t>
      </w:r>
      <w:r>
        <w:rPr>
          <w:sz w:val="22"/>
          <w:rFonts w:ascii="Arial" w:hAnsi="Arial"/>
        </w:rPr>
        <w:cr/>
      </w:r>
    </w:p>
    <w:p w14:paraId="5A6C2171"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morebitne spremembe umetnointeligenčnega sistema in njegove zmogljivosti, ki jih je dobavitelj vnaprej določil;</w:t>
      </w:r>
      <w:r>
        <w:rPr>
          <w:sz w:val="22"/>
          <w:rFonts w:ascii="Arial" w:hAnsi="Arial"/>
        </w:rPr>
        <w:t xml:space="preserve"> </w:t>
      </w:r>
    </w:p>
    <w:p w14:paraId="014BD99A" w14:textId="77777777" w:rsidR="00CE2EF9" w:rsidRPr="00F973AB" w:rsidRDefault="00CE2EF9" w:rsidP="00CE2EF9">
      <w:pPr>
        <w:pStyle w:val="doLijstnummering5"/>
        <w:numPr>
          <w:ilvl w:val="0"/>
          <w:numId w:val="0"/>
        </w:numPr>
        <w:ind w:left="851"/>
        <w:rPr>
          <w:rFonts w:ascii="Arial" w:hAnsi="Arial" w:cs="Arial"/>
          <w:sz w:val="22"/>
          <w:szCs w:val="22"/>
        </w:rPr>
      </w:pPr>
    </w:p>
    <w:p w14:paraId="55E78B7C" w14:textId="77777777" w:rsidR="00CE2EF9" w:rsidRPr="00F973AB" w:rsidRDefault="00CE2EF9" w:rsidP="00CE2EF9">
      <w:pPr>
        <w:pStyle w:val="doLijstnummering5"/>
        <w:numPr>
          <w:ilvl w:val="0"/>
          <w:numId w:val="10"/>
        </w:numPr>
        <w:rPr>
          <w:sz w:val="22"/>
          <w:szCs w:val="22"/>
          <w:rFonts w:ascii="Arial" w:hAnsi="Arial" w:cs="Arial"/>
        </w:rPr>
      </w:pPr>
      <w:r>
        <w:rPr>
          <w:sz w:val="22"/>
          <w:rFonts w:ascii="Arial" w:hAnsi="Arial"/>
        </w:rPr>
        <w:t xml:space="preserve">ukrepe za človeški nadzor iz </w:t>
      </w:r>
      <w:bookmarkStart w:id="3" w:name="OpenAt"/>
      <w:r>
        <w:rPr>
          <w:sz w:val="22"/>
          <w:rFonts w:ascii="Arial" w:hAnsi="Arial"/>
        </w:rPr>
        <w:t xml:space="preserve">člena</w:t>
      </w:r>
      <w:bookmarkEnd w:id="3"/>
      <w:r>
        <w:rPr>
          <w:sz w:val="22"/>
          <w:rFonts w:ascii="Arial" w:hAnsi="Arial"/>
        </w:rPr>
        <w:t xml:space="preserve"> 7, vključno z vzpostavljenimi tehničnimi ukrepi, ki javni organizaciji olajšajo razlago izhodnih podatkov umetnointeligenčnega sistema;</w:t>
      </w:r>
    </w:p>
    <w:p w14:paraId="2EDF0A23" w14:textId="77777777" w:rsidR="00CE2EF9" w:rsidRPr="00F973AB" w:rsidRDefault="00CE2EF9" w:rsidP="00CE2EF9">
      <w:pPr>
        <w:pStyle w:val="doLijstnummering5"/>
        <w:numPr>
          <w:ilvl w:val="0"/>
          <w:numId w:val="0"/>
        </w:numPr>
        <w:ind w:left="851"/>
        <w:rPr>
          <w:rFonts w:ascii="Arial" w:hAnsi="Arial" w:cs="Arial"/>
          <w:sz w:val="22"/>
          <w:szCs w:val="22"/>
        </w:rPr>
      </w:pPr>
    </w:p>
    <w:p w14:paraId="3D94A9D8" w14:textId="77777777" w:rsidR="00CE2EF9" w:rsidRPr="00F973AB" w:rsidRDefault="00D3678A" w:rsidP="00D3678A">
      <w:pPr>
        <w:pStyle w:val="doLijstnummering5"/>
        <w:numPr>
          <w:ilvl w:val="0"/>
          <w:numId w:val="10"/>
        </w:numPr>
        <w:rPr>
          <w:sz w:val="22"/>
          <w:szCs w:val="22"/>
          <w:rFonts w:ascii="Arial" w:hAnsi="Arial" w:cs="Arial"/>
        </w:rPr>
      </w:pPr>
      <w:r>
        <w:rPr>
          <w:sz w:val="22"/>
          <w:rFonts w:ascii="Arial" w:hAnsi="Arial"/>
        </w:rPr>
        <w:t xml:space="preserve">potrebne računalniške in strojnoopremne vire, pričakovano življenjsko dobo umetnointeligenčnega sistema ter vse potrebne vzdrževalne in oskrbovalne ukrepe, vključno z njihovo pogostostjo, za zagotovitev pravilnega delovanja umetnointeligenčnega sistema, tudi kar zadeva posodobitve programske opreme;</w:t>
      </w:r>
    </w:p>
    <w:p w14:paraId="0B44A81A" w14:textId="77777777" w:rsidR="00CE2EF9" w:rsidRPr="00F973AB" w:rsidRDefault="00CE2EF9" w:rsidP="00CE2EF9">
      <w:pPr>
        <w:pStyle w:val="doLijstnummering5"/>
        <w:numPr>
          <w:ilvl w:val="0"/>
          <w:numId w:val="0"/>
        </w:numPr>
        <w:ind w:left="851"/>
        <w:rPr>
          <w:rFonts w:ascii="Arial" w:hAnsi="Arial" w:cs="Arial"/>
          <w:sz w:val="22"/>
          <w:szCs w:val="22"/>
        </w:rPr>
      </w:pPr>
    </w:p>
    <w:p w14:paraId="4763F328" w14:textId="112987C6" w:rsidR="00CE2EF9" w:rsidRPr="00F973AB" w:rsidRDefault="00D3678A" w:rsidP="00564A63">
      <w:pPr>
        <w:pStyle w:val="doLijstnummering5"/>
        <w:rPr>
          <w:b/>
        </w:rPr>
      </w:pPr>
      <w:r>
        <w:rPr>
          <w:sz w:val="22"/>
          <w:rFonts w:ascii="Arial" w:hAnsi="Arial"/>
        </w:rPr>
        <w:t xml:space="preserve">po potrebi opis mehanizmov v umetnointeligenčnem sistemu, na podlagi katerih lahko javna organizacija pravilno zbira, hrani in razlaga dnevnike v skladu s členom 5 teh VPK UI visokega tveganja.</w:t>
      </w:r>
      <w:r>
        <w:rPr>
          <w:sz w:val="22"/>
          <w:rFonts w:ascii="Arial" w:hAnsi="Arial"/>
        </w:rPr>
        <w:t xml:space="preserve"> </w:t>
      </w:r>
      <w:r>
        <w:br w:type="page"/>
      </w:r>
    </w:p>
    <w:p w14:paraId="60742357"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Priloga E – Ukrepi za zagotavljanje preglednosti</w:t>
      </w:r>
    </w:p>
    <w:p w14:paraId="627CAA54" w14:textId="014A67DD" w:rsidR="00CE2EF9" w:rsidRPr="00F973AB" w:rsidRDefault="00CE2EF9" w:rsidP="00CE2EF9">
      <w:pPr>
        <w:spacing w:after="210"/>
        <w:jc w:val="both"/>
        <w:rPr>
          <w:i/>
          <w:sz w:val="22"/>
          <w:szCs w:val="22"/>
          <w:rFonts w:ascii="Arial" w:hAnsi="Arial" w:cs="Arial"/>
        </w:rPr>
      </w:pPr>
      <w:r>
        <w:rPr>
          <w:i/>
          <w:sz w:val="22"/>
          <w:rFonts w:ascii="Arial" w:hAnsi="Arial"/>
        </w:rPr>
        <w:t xml:space="preserve">Tu opišite tehnične in organizacijske ukrepe, ki jih mora izvajati dobavitelj, da zagotovi preglednost v skladu s členom 6 VPK UI visokega tveganja.</w:t>
      </w:r>
    </w:p>
    <w:p w14:paraId="639F3DAB" w14:textId="77777777" w:rsidR="00CE2EF9" w:rsidRPr="00F973AB" w:rsidRDefault="00CE2EF9" w:rsidP="00CE2EF9">
      <w:pPr>
        <w:spacing w:after="210"/>
        <w:jc w:val="both"/>
        <w:rPr>
          <w:b/>
          <w:sz w:val="22"/>
          <w:szCs w:val="22"/>
          <w:rFonts w:ascii="Arial" w:hAnsi="Arial" w:cs="Arial"/>
        </w:rPr>
      </w:pPr>
      <w:r>
        <w:br w:type="page"/>
      </w:r>
    </w:p>
    <w:p w14:paraId="6F0DAB33"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Priloga F – Ukrepi za zagotavljanje človeškega nadzora</w:t>
      </w:r>
    </w:p>
    <w:p w14:paraId="7A6DBACF" w14:textId="1E7F2DDA" w:rsidR="00CE2EF9" w:rsidRPr="00F973AB" w:rsidRDefault="00CE2EF9" w:rsidP="00CE2EF9">
      <w:pPr>
        <w:spacing w:after="210"/>
        <w:jc w:val="both"/>
        <w:rPr>
          <w:i/>
          <w:sz w:val="22"/>
          <w:szCs w:val="22"/>
          <w:rFonts w:ascii="Arial" w:hAnsi="Arial" w:cs="Arial"/>
        </w:rPr>
      </w:pPr>
      <w:r>
        <w:rPr>
          <w:i/>
          <w:sz w:val="22"/>
          <w:rFonts w:ascii="Arial" w:hAnsi="Arial"/>
        </w:rPr>
        <w:t xml:space="preserve">Tu opišite tehnične in organizacijske ukrepe, ki jih mora izvajati dobavitelj, da zagotovi človeški nadzor v skladu s členom 7 VPK UI visokega tveganja.</w:t>
      </w:r>
    </w:p>
    <w:p w14:paraId="5EA49DFE" w14:textId="77777777" w:rsidR="00CE2EF9" w:rsidRPr="00F973AB" w:rsidRDefault="00CE2EF9" w:rsidP="00CE2EF9">
      <w:pPr>
        <w:spacing w:after="210"/>
        <w:jc w:val="both"/>
        <w:rPr>
          <w:b/>
          <w:sz w:val="22"/>
          <w:szCs w:val="22"/>
          <w:rFonts w:ascii="Arial" w:hAnsi="Arial" w:cs="Arial"/>
        </w:rPr>
      </w:pPr>
      <w:r>
        <w:br w:type="page"/>
      </w:r>
    </w:p>
    <w:p w14:paraId="6C4E10C8"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Priloga G – Ravni točnosti</w:t>
      </w:r>
    </w:p>
    <w:p w14:paraId="09E6BDFF"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Tu opišite zahtevane ravni točnosti.</w:t>
      </w:r>
    </w:p>
    <w:p w14:paraId="7413A47E" w14:textId="77777777" w:rsidR="00CE2EF9" w:rsidRPr="00F973AB" w:rsidRDefault="00CE2EF9" w:rsidP="00CE2EF9">
      <w:pPr>
        <w:spacing w:after="210"/>
        <w:jc w:val="both"/>
        <w:rPr>
          <w:i/>
          <w:sz w:val="22"/>
          <w:szCs w:val="22"/>
          <w:rFonts w:ascii="Arial" w:hAnsi="Arial" w:cs="Arial"/>
        </w:rPr>
      </w:pPr>
      <w:r>
        <w:br w:type="page"/>
      </w:r>
    </w:p>
    <w:p w14:paraId="309A7334" w14:textId="77777777" w:rsidR="00CE2EF9" w:rsidRPr="00F973AB" w:rsidRDefault="00CE2EF9" w:rsidP="00A74620">
      <w:pPr>
        <w:spacing w:after="360"/>
        <w:jc w:val="both"/>
        <w:rPr>
          <w:b/>
          <w:sz w:val="26"/>
          <w:szCs w:val="26"/>
          <w:rFonts w:ascii="Arial" w:hAnsi="Arial" w:cs="Arial"/>
        </w:rPr>
      </w:pPr>
      <w:r>
        <w:rPr>
          <w:b/>
          <w:sz w:val="26"/>
          <w:rFonts w:ascii="Arial" w:hAnsi="Arial"/>
        </w:rPr>
        <w:t xml:space="preserve">Priloga H – Ukrepi za zagotavljanje ustrezne ravni robustnosti, varnosti in kibernetske varnosti</w:t>
      </w:r>
    </w:p>
    <w:p w14:paraId="30426E6E" w14:textId="100ED041" w:rsidR="00CE2EF9" w:rsidRPr="00F973AB" w:rsidRDefault="00CE2EF9" w:rsidP="00CE2EF9">
      <w:pPr>
        <w:spacing w:after="210"/>
        <w:jc w:val="both"/>
        <w:rPr>
          <w:i/>
          <w:sz w:val="22"/>
          <w:szCs w:val="22"/>
          <w:rFonts w:ascii="Arial" w:hAnsi="Arial" w:cs="Arial"/>
        </w:rPr>
      </w:pPr>
      <w:r>
        <w:rPr>
          <w:i/>
          <w:sz w:val="22"/>
          <w:rFonts w:ascii="Arial" w:hAnsi="Arial"/>
        </w:rPr>
        <w:t xml:space="preserve">Tu opišite tehnične in organizacijske ukrepe, ki jih mora izvajati dobavitelj, da zagotovi ustrezno raven robustnosti, varnosti in kibernetske varnosti v skladu s členom 8 VPK UI visokega tveganja.</w:t>
      </w:r>
    </w:p>
    <w:p w14:paraId="7F9331F2" w14:textId="77777777" w:rsidR="00CE2EF9" w:rsidRPr="00F973AB" w:rsidRDefault="00CE2EF9" w:rsidP="00CE2EF9">
      <w:pPr>
        <w:spacing w:after="210"/>
        <w:jc w:val="both"/>
        <w:rPr>
          <w:i/>
          <w:sz w:val="22"/>
          <w:szCs w:val="22"/>
          <w:rFonts w:ascii="Arial" w:hAnsi="Arial" w:cs="Arial"/>
        </w:rPr>
      </w:pPr>
      <w:r>
        <w:rPr>
          <w:i/>
          <w:sz w:val="22"/>
          <w:rFonts w:ascii="Arial" w:hAnsi="Arial"/>
        </w:rPr>
        <w:t xml:space="preserve">Ti ukrepi morajo zagotavljati, da je umetnointeligenčni sistem čim bolj odporen proti napakam, okvaram ali neskladnostim, ki se lahko pojavijo v sistemu ali okolju, v katerem sistem deluje, zlasti zaradi njegove interakcije s fizičnimi osebami ali drugimi sistemi.</w:t>
      </w:r>
    </w:p>
    <w:p w14:paraId="4CF015C3" w14:textId="3A128485" w:rsidR="00CE2EF9" w:rsidRPr="00F973AB" w:rsidRDefault="00CE2EF9" w:rsidP="00CE2EF9">
      <w:pPr>
        <w:spacing w:after="210"/>
        <w:jc w:val="both"/>
        <w:rPr>
          <w:i/>
          <w:sz w:val="22"/>
          <w:szCs w:val="22"/>
          <w:rFonts w:ascii="Arial" w:hAnsi="Arial" w:cs="Arial"/>
        </w:rPr>
      </w:pPr>
      <w:r>
        <w:rPr>
          <w:i/>
          <w:sz w:val="22"/>
          <w:rFonts w:ascii="Arial" w:hAnsi="Arial"/>
        </w:rPr>
        <w:t xml:space="preserve">Umetnointeligenčni sistem je odporen proti poskusom nepooblaščenih tretjih oseb, da bi z izkoriščanjem šibkih točk sistema spremenili njegovo uporabo, vedenje, izhodne podatke ali zmogljivost.</w:t>
      </w:r>
      <w:r>
        <w:rPr>
          <w:i/>
          <w:sz w:val="22"/>
          <w:rFonts w:ascii="Arial" w:hAnsi="Arial"/>
        </w:rPr>
        <w:t xml:space="preserve"> </w:t>
      </w:r>
      <w:r>
        <w:rPr>
          <w:i/>
          <w:sz w:val="22"/>
          <w:rFonts w:ascii="Arial" w:hAnsi="Arial"/>
        </w:rPr>
        <w:t xml:space="preserve">Tehnične rešitve za odpravljanje šibkih točk, značilnih za umetno inteligenco, lahko po potrebi vključujejo ukrepe za preprečevanje, odkrivanje, odzivanje, reševanje in nadzor v zvezi z napadi, s katerimi se poskuša manipulirati z naborom učnih podatkov („zastrupitev podatkov“) ali prednaučenimi komponentami, uporabljenimi pri učenju („zastrupitev modela“), vhodnimi podatki, katerih namen je povzročiti napako modela („nasprotovalni primeri“ ali „izogibanje modelu“), napadi na zaupnost ali pomanjkljivostmi modela, ki bi lahko povzročile škodljivo odločanje.</w:t>
      </w:r>
    </w:p>
    <w:p w14:paraId="317FB5A1" w14:textId="77777777" w:rsidR="00CE2EF9" w:rsidRPr="00F973AB" w:rsidRDefault="00CE2EF9" w:rsidP="00CE2EF9">
      <w:pPr>
        <w:spacing w:after="210"/>
        <w:jc w:val="both"/>
        <w:rPr>
          <w:rFonts w:ascii="Arial" w:hAnsi="Arial" w:cs="Arial"/>
          <w:i/>
          <w:sz w:val="22"/>
          <w:szCs w:val="22"/>
        </w:rPr>
      </w:pPr>
    </w:p>
    <w:p w14:paraId="0B67A886" w14:textId="77777777" w:rsidR="00CE2EF9" w:rsidRPr="00F973AB" w:rsidRDefault="00CE2EF9" w:rsidP="00CE2EF9">
      <w:pPr>
        <w:spacing w:after="210"/>
        <w:jc w:val="both"/>
        <w:rPr>
          <w:rFonts w:ascii="Arial" w:hAnsi="Arial" w:cs="Arial"/>
          <w:b/>
          <w:sz w:val="22"/>
          <w:szCs w:val="22"/>
        </w:rPr>
      </w:pPr>
    </w:p>
    <w:p w14:paraId="22B8D7A6" w14:textId="77777777" w:rsidR="000F6F09" w:rsidRPr="00F973AB" w:rsidRDefault="000F6F09" w:rsidP="000F6F09">
      <w:pPr>
        <w:rPr>
          <w:rFonts w:ascii="Arial" w:hAnsi="Arial" w:cs="Arial"/>
          <w:sz w:val="22"/>
          <w:szCs w:val="22"/>
          <w:lang w:eastAsia="en-GB"/>
        </w:rPr>
      </w:pPr>
    </w:p>
    <w:p w14:paraId="2835D346" w14:textId="77777777" w:rsidR="000F6F09" w:rsidRPr="00F973AB" w:rsidRDefault="000F6F09" w:rsidP="000F6F09">
      <w:pPr>
        <w:rPr>
          <w:rFonts w:ascii="Arial" w:hAnsi="Arial" w:cs="Arial"/>
          <w:sz w:val="22"/>
          <w:szCs w:val="22"/>
          <w:lang w:eastAsia="en-GB"/>
        </w:rPr>
      </w:pPr>
    </w:p>
    <w:p w14:paraId="33F6E159" w14:textId="77777777" w:rsidR="000F6F09" w:rsidRPr="00F973AB" w:rsidRDefault="000F6F09" w:rsidP="000F6F09">
      <w:pPr>
        <w:rPr>
          <w:rFonts w:ascii="Arial" w:hAnsi="Arial" w:cs="Arial"/>
          <w:sz w:val="22"/>
          <w:szCs w:val="22"/>
          <w:lang w:eastAsia="en-GB"/>
        </w:rPr>
      </w:pPr>
    </w:p>
    <w:sectPr w:rsidR="000F6F09" w:rsidRPr="00F973AB" w:rsidSect="00C56C58">
      <w:headerReference w:type="default" r:id="rId12"/>
      <w:footerReference w:type="even" r:id="rId13"/>
      <w:footerReference w:type="default" r:id="rId14"/>
      <w:headerReference w:type="first" r:id="rId15"/>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1B0583" w14:textId="77777777" w:rsidR="00C96A67" w:rsidRDefault="00C96A67" w:rsidP="000B1A35">
      <w:r>
        <w:separator/>
      </w:r>
    </w:p>
  </w:endnote>
  <w:endnote w:type="continuationSeparator" w:id="0">
    <w:p w14:paraId="5B3F3334" w14:textId="77777777" w:rsidR="00C96A67" w:rsidRDefault="00C96A67" w:rsidP="000B1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Content>
      <w:p w14:paraId="13B88CE4" w14:textId="77777777" w:rsidR="003216B4" w:rsidRDefault="003216B4" w:rsidP="00321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2A01B61C" w14:textId="77777777" w:rsidR="003216B4" w:rsidRDefault="003216B4"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7E86403C" w14:textId="4BEE578E" w:rsidR="003216B4" w:rsidRPr="00B55AC3" w:rsidRDefault="003216B4" w:rsidP="003216B4">
        <w:pPr>
          <w:pStyle w:val="Footer"/>
          <w:framePr w:wrap="none" w:vAnchor="text" w:hAnchor="margin" w:xAlign="right" w:y="1"/>
          <w:rPr>
            <w:rStyle w:val="PageNumber"/>
            <w:b/>
            <w:bCs/>
            <w:color w:val="104D54"/>
            <w:rFonts w:ascii="Arial" w:hAnsi="Arial" w:cs="Arial"/>
          </w:rPr>
        </w:pPr>
        <w:r w:rsidRPr="00B55AC3">
          <w:rPr>
            <w:rStyle w:val="PageNumber"/>
            <w:b/>
            <w:color w:val="104D54"/>
            <w:rFonts w:ascii="Arial" w:hAnsi="Arial" w:cs="Arial"/>
          </w:rPr>
          <w:fldChar w:fldCharType="begin"/>
        </w:r>
        <w:r w:rsidRPr="00B55AC3">
          <w:rPr>
            <w:rStyle w:val="PageNumber"/>
            <w:b/>
            <w:color w:val="104D54"/>
            <w:rFonts w:ascii="Arial" w:hAnsi="Arial" w:cs="Arial"/>
          </w:rPr>
          <w:instrText xml:space="preserve"> PAGE </w:instrText>
        </w:r>
        <w:r w:rsidRPr="00B55AC3">
          <w:rPr>
            <w:rStyle w:val="PageNumber"/>
            <w:b/>
            <w:color w:val="104D54"/>
            <w:rFonts w:ascii="Arial" w:hAnsi="Arial" w:cs="Arial"/>
          </w:rPr>
          <w:fldChar w:fldCharType="separate"/>
        </w:r>
        <w:r w:rsidR="00A06133">
          <w:rPr>
            <w:rStyle w:val="PageNumber"/>
            <w:b/>
            <w:color w:val="104D54"/>
            <w:rFonts w:ascii="Arial" w:hAnsi="Arial" w:cs="Arial"/>
          </w:rPr>
          <w:t>19</w:t>
        </w:r>
        <w:r w:rsidRPr="00B55AC3">
          <w:rPr>
            <w:rStyle w:val="PageNumber"/>
            <w:b/>
            <w:color w:val="104D54"/>
            <w:rFonts w:ascii="Arial" w:hAnsi="Arial" w:cs="Arial"/>
          </w:rPr>
          <w:fldChar w:fldCharType="end"/>
        </w:r>
      </w:p>
    </w:sdtContent>
  </w:sdt>
  <w:p w14:paraId="7F5B43C4" w14:textId="77777777" w:rsidR="003216B4" w:rsidRPr="00B55AC3" w:rsidRDefault="003216B4"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905EA" w14:textId="77777777" w:rsidR="00C96A67" w:rsidRDefault="00C96A67" w:rsidP="000B1A35">
      <w:r>
        <w:separator/>
      </w:r>
    </w:p>
  </w:footnote>
  <w:footnote w:type="continuationSeparator" w:id="0">
    <w:p w14:paraId="20930B75" w14:textId="77777777" w:rsidR="00C96A67" w:rsidRDefault="00C96A67" w:rsidP="000B1A35">
      <w:r>
        <w:continuationSeparator/>
      </w:r>
    </w:p>
  </w:footnote>
  <w:footnote w:id="1">
    <w:p w14:paraId="4F352ED7" w14:textId="320E49BB" w:rsidR="00A81582" w:rsidRPr="00A81582" w:rsidRDefault="00A81582">
      <w:pPr>
        <w:pStyle w:val="FootnoteText"/>
      </w:pPr>
      <w:r>
        <w:rPr>
          <w:rStyle w:val="FootnoteReference"/>
        </w:rPr>
        <w:footnoteRef/>
      </w:r>
      <w:r>
        <w:t xml:space="preserve"> </w:t>
      </w:r>
      <w:hyperlink r:id="rId1" w:history="1">
        <w:r>
          <w:rPr>
            <w:rStyle w:val="Hyperlink"/>
          </w:rPr>
          <w:t xml:space="preserve">Komisija objavila smernice o opredelitvi umetnointeligenčnega sistema, da bi olajšala uporabo pravil iz prvega akta o umetni inteligenci |</w:t>
        </w:r>
      </w:hyperlink>
      <w:hyperlink r:id="rId1" w:history="1">
        <w:r>
          <w:rPr>
            <w:rStyle w:val="Hyperlink"/>
          </w:rPr>
          <w:t xml:space="preserve"> Oblikovanje digitalne prihodnosti Evrope</w:t>
        </w:r>
      </w:hyperlink>
      <w:r>
        <w:t xml:space="preserve">.</w:t>
      </w:r>
    </w:p>
  </w:footnote>
  <w:footnote w:id="2">
    <w:p w14:paraId="4500DEBA" w14:textId="4CEE3FD1" w:rsidR="003216B4" w:rsidRPr="00D33B49" w:rsidRDefault="003216B4" w:rsidP="00CE2EF9">
      <w:pPr>
        <w:pStyle w:val="FootnoteText"/>
        <w:rPr>
          <w:sz w:val="18"/>
          <w:szCs w:val="24"/>
          <w:rFonts w:ascii="Arial" w:hAnsi="Arial" w:cs="Arial"/>
        </w:rPr>
      </w:pPr>
      <w:r>
        <w:rPr>
          <w:rStyle w:val="FootnoteReference"/>
          <w:rFonts w:ascii="Arial" w:hAnsi="Arial" w:cs="Arial"/>
          <w:sz w:val="18"/>
          <w:szCs w:val="24"/>
        </w:rPr>
        <w:footnoteRef/>
      </w:r>
      <w:r>
        <w:rPr>
          <w:sz w:val="18"/>
          <w:rFonts w:ascii="Arial" w:hAnsi="Arial"/>
        </w:rPr>
        <w:tab/>
      </w:r>
      <w:r>
        <w:rPr>
          <w:sz w:val="18"/>
          <w:rFonts w:ascii="Arial" w:hAnsi="Arial"/>
        </w:rPr>
        <w:t xml:space="preserve">Omejitev obveznosti predaje naborov podatkov dobavitelja in naborov podatkov tretjih oseb ne omejuje obveznosti dobavitelja, opisanih v členih 6 in 14.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D5F39" w14:textId="493D3A31" w:rsidR="003216B4" w:rsidRPr="005A1B9E" w:rsidRDefault="003216B4">
    <w:pPr>
      <w:pStyle w:val="Header"/>
      <w:rPr>
        <w:b/>
        <w:bCs/>
        <w:color w:val="FFFFFF" w:themeColor="background1"/>
        <w:rFonts w:ascii="Arial" w:hAnsi="Arial" w:cs="Arial"/>
      </w:rPr>
    </w:pPr>
    <w:r>
      <w:rPr>
        <w:color w:val="FFFFFF" w:themeColor="background1"/>
      </w:rPr>
      <w:drawing>
        <wp:anchor distT="0" distB="0" distL="114300" distR="114300" simplePos="0" relativeHeight="251660288" behindDoc="1" locked="0" layoutInCell="1" allowOverlap="1" wp14:anchorId="22B134E5" wp14:editId="034709CA">
          <wp:simplePos x="0" y="0"/>
          <wp:positionH relativeFrom="column">
            <wp:posOffset>-914400</wp:posOffset>
          </wp:positionH>
          <wp:positionV relativeFrom="paragraph">
            <wp:posOffset>-450216</wp:posOffset>
          </wp:positionV>
          <wp:extent cx="7585656" cy="927135"/>
          <wp:effectExtent l="0" t="0" r="0" b="0"/>
          <wp:wrapNone/>
          <wp:docPr id="1683704020" name="Picture 1683704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bookmarkStart w:id="4" w:name="_Hlk189934907"/>
    <w:r>
      <w:t xml:space="preserve"> </w:t>
    </w:r>
    <w:hyperlink r:id="rId2" w:history="1">
      <w:r>
        <w:rPr>
          <w:rStyle w:val="Hyperlink"/>
          <w:color w:val="FFFFFF" w:themeColor="background1"/>
          <w:sz w:val="20"/>
          <w:rFonts w:ascii="Arial" w:hAnsi="Arial"/>
        </w:rPr>
        <w:t xml:space="preserve">Javno naročanje na področju umetne inteligence |</w:t>
      </w:r>
    </w:hyperlink>
    <w:hyperlink r:id="rId2" w:history="1">
      <w:r>
        <w:rPr>
          <w:rStyle w:val="Hyperlink"/>
          <w:color w:val="FFFFFF" w:themeColor="background1"/>
          <w:sz w:val="20"/>
          <w:rFonts w:ascii="Arial" w:hAnsi="Arial"/>
        </w:rPr>
        <w:t xml:space="preserve"> Skupnost javnih kupcev</w:t>
      </w:r>
    </w:hyperlink>
    <w:bookmarkEnd w:id="4"/>
    <w:r>
      <w:rPr>
        <w:color w:val="FFFFFF" w:themeColor="background1"/>
        <w:rFonts w:ascii="Arial" w:hAnsi="Arial"/>
      </w:rPr>
      <w:tab/>
    </w:r>
    <w:r>
      <w:rPr>
        <w:color w:val="FFFFFF" w:themeColor="background1"/>
        <w:rFonts w:ascii="Arial" w:hAnsi="Arial"/>
      </w:rPr>
      <w:t xml:space="preserve"> </w:t>
    </w:r>
    <w:r>
      <w:rPr>
        <w:color w:val="FFFFFF" w:themeColor="background1"/>
        <w:rFonts w:ascii="Arial" w:hAnsi="Arial"/>
      </w:rPr>
      <w:tab/>
    </w:r>
    <w:r>
      <w:rPr>
        <w:color w:val="FFFFFF" w:themeColor="background1"/>
        <w:rFonts w:ascii="Arial" w:hAnsi="Arial"/>
      </w:rPr>
      <w:t xml:space="preserve"> </w:t>
    </w:r>
    <w:r>
      <w:rPr>
        <w:color w:val="FFFFFF" w:themeColor="background1"/>
        <w:b/>
        <w:rFonts w:ascii="Arial" w:hAnsi="Arial"/>
      </w:rPr>
      <w:t xml:space="preserve">VPK UI visokega tveganja</w:t>
    </w:r>
    <w:r>
      <w:rPr>
        <w:color w:val="FFFFFF" w:themeColor="background1"/>
        <w:b/>
        <w:rFonts w:ascii="Arial" w:hAnsi="Aria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1488" w14:textId="77777777" w:rsidR="003216B4" w:rsidRDefault="003216B4">
    <w:pPr>
      <w:pStyle w:val="Header"/>
    </w:pPr>
    <w:r>
      <w:drawing>
        <wp:anchor distT="0" distB="0" distL="114300" distR="114300" simplePos="0" relativeHeight="251659264" behindDoc="1" locked="0" layoutInCell="1" allowOverlap="1" wp14:anchorId="574F40A1" wp14:editId="166F4DD0">
          <wp:simplePos x="0" y="0"/>
          <wp:positionH relativeFrom="column">
            <wp:posOffset>-1009015</wp:posOffset>
          </wp:positionH>
          <wp:positionV relativeFrom="paragraph">
            <wp:posOffset>-812891</wp:posOffset>
          </wp:positionV>
          <wp:extent cx="7823865" cy="11068162"/>
          <wp:effectExtent l="0" t="0" r="0" b="6350"/>
          <wp:wrapNone/>
          <wp:docPr id="432765360" name="Picture 432765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823865" cy="110681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0434824A"/>
    <w:lvl w:ilvl="0">
      <w:start w:val="1"/>
      <w:numFmt w:val="decimal"/>
      <w:pStyle w:val="doLijstnummering7"/>
      <w:lvlText w:val="Article %1"/>
      <w:lvlJc w:val="left"/>
      <w:pPr>
        <w:tabs>
          <w:tab w:val="num" w:pos="851"/>
        </w:tabs>
        <w:ind w:left="851" w:hanging="851"/>
      </w:pPr>
      <w:rPr>
        <w:rFonts w:ascii="Arial" w:hAnsi="Arial" w:cs="Arial" w:hint="default"/>
        <w:b w:val="0"/>
        <w:sz w:val="22"/>
        <w:szCs w:val="22"/>
        <w:u w:val="single"/>
      </w:rPr>
    </w:lvl>
    <w:lvl w:ilvl="1">
      <w:start w:val="1"/>
      <w:numFmt w:val="decimal"/>
      <w:lvlText w:val="%1.%2."/>
      <w:lvlJc w:val="left"/>
      <w:pPr>
        <w:tabs>
          <w:tab w:val="num" w:pos="709"/>
        </w:tabs>
        <w:ind w:left="709" w:hanging="709"/>
      </w:pPr>
      <w:rPr>
        <w:rFonts w:ascii="Arial" w:hAnsi="Arial" w:cs="Arial" w:hint="default"/>
        <w:b w:val="0"/>
        <w:i w:val="0"/>
        <w:color w:val="auto"/>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A9628022"/>
    <w:lvl w:ilvl="0">
      <w:start w:val="1"/>
      <w:numFmt w:val="decimal"/>
      <w:pStyle w:val="doLijstnummering5"/>
      <w:lvlText w:val="%1."/>
      <w:lvlJc w:val="left"/>
      <w:pPr>
        <w:tabs>
          <w:tab w:val="num" w:pos="851"/>
        </w:tabs>
        <w:ind w:left="851" w:hanging="851"/>
      </w:pPr>
      <w:rPr>
        <w:rFonts w:hint="default"/>
        <w:b w:val="0"/>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79633253">
    <w:abstractNumId w:val="3"/>
  </w:num>
  <w:num w:numId="2" w16cid:durableId="2047483329">
    <w:abstractNumId w:val="4"/>
  </w:num>
  <w:num w:numId="3" w16cid:durableId="1385371387">
    <w:abstractNumId w:val="8"/>
  </w:num>
  <w:num w:numId="4" w16cid:durableId="1517502109">
    <w:abstractNumId w:val="7"/>
  </w:num>
  <w:num w:numId="5" w16cid:durableId="2145268333">
    <w:abstractNumId w:val="0"/>
  </w:num>
  <w:num w:numId="6" w16cid:durableId="947471421">
    <w:abstractNumId w:val="1"/>
  </w:num>
  <w:num w:numId="7" w16cid:durableId="355009267">
    <w:abstractNumId w:val="5"/>
  </w:num>
  <w:num w:numId="8" w16cid:durableId="1843741350">
    <w:abstractNumId w:val="2"/>
  </w:num>
  <w:num w:numId="9" w16cid:durableId="1445883148">
    <w:abstractNumId w:val="6"/>
  </w:num>
  <w:num w:numId="10" w16cid:durableId="122271557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9623238">
    <w:abstractNumId w:val="1"/>
  </w:num>
  <w:num w:numId="12" w16cid:durableId="30890007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342793">
    <w:abstractNumId w:val="6"/>
  </w:num>
  <w:num w:numId="14" w16cid:durableId="333651219">
    <w:abstractNumId w:val="1"/>
  </w:num>
  <w:num w:numId="15" w16cid:durableId="559748463">
    <w:abstractNumId w:val="1"/>
  </w:num>
  <w:num w:numId="16" w16cid:durableId="1695765638">
    <w:abstractNumId w:val="1"/>
  </w:num>
  <w:num w:numId="17" w16cid:durableId="766850134">
    <w:abstractNumId w:val="1"/>
  </w:num>
  <w:num w:numId="18" w16cid:durableId="70516881">
    <w:abstractNumId w:val="1"/>
  </w:num>
  <w:num w:numId="19" w16cid:durableId="777874114">
    <w:abstractNumId w:val="1"/>
  </w:num>
  <w:num w:numId="20" w16cid:durableId="1179915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dirty" w:grammar="dirty"/>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1A35"/>
    <w:rsid w:val="00007FF9"/>
    <w:rsid w:val="00016837"/>
    <w:rsid w:val="000325AC"/>
    <w:rsid w:val="00037A5B"/>
    <w:rsid w:val="00050F12"/>
    <w:rsid w:val="00052363"/>
    <w:rsid w:val="00055689"/>
    <w:rsid w:val="00057539"/>
    <w:rsid w:val="000575AB"/>
    <w:rsid w:val="000603C2"/>
    <w:rsid w:val="00061A77"/>
    <w:rsid w:val="0006305F"/>
    <w:rsid w:val="00074956"/>
    <w:rsid w:val="0007646C"/>
    <w:rsid w:val="0008024C"/>
    <w:rsid w:val="000822F8"/>
    <w:rsid w:val="00094BB7"/>
    <w:rsid w:val="000B1A35"/>
    <w:rsid w:val="000D2464"/>
    <w:rsid w:val="000D2CCC"/>
    <w:rsid w:val="000D7C70"/>
    <w:rsid w:val="000E3EA0"/>
    <w:rsid w:val="000E6BB9"/>
    <w:rsid w:val="000F39AD"/>
    <w:rsid w:val="000F5C89"/>
    <w:rsid w:val="000F6F09"/>
    <w:rsid w:val="00100543"/>
    <w:rsid w:val="00115AFB"/>
    <w:rsid w:val="00124648"/>
    <w:rsid w:val="0012712E"/>
    <w:rsid w:val="00137BC0"/>
    <w:rsid w:val="00145DBC"/>
    <w:rsid w:val="00166C6F"/>
    <w:rsid w:val="00172B4F"/>
    <w:rsid w:val="00173B57"/>
    <w:rsid w:val="00176170"/>
    <w:rsid w:val="00176E68"/>
    <w:rsid w:val="001908A2"/>
    <w:rsid w:val="001C026D"/>
    <w:rsid w:val="001C1C2C"/>
    <w:rsid w:val="001C5152"/>
    <w:rsid w:val="001D0478"/>
    <w:rsid w:val="001D0885"/>
    <w:rsid w:val="001D0F97"/>
    <w:rsid w:val="001D5BD8"/>
    <w:rsid w:val="001E207C"/>
    <w:rsid w:val="002240A8"/>
    <w:rsid w:val="002356D6"/>
    <w:rsid w:val="00241911"/>
    <w:rsid w:val="00250DE3"/>
    <w:rsid w:val="002521BB"/>
    <w:rsid w:val="002532EE"/>
    <w:rsid w:val="00257095"/>
    <w:rsid w:val="00260A93"/>
    <w:rsid w:val="0026274B"/>
    <w:rsid w:val="0027316C"/>
    <w:rsid w:val="0028697D"/>
    <w:rsid w:val="002920C6"/>
    <w:rsid w:val="002974E8"/>
    <w:rsid w:val="002B3169"/>
    <w:rsid w:val="002B6F1F"/>
    <w:rsid w:val="002C7FA3"/>
    <w:rsid w:val="002D5D9E"/>
    <w:rsid w:val="002F066E"/>
    <w:rsid w:val="002F6EA4"/>
    <w:rsid w:val="00310B73"/>
    <w:rsid w:val="003135AD"/>
    <w:rsid w:val="00314680"/>
    <w:rsid w:val="003216B4"/>
    <w:rsid w:val="00324614"/>
    <w:rsid w:val="00327AA8"/>
    <w:rsid w:val="00333DE7"/>
    <w:rsid w:val="0034183C"/>
    <w:rsid w:val="0034344C"/>
    <w:rsid w:val="003438F3"/>
    <w:rsid w:val="00370488"/>
    <w:rsid w:val="0038084E"/>
    <w:rsid w:val="00383C49"/>
    <w:rsid w:val="003868C1"/>
    <w:rsid w:val="003B3A40"/>
    <w:rsid w:val="003C2AF0"/>
    <w:rsid w:val="003D2CB0"/>
    <w:rsid w:val="003D3930"/>
    <w:rsid w:val="003E1753"/>
    <w:rsid w:val="003F7670"/>
    <w:rsid w:val="004019AA"/>
    <w:rsid w:val="00406A76"/>
    <w:rsid w:val="004110BF"/>
    <w:rsid w:val="00412D17"/>
    <w:rsid w:val="00420EEF"/>
    <w:rsid w:val="00432E34"/>
    <w:rsid w:val="0043428A"/>
    <w:rsid w:val="004359CC"/>
    <w:rsid w:val="0044298A"/>
    <w:rsid w:val="00463418"/>
    <w:rsid w:val="00465AE1"/>
    <w:rsid w:val="00467E4D"/>
    <w:rsid w:val="00471F60"/>
    <w:rsid w:val="00485C37"/>
    <w:rsid w:val="00486941"/>
    <w:rsid w:val="0049021A"/>
    <w:rsid w:val="004A255F"/>
    <w:rsid w:val="004B6414"/>
    <w:rsid w:val="004C37ED"/>
    <w:rsid w:val="004C4F77"/>
    <w:rsid w:val="004C6E67"/>
    <w:rsid w:val="004D3081"/>
    <w:rsid w:val="004D3DB3"/>
    <w:rsid w:val="004D4A5B"/>
    <w:rsid w:val="004E436F"/>
    <w:rsid w:val="004E48B6"/>
    <w:rsid w:val="004E4B13"/>
    <w:rsid w:val="00500EF9"/>
    <w:rsid w:val="00514B73"/>
    <w:rsid w:val="005328F9"/>
    <w:rsid w:val="00544ECB"/>
    <w:rsid w:val="0054518D"/>
    <w:rsid w:val="0056368F"/>
    <w:rsid w:val="00564A63"/>
    <w:rsid w:val="00574E15"/>
    <w:rsid w:val="00592734"/>
    <w:rsid w:val="005944BF"/>
    <w:rsid w:val="00595C68"/>
    <w:rsid w:val="005A1B9E"/>
    <w:rsid w:val="005A3D5D"/>
    <w:rsid w:val="005A49B9"/>
    <w:rsid w:val="005E4F80"/>
    <w:rsid w:val="005E7DC7"/>
    <w:rsid w:val="006027CB"/>
    <w:rsid w:val="006043F8"/>
    <w:rsid w:val="00604EB1"/>
    <w:rsid w:val="00615CE6"/>
    <w:rsid w:val="006240D0"/>
    <w:rsid w:val="00627B16"/>
    <w:rsid w:val="00634526"/>
    <w:rsid w:val="00636C8D"/>
    <w:rsid w:val="006420F3"/>
    <w:rsid w:val="0064285F"/>
    <w:rsid w:val="006574EA"/>
    <w:rsid w:val="00663E0A"/>
    <w:rsid w:val="006818EB"/>
    <w:rsid w:val="0069290B"/>
    <w:rsid w:val="0069530D"/>
    <w:rsid w:val="0069571E"/>
    <w:rsid w:val="006B3717"/>
    <w:rsid w:val="006B6837"/>
    <w:rsid w:val="006D06B6"/>
    <w:rsid w:val="006D2B23"/>
    <w:rsid w:val="006F3E34"/>
    <w:rsid w:val="00703D6D"/>
    <w:rsid w:val="00715BC6"/>
    <w:rsid w:val="00727DD8"/>
    <w:rsid w:val="00737015"/>
    <w:rsid w:val="00757F3C"/>
    <w:rsid w:val="00762B0D"/>
    <w:rsid w:val="00765059"/>
    <w:rsid w:val="0077280F"/>
    <w:rsid w:val="00777C2E"/>
    <w:rsid w:val="00785D3E"/>
    <w:rsid w:val="007872D1"/>
    <w:rsid w:val="00795109"/>
    <w:rsid w:val="007B4344"/>
    <w:rsid w:val="007B79BA"/>
    <w:rsid w:val="007B7C42"/>
    <w:rsid w:val="007C13FB"/>
    <w:rsid w:val="007C7792"/>
    <w:rsid w:val="007E4829"/>
    <w:rsid w:val="007F08ED"/>
    <w:rsid w:val="007F5306"/>
    <w:rsid w:val="008059EE"/>
    <w:rsid w:val="00805C45"/>
    <w:rsid w:val="00806100"/>
    <w:rsid w:val="008071B6"/>
    <w:rsid w:val="0081106B"/>
    <w:rsid w:val="00827671"/>
    <w:rsid w:val="00836755"/>
    <w:rsid w:val="008403E5"/>
    <w:rsid w:val="008469D5"/>
    <w:rsid w:val="00851485"/>
    <w:rsid w:val="008523A3"/>
    <w:rsid w:val="00855458"/>
    <w:rsid w:val="00865785"/>
    <w:rsid w:val="00866279"/>
    <w:rsid w:val="0086671A"/>
    <w:rsid w:val="00881CEB"/>
    <w:rsid w:val="008824F4"/>
    <w:rsid w:val="00883216"/>
    <w:rsid w:val="00896A6B"/>
    <w:rsid w:val="008A1402"/>
    <w:rsid w:val="008A5629"/>
    <w:rsid w:val="008A7F0B"/>
    <w:rsid w:val="008B4759"/>
    <w:rsid w:val="008E21C6"/>
    <w:rsid w:val="008F5F39"/>
    <w:rsid w:val="00906988"/>
    <w:rsid w:val="00922E4D"/>
    <w:rsid w:val="0092737B"/>
    <w:rsid w:val="009514A3"/>
    <w:rsid w:val="00961B29"/>
    <w:rsid w:val="00965985"/>
    <w:rsid w:val="00973B3F"/>
    <w:rsid w:val="00973E84"/>
    <w:rsid w:val="0097576F"/>
    <w:rsid w:val="00975D0E"/>
    <w:rsid w:val="00977772"/>
    <w:rsid w:val="009813B5"/>
    <w:rsid w:val="00981757"/>
    <w:rsid w:val="0098199B"/>
    <w:rsid w:val="00982CDF"/>
    <w:rsid w:val="0099306E"/>
    <w:rsid w:val="009B2357"/>
    <w:rsid w:val="009B4B27"/>
    <w:rsid w:val="009D390D"/>
    <w:rsid w:val="009D6B55"/>
    <w:rsid w:val="009E5B43"/>
    <w:rsid w:val="009E7717"/>
    <w:rsid w:val="009F4894"/>
    <w:rsid w:val="00A06133"/>
    <w:rsid w:val="00A35938"/>
    <w:rsid w:val="00A4676A"/>
    <w:rsid w:val="00A4741E"/>
    <w:rsid w:val="00A50D4D"/>
    <w:rsid w:val="00A72007"/>
    <w:rsid w:val="00A74620"/>
    <w:rsid w:val="00A81582"/>
    <w:rsid w:val="00A83C95"/>
    <w:rsid w:val="00A91BAC"/>
    <w:rsid w:val="00A923CC"/>
    <w:rsid w:val="00AA2BBE"/>
    <w:rsid w:val="00AA50AD"/>
    <w:rsid w:val="00AC0847"/>
    <w:rsid w:val="00AC304D"/>
    <w:rsid w:val="00AD1C65"/>
    <w:rsid w:val="00AE662B"/>
    <w:rsid w:val="00B170E8"/>
    <w:rsid w:val="00B3405F"/>
    <w:rsid w:val="00B35164"/>
    <w:rsid w:val="00B43750"/>
    <w:rsid w:val="00B544B1"/>
    <w:rsid w:val="00B55AC3"/>
    <w:rsid w:val="00B63D89"/>
    <w:rsid w:val="00B774F3"/>
    <w:rsid w:val="00B81FA9"/>
    <w:rsid w:val="00B90676"/>
    <w:rsid w:val="00BA4360"/>
    <w:rsid w:val="00BB3419"/>
    <w:rsid w:val="00BB7E2F"/>
    <w:rsid w:val="00BC4A48"/>
    <w:rsid w:val="00BD4826"/>
    <w:rsid w:val="00BD5ED5"/>
    <w:rsid w:val="00BE54C4"/>
    <w:rsid w:val="00BE6485"/>
    <w:rsid w:val="00BF1059"/>
    <w:rsid w:val="00C00240"/>
    <w:rsid w:val="00C11B26"/>
    <w:rsid w:val="00C36498"/>
    <w:rsid w:val="00C42541"/>
    <w:rsid w:val="00C56C58"/>
    <w:rsid w:val="00C63829"/>
    <w:rsid w:val="00C64D3F"/>
    <w:rsid w:val="00C77C3E"/>
    <w:rsid w:val="00C94B15"/>
    <w:rsid w:val="00C96A67"/>
    <w:rsid w:val="00CA3D74"/>
    <w:rsid w:val="00CD6D58"/>
    <w:rsid w:val="00CE2EF9"/>
    <w:rsid w:val="00CE54A9"/>
    <w:rsid w:val="00CE7205"/>
    <w:rsid w:val="00CF1790"/>
    <w:rsid w:val="00CF3257"/>
    <w:rsid w:val="00CF5A67"/>
    <w:rsid w:val="00CF6657"/>
    <w:rsid w:val="00D170E9"/>
    <w:rsid w:val="00D228EB"/>
    <w:rsid w:val="00D33B49"/>
    <w:rsid w:val="00D35373"/>
    <w:rsid w:val="00D3678A"/>
    <w:rsid w:val="00D52D57"/>
    <w:rsid w:val="00D573E8"/>
    <w:rsid w:val="00D663FA"/>
    <w:rsid w:val="00D7180C"/>
    <w:rsid w:val="00D74FE9"/>
    <w:rsid w:val="00D81335"/>
    <w:rsid w:val="00D837BF"/>
    <w:rsid w:val="00DB00F0"/>
    <w:rsid w:val="00DC0722"/>
    <w:rsid w:val="00DC2430"/>
    <w:rsid w:val="00DE1F32"/>
    <w:rsid w:val="00DE20B9"/>
    <w:rsid w:val="00DF19E1"/>
    <w:rsid w:val="00DF4A67"/>
    <w:rsid w:val="00E01E41"/>
    <w:rsid w:val="00E16661"/>
    <w:rsid w:val="00E2316F"/>
    <w:rsid w:val="00E23A23"/>
    <w:rsid w:val="00E23CDD"/>
    <w:rsid w:val="00E30182"/>
    <w:rsid w:val="00E319F5"/>
    <w:rsid w:val="00E33CA8"/>
    <w:rsid w:val="00E3799A"/>
    <w:rsid w:val="00E37CA5"/>
    <w:rsid w:val="00E47CF6"/>
    <w:rsid w:val="00E510EE"/>
    <w:rsid w:val="00E63068"/>
    <w:rsid w:val="00E77197"/>
    <w:rsid w:val="00E772FC"/>
    <w:rsid w:val="00E837C0"/>
    <w:rsid w:val="00EB2CDA"/>
    <w:rsid w:val="00EC48D6"/>
    <w:rsid w:val="00EC4F98"/>
    <w:rsid w:val="00ED0843"/>
    <w:rsid w:val="00ED5807"/>
    <w:rsid w:val="00EF0D2A"/>
    <w:rsid w:val="00F22146"/>
    <w:rsid w:val="00F237EA"/>
    <w:rsid w:val="00F23C53"/>
    <w:rsid w:val="00F41D3D"/>
    <w:rsid w:val="00F435ED"/>
    <w:rsid w:val="00F576F3"/>
    <w:rsid w:val="00F5778B"/>
    <w:rsid w:val="00F671D7"/>
    <w:rsid w:val="00F77A72"/>
    <w:rsid w:val="00F80072"/>
    <w:rsid w:val="00F87ADD"/>
    <w:rsid w:val="00F9107C"/>
    <w:rsid w:val="00F973AB"/>
    <w:rsid w:val="00FB2F6C"/>
    <w:rsid w:val="00FB3AFD"/>
    <w:rsid w:val="00FB6D67"/>
    <w:rsid w:val="00FC16B4"/>
    <w:rsid w:val="00FC2BCA"/>
    <w:rsid w:val="00FE5E28"/>
    <w:rsid w:val="00FF13F0"/>
    <w:rsid w:val="115E0F49"/>
    <w:rsid w:val="129E1B62"/>
    <w:rsid w:val="201699DE"/>
    <w:rsid w:val="407C7CD8"/>
    <w:rsid w:val="488CEA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542DAA"/>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l-SI"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sl-SI"/>
    </w:rPr>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sl-SI"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sl-SI"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sl-SI"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sl-SI"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val="sl-SI"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CE2EF9"/>
    <w:rPr>
      <w:color w:val="0563C1" w:themeColor="hyperlink"/>
      <w:u w:val="singl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sl-SI"/>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E16661"/>
    <w:rPr>
      <w:color w:val="954F72" w:themeColor="followedHyperlink"/>
      <w:u w:val="single"/>
    </w:rPr>
  </w:style>
  <w:style w:type="paragraph" w:customStyle="1" w:styleId="TITLEStyle">
    <w:name w:val="TITLE_Style"/>
    <w:basedOn w:val="Normal"/>
    <w:qFormat/>
    <w:rsid w:val="00E16661"/>
    <w:rPr>
      <w:rFonts w:ascii="Arial" w:hAnsi="Arial" w:cs="Arial"/>
      <w:b/>
      <w:bCs/>
      <w:color w:val="104D54"/>
      <w:sz w:val="44"/>
      <w:szCs w:val="44"/>
    </w:rPr>
  </w:style>
  <w:style w:type="paragraph" w:customStyle="1" w:styleId="COMMUNITY">
    <w:name w:val="COMMUNITY"/>
    <w:basedOn w:val="Heading1"/>
    <w:qFormat/>
    <w:rsid w:val="00795109"/>
    <w:rPr>
      <w:color w:val="104D54"/>
    </w:rPr>
  </w:style>
  <w:style w:type="paragraph" w:styleId="BalloonText">
    <w:name w:val="Balloon Text"/>
    <w:basedOn w:val="Normal"/>
    <w:link w:val="BalloonTextChar"/>
    <w:uiPriority w:val="99"/>
    <w:semiHidden/>
    <w:unhideWhenUsed/>
    <w:rsid w:val="0098175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1757"/>
    <w:rPr>
      <w:rFonts w:ascii="Segoe UI" w:hAnsi="Segoe UI" w:cs="Segoe UI"/>
      <w:sz w:val="18"/>
      <w:szCs w:val="18"/>
    </w:rPr>
  </w:style>
  <w:style w:type="paragraph" w:styleId="Revision">
    <w:name w:val="Revision"/>
    <w:hidden/>
    <w:uiPriority w:val="99"/>
    <w:semiHidden/>
    <w:rsid w:val="00F80072"/>
  </w:style>
  <w:style w:type="character" w:styleId="CommentReference">
    <w:name w:val="annotation reference"/>
    <w:basedOn w:val="DefaultParagraphFont"/>
    <w:uiPriority w:val="99"/>
    <w:semiHidden/>
    <w:unhideWhenUsed/>
    <w:rsid w:val="00F80072"/>
    <w:rPr>
      <w:sz w:val="16"/>
      <w:szCs w:val="16"/>
    </w:rPr>
  </w:style>
  <w:style w:type="paragraph" w:styleId="CommentText">
    <w:name w:val="annotation text"/>
    <w:basedOn w:val="Normal"/>
    <w:link w:val="CommentTextChar"/>
    <w:uiPriority w:val="99"/>
    <w:unhideWhenUsed/>
    <w:rsid w:val="00F80072"/>
    <w:rPr>
      <w:sz w:val="20"/>
      <w:szCs w:val="20"/>
    </w:rPr>
  </w:style>
  <w:style w:type="character" w:customStyle="1" w:styleId="CommentTextChar">
    <w:name w:val="Comment Text Char"/>
    <w:basedOn w:val="DefaultParagraphFont"/>
    <w:link w:val="CommentText"/>
    <w:uiPriority w:val="99"/>
    <w:rsid w:val="00F80072"/>
    <w:rPr>
      <w:sz w:val="20"/>
      <w:szCs w:val="20"/>
    </w:rPr>
  </w:style>
  <w:style w:type="paragraph" w:styleId="CommentSubject">
    <w:name w:val="annotation subject"/>
    <w:basedOn w:val="CommentText"/>
    <w:next w:val="CommentText"/>
    <w:link w:val="CommentSubjectChar"/>
    <w:uiPriority w:val="99"/>
    <w:semiHidden/>
    <w:unhideWhenUsed/>
    <w:rsid w:val="00F80072"/>
    <w:rPr>
      <w:b/>
      <w:bCs/>
    </w:rPr>
  </w:style>
  <w:style w:type="character" w:customStyle="1" w:styleId="CommentSubjectChar">
    <w:name w:val="Comment Subject Char"/>
    <w:basedOn w:val="CommentTextChar"/>
    <w:link w:val="CommentSubject"/>
    <w:uiPriority w:val="99"/>
    <w:semiHidden/>
    <w:rsid w:val="00F80072"/>
    <w:rPr>
      <w:b/>
      <w:bCs/>
      <w:sz w:val="20"/>
      <w:szCs w:val="20"/>
    </w:rPr>
  </w:style>
  <w:style w:type="character" w:styleId="UnresolvedMention">
    <w:name w:val="Unresolved Mention"/>
    <w:basedOn w:val="DefaultParagraphFont"/>
    <w:uiPriority w:val="99"/>
    <w:semiHidden/>
    <w:unhideWhenUsed/>
    <w:rsid w:val="00A815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5900185">
      <w:bodyDiv w:val="1"/>
      <w:marLeft w:val="0"/>
      <w:marRight w:val="0"/>
      <w:marTop w:val="0"/>
      <w:marBottom w:val="0"/>
      <w:divBdr>
        <w:top w:val="none" w:sz="0" w:space="0" w:color="auto"/>
        <w:left w:val="none" w:sz="0" w:space="0" w:color="auto"/>
        <w:bottom w:val="none" w:sz="0" w:space="0" w:color="auto"/>
        <w:right w:val="none" w:sz="0" w:space="0" w:color="auto"/>
      </w:divBdr>
      <w:divsChild>
        <w:div w:id="1319458839">
          <w:marLeft w:val="0"/>
          <w:marRight w:val="0"/>
          <w:marTop w:val="0"/>
          <w:marBottom w:val="0"/>
          <w:divBdr>
            <w:top w:val="none" w:sz="0" w:space="0" w:color="auto"/>
            <w:left w:val="none" w:sz="0" w:space="0" w:color="auto"/>
            <w:bottom w:val="none" w:sz="0" w:space="0" w:color="auto"/>
            <w:right w:val="none" w:sz="0" w:space="0" w:color="auto"/>
          </w:divBdr>
        </w:div>
      </w:divsChild>
    </w:div>
    <w:div w:id="187684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lic-buyers-community.ec.europa.eu/communities/procurement-ai"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&#65279;<?xml version="1.0" encoding="UTF-8" standalone="yes"?>
<Relationships xmlns="http://schemas.openxmlformats.org/package/2006/relationships"><Relationship Id="rId1" Type="http://schemas.openxmlformats.org/officeDocument/2006/relationships/hyperlink" Target="https://digital-strategy.ec.europa.eu/en/library/commission-publishes-guidelines-ai-system-definition-facilitate-first-ai-acts-rules-application" TargetMode="External"/></Relationships>
</file>

<file path=word/_rels/header1.xml.rels>&#65279;<?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C72DA-40C8-47E9-A6AD-7AA105BC5488}">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9EB284E6-4543-464A-93FE-2D43E8BDFE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11DF03-4E2F-4055-B76C-DF3D6E4F6050}">
  <ds:schemaRefs>
    <ds:schemaRef ds:uri="http://schemas.microsoft.com/sharepoint/v3/contenttype/forms"/>
  </ds:schemaRefs>
</ds:datastoreItem>
</file>

<file path=customXml/itemProps4.xml><?xml version="1.0" encoding="utf-8"?>
<ds:datastoreItem xmlns:ds="http://schemas.openxmlformats.org/officeDocument/2006/customXml" ds:itemID="{92811281-38B1-43E1-A073-E27EBF10D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6077</Words>
  <Characters>32577</Characters>
  <Application>Microsoft Office Word</Application>
  <DocSecurity>0</DocSecurity>
  <Lines>740</Lines>
  <Paragraphs>262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DAINOTTI Federico (GROW)</cp:lastModifiedBy>
  <cp:revision>2</cp:revision>
  <dcterms:created xsi:type="dcterms:W3CDTF">2025-05-21T14:43:00Z</dcterms:created>
  <dcterms:modified xsi:type="dcterms:W3CDTF">2025-05-21T14:43:00Z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2023-10-16T12:38:12Z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a8501ab0-9169-49b1-a3e1-7da5ede2dd1a</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e8d42e91-6505-4f35-b159-29b34eb7246e</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ies>
</file>